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AB" w:rsidRPr="00C866AB" w:rsidRDefault="00C866AB" w:rsidP="00C866AB">
      <w:pPr>
        <w:tabs>
          <w:tab w:val="left" w:pos="360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299"/>
        <w:tblW w:w="0" w:type="auto"/>
        <w:tblLayout w:type="fixed"/>
        <w:tblLook w:val="0000" w:firstRow="0" w:lastRow="0" w:firstColumn="0" w:lastColumn="0" w:noHBand="0" w:noVBand="0"/>
      </w:tblPr>
      <w:tblGrid>
        <w:gridCol w:w="5102"/>
      </w:tblGrid>
      <w:tr w:rsidR="00C866AB" w:rsidRPr="00C866AB" w:rsidTr="004A7063">
        <w:trPr>
          <w:trHeight w:val="1702"/>
        </w:trPr>
        <w:tc>
          <w:tcPr>
            <w:tcW w:w="5102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  <w:t>ЗАТВЕРДЖЕНО</w:t>
            </w:r>
          </w:p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  <w:t xml:space="preserve">Рішення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  <w:t xml:space="preserve"> міської ради</w:t>
            </w:r>
          </w:p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  <w:t>26 листопада 2021 року №1152</w:t>
            </w:r>
          </w:p>
          <w:p w:rsidR="00C866AB" w:rsidRPr="00C866AB" w:rsidRDefault="00C866AB" w:rsidP="00C866AB">
            <w:pPr>
              <w:suppressAutoHyphens/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ar-SA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  <w:t xml:space="preserve">(в редакції рішення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  <w:t xml:space="preserve"> міської ради 19 жовтня </w:t>
            </w:r>
            <w:r w:rsidRPr="00C866AB">
              <w:rPr>
                <w:rFonts w:ascii="Times New Roman CYR" w:eastAsia="Batang" w:hAnsi="Times New Roman CYR" w:cs="Times New Roman"/>
                <w:sz w:val="26"/>
                <w:szCs w:val="26"/>
                <w:lang w:eastAsia="ar-SA"/>
              </w:rPr>
              <w:t>2022 року</w:t>
            </w: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1648-РР-</w:t>
            </w: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val="en-US" w:eastAsia="ru-RU"/>
              </w:rPr>
              <w:t>VIII</w:t>
            </w: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  <w:t>)</w:t>
            </w:r>
            <w:r w:rsidRPr="00C866AB">
              <w:rPr>
                <w:rFonts w:ascii="Times New Roman CYR" w:eastAsia="Batang" w:hAnsi="Times New Roman CYR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       </w:t>
            </w: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C866AB" w:rsidRPr="00C866AB" w:rsidRDefault="00C866AB" w:rsidP="00C866AB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noProof/>
          <w:color w:val="FF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  <w:t xml:space="preserve">   </w:t>
      </w:r>
    </w:p>
    <w:p w:rsidR="00C866AB" w:rsidRPr="00C866AB" w:rsidRDefault="00C866AB" w:rsidP="00C866AB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noProof/>
          <w:color w:val="FF0000"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16"/>
          <w:szCs w:val="16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</w:pPr>
      <w:r w:rsidRPr="00C866AB"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  <w:t>ПАСПОРТ</w:t>
      </w: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</w:pPr>
      <w:r w:rsidRPr="00C866AB"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  <w:t>Програми забезпечення ефективного управління майном,</w:t>
      </w: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</w:pPr>
      <w:r w:rsidRPr="00C866AB"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  <w:t xml:space="preserve">що належить до комунальної власності </w:t>
      </w:r>
      <w:proofErr w:type="spellStart"/>
      <w:r w:rsidRPr="00C866AB"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  <w:t xml:space="preserve"> міської територіальної громади, на 2022-2024 роки</w:t>
      </w: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</w:pPr>
      <w:r w:rsidRPr="00C866AB">
        <w:rPr>
          <w:rFonts w:ascii="Times New Roman CYR" w:eastAsia="Batang" w:hAnsi="Times New Roman CYR" w:cs="Times New Roman"/>
          <w:b/>
          <w:bCs/>
          <w:sz w:val="25"/>
          <w:szCs w:val="25"/>
          <w:lang w:eastAsia="ru-RU"/>
        </w:rPr>
        <w:t>№4320-ПР-08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86"/>
        <w:gridCol w:w="5513"/>
      </w:tblGrid>
      <w:tr w:rsidR="00C866AB" w:rsidRPr="00C866AB" w:rsidTr="004A7063"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3586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Ініціатор розроблення програми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Департамент житлово-комунального господарства, майна та будівництва виконавчого комітету </w:t>
            </w:r>
            <w:proofErr w:type="spellStart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 міської ради</w:t>
            </w:r>
          </w:p>
        </w:tc>
      </w:tr>
      <w:tr w:rsidR="00C866AB" w:rsidRPr="00C866AB" w:rsidTr="004A7063"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3586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Дата, номер і назва розпорядчого документа про розроблення міської програми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i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iCs/>
                <w:sz w:val="25"/>
                <w:szCs w:val="25"/>
                <w:lang w:eastAsia="ru-RU"/>
              </w:rPr>
              <w:t xml:space="preserve">Розпорядження міського голови </w:t>
            </w:r>
          </w:p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i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iCs/>
                <w:sz w:val="25"/>
                <w:szCs w:val="25"/>
                <w:lang w:eastAsia="ru-RU"/>
              </w:rPr>
              <w:t xml:space="preserve">від </w:t>
            </w:r>
            <w:r w:rsidRPr="00C866AB">
              <w:rPr>
                <w:rFonts w:ascii="Times New Roman CYR" w:eastAsia="Batang" w:hAnsi="Times New Roman CYR" w:cs="Times New Roman"/>
                <w:iCs/>
                <w:sz w:val="25"/>
                <w:szCs w:val="25"/>
                <w:u w:val="single"/>
                <w:lang w:eastAsia="ru-RU"/>
              </w:rPr>
              <w:t>27.10.2021</w:t>
            </w:r>
            <w:r w:rsidRPr="00C866AB">
              <w:rPr>
                <w:rFonts w:ascii="Times New Roman CYR" w:eastAsia="Batang" w:hAnsi="Times New Roman CYR" w:cs="Times New Roman"/>
                <w:iCs/>
                <w:sz w:val="25"/>
                <w:szCs w:val="25"/>
                <w:lang w:eastAsia="ru-RU"/>
              </w:rPr>
              <w:t xml:space="preserve"> року № </w:t>
            </w:r>
            <w:r w:rsidRPr="00C866AB">
              <w:rPr>
                <w:rFonts w:ascii="Times New Roman CYR" w:eastAsia="Batang" w:hAnsi="Times New Roman CYR" w:cs="Times New Roman"/>
                <w:iCs/>
                <w:sz w:val="25"/>
                <w:szCs w:val="25"/>
                <w:u w:val="single"/>
                <w:lang w:eastAsia="ru-RU"/>
              </w:rPr>
              <w:t xml:space="preserve">269-р </w:t>
            </w:r>
          </w:p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iCs/>
                <w:sz w:val="25"/>
                <w:szCs w:val="25"/>
                <w:lang w:eastAsia="ru-RU"/>
              </w:rPr>
              <w:t xml:space="preserve">«Про </w:t>
            </w: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розробку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проєкту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 Програми забезпечення ефективного управління майном, що належить до комунальної власності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 міської територіальної громади, на 2022-2024 роки» </w:t>
            </w:r>
          </w:p>
        </w:tc>
      </w:tr>
      <w:tr w:rsidR="00C866AB" w:rsidRPr="00C866AB" w:rsidTr="004A7063"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3586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eastAsia="SimSun" w:hAnsi="Times New Roman CYR" w:cs="Courier New"/>
                <w:b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Розробник програми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Департамент житлово-комунального господарства, майна та будівництва виконавчого комітету </w:t>
            </w:r>
            <w:proofErr w:type="spellStart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 міської ради </w:t>
            </w:r>
          </w:p>
        </w:tc>
      </w:tr>
      <w:tr w:rsidR="00C866AB" w:rsidRPr="00C866AB" w:rsidTr="004A7063"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3586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proofErr w:type="spellStart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Співрозробники</w:t>
            </w:r>
            <w:proofErr w:type="spellEnd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 програми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/>
                <w:bCs/>
                <w:sz w:val="25"/>
                <w:szCs w:val="25"/>
                <w:lang w:eastAsia="ru-RU"/>
              </w:rPr>
              <w:t>-</w:t>
            </w:r>
          </w:p>
        </w:tc>
      </w:tr>
      <w:tr w:rsidR="00C866AB" w:rsidRPr="00C866AB" w:rsidTr="004A7063"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3586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Відповідальний виконавець програми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Департамент житлово-комунального господарства, майна та будівництва виконавчого комітету </w:t>
            </w:r>
            <w:proofErr w:type="spellStart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 міської ради</w:t>
            </w:r>
          </w:p>
        </w:tc>
      </w:tr>
      <w:tr w:rsidR="00C866AB" w:rsidRPr="00C866AB" w:rsidTr="004A7063"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3586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Учасники програми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proofErr w:type="spellStart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Балансоутримувачі</w:t>
            </w:r>
            <w:proofErr w:type="spellEnd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 майна </w:t>
            </w: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що належить до комунальної власності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 міської територіальної громади, </w:t>
            </w: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комунальне підприємство «Бюро технічної інвентаризації» міста </w:t>
            </w:r>
            <w:proofErr w:type="spellStart"/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Вараш</w:t>
            </w:r>
            <w:proofErr w:type="spellEnd"/>
          </w:p>
        </w:tc>
      </w:tr>
      <w:tr w:rsidR="00C866AB" w:rsidRPr="00C866AB" w:rsidTr="004A7063"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3586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Термін реалізації програми 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               2022-2024 роки</w:t>
            </w:r>
          </w:p>
        </w:tc>
      </w:tr>
      <w:tr w:rsidR="00C866AB" w:rsidRPr="00C866AB" w:rsidTr="004A7063">
        <w:trPr>
          <w:trHeight w:val="916"/>
        </w:trPr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Times New Roman"/>
                <w:bCs/>
                <w:sz w:val="25"/>
                <w:szCs w:val="25"/>
                <w:lang w:eastAsia="ru-RU"/>
              </w:rPr>
              <w:t xml:space="preserve">Бюджет </w:t>
            </w:r>
            <w:proofErr w:type="spellStart"/>
            <w:r w:rsidRPr="00C866AB">
              <w:rPr>
                <w:rFonts w:ascii="Times New Roman CYR" w:eastAsia="SimSun" w:hAnsi="Times New Roman CYR" w:cs="Times New Roman"/>
                <w:bCs/>
                <w:sz w:val="25"/>
                <w:szCs w:val="25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SimSun" w:hAnsi="Times New Roman CYR" w:cs="Times New Roman"/>
                <w:bCs/>
                <w:sz w:val="25"/>
                <w:szCs w:val="25"/>
                <w:lang w:eastAsia="ru-RU"/>
              </w:rPr>
              <w:t xml:space="preserve"> міської територіальної громади</w:t>
            </w:r>
          </w:p>
        </w:tc>
      </w:tr>
      <w:tr w:rsidR="00C866AB" w:rsidRPr="00C866AB" w:rsidTr="004A7063"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Times New Roman"/>
                <w:bCs/>
                <w:sz w:val="25"/>
                <w:szCs w:val="25"/>
                <w:lang w:eastAsia="ru-RU"/>
              </w:rPr>
              <w:t xml:space="preserve">Загальний   обсяг   фінансових   ресурсів,   необхідних   для    реалізації  програми, </w:t>
            </w:r>
          </w:p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Times New Roman"/>
                <w:bCs/>
                <w:sz w:val="25"/>
                <w:szCs w:val="25"/>
                <w:lang w:eastAsia="ru-RU"/>
              </w:rPr>
              <w:t>в т.ч. за роками:</w:t>
            </w:r>
          </w:p>
        </w:tc>
        <w:tc>
          <w:tcPr>
            <w:tcW w:w="5513" w:type="dxa"/>
            <w:tcBorders>
              <w:left w:val="single" w:sz="4" w:space="0" w:color="auto"/>
            </w:tcBorders>
            <w:shd w:val="clear" w:color="auto" w:fill="auto"/>
          </w:tcPr>
          <w:p w:rsidR="00C866AB" w:rsidRPr="00C866AB" w:rsidRDefault="00C866AB" w:rsidP="00C866AB">
            <w:pPr>
              <w:spacing w:after="120" w:line="240" w:lineRule="auto"/>
              <w:ind w:right="-99"/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  </w:t>
            </w:r>
          </w:p>
          <w:p w:rsidR="00C866AB" w:rsidRPr="00C866AB" w:rsidRDefault="00C866AB" w:rsidP="00C866AB">
            <w:pPr>
              <w:spacing w:after="120" w:line="240" w:lineRule="auto"/>
              <w:ind w:right="-99"/>
              <w:jc w:val="center"/>
              <w:rPr>
                <w:rFonts w:ascii="Times New Roman CYR" w:eastAsia="Batang" w:hAnsi="Times New Roman CYR" w:cs="Times New Roman"/>
                <w:b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755,00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тис.грн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.</w:t>
            </w:r>
          </w:p>
          <w:p w:rsidR="00C866AB" w:rsidRPr="00C866AB" w:rsidRDefault="00C866AB" w:rsidP="00C866AB">
            <w:pPr>
              <w:spacing w:after="120" w:line="240" w:lineRule="auto"/>
              <w:ind w:left="283" w:right="-99"/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C866AB" w:rsidRPr="00C866AB" w:rsidTr="004A7063">
        <w:trPr>
          <w:trHeight w:val="185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2022 рік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120" w:line="240" w:lineRule="auto"/>
              <w:ind w:right="-99"/>
              <w:jc w:val="center"/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374</w:t>
            </w: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val="en-US" w:eastAsia="ru-RU"/>
              </w:rPr>
              <w:t>,</w:t>
            </w: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0</w:t>
            </w: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val="en-US" w:eastAsia="ru-RU"/>
              </w:rPr>
              <w:t>0</w:t>
            </w: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тис.грн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.</w:t>
            </w:r>
          </w:p>
        </w:tc>
      </w:tr>
      <w:tr w:rsidR="00C866AB" w:rsidRPr="00C866AB" w:rsidTr="004A7063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2023 рік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val="en-US" w:eastAsia="ru-RU"/>
              </w:rPr>
              <w:t>191</w:t>
            </w:r>
            <w:proofErr w:type="gramStart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val="en-US" w:eastAsia="ru-RU"/>
              </w:rPr>
              <w:t>,00</w:t>
            </w:r>
            <w:proofErr w:type="gramEnd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тис.грн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.</w:t>
            </w:r>
          </w:p>
        </w:tc>
      </w:tr>
      <w:tr w:rsidR="00C866AB" w:rsidRPr="00C866AB" w:rsidTr="004A7063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2024 рік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1</w:t>
            </w: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val="en-US" w:eastAsia="ru-RU"/>
              </w:rPr>
              <w:t>90</w:t>
            </w: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,00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тис.грн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.</w:t>
            </w:r>
          </w:p>
        </w:tc>
      </w:tr>
      <w:tr w:rsidR="00C866AB" w:rsidRPr="00C866AB" w:rsidTr="004A7063"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9.1.</w:t>
            </w: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Кошти місцевого бюджету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spacing w:after="120" w:line="240" w:lineRule="auto"/>
              <w:ind w:right="-99"/>
              <w:jc w:val="center"/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 xml:space="preserve">755,00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тис.грн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.</w:t>
            </w:r>
          </w:p>
        </w:tc>
      </w:tr>
      <w:tr w:rsidR="00C866AB" w:rsidRPr="00C866AB" w:rsidTr="004A7063">
        <w:tc>
          <w:tcPr>
            <w:tcW w:w="648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>9.2.</w:t>
            </w:r>
          </w:p>
        </w:tc>
        <w:tc>
          <w:tcPr>
            <w:tcW w:w="3586" w:type="dxa"/>
            <w:shd w:val="clear" w:color="auto" w:fill="auto"/>
          </w:tcPr>
          <w:p w:rsidR="00C866AB" w:rsidRPr="00C866AB" w:rsidRDefault="00C866AB" w:rsidP="00C86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SimSun" w:hAnsi="Times New Roman CYR" w:cs="Courier New"/>
                <w:bCs/>
                <w:sz w:val="25"/>
                <w:szCs w:val="25"/>
                <w:lang w:eastAsia="ru-RU"/>
              </w:rPr>
              <w:t xml:space="preserve">Кошти інших джерел </w:t>
            </w:r>
          </w:p>
        </w:tc>
        <w:tc>
          <w:tcPr>
            <w:tcW w:w="5513" w:type="dxa"/>
            <w:shd w:val="clear" w:color="auto" w:fill="auto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5"/>
                <w:szCs w:val="25"/>
                <w:lang w:eastAsia="ru-RU"/>
              </w:rPr>
              <w:t>За фактом надходжень</w:t>
            </w:r>
          </w:p>
        </w:tc>
      </w:tr>
    </w:tbl>
    <w:p w:rsidR="00E26EAF" w:rsidRDefault="00E26EAF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color w:val="000000"/>
          <w:spacing w:val="-2"/>
          <w:sz w:val="28"/>
          <w:szCs w:val="28"/>
          <w:lang w:eastAsia="ru-RU"/>
        </w:rPr>
      </w:pPr>
    </w:p>
    <w:p w:rsidR="00E26EAF" w:rsidRDefault="00E26EAF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color w:val="000000"/>
          <w:spacing w:val="-2"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color w:val="000000"/>
          <w:spacing w:val="-2"/>
          <w:sz w:val="28"/>
          <w:szCs w:val="28"/>
          <w:lang w:eastAsia="ru-RU"/>
        </w:rPr>
      </w:pPr>
      <w:bookmarkStart w:id="0" w:name="_GoBack"/>
      <w:bookmarkEnd w:id="0"/>
      <w:r w:rsidRPr="00C866AB">
        <w:rPr>
          <w:rFonts w:ascii="Times New Roman CYR" w:eastAsia="Batang" w:hAnsi="Times New Roman CYR" w:cs="Times New Roman"/>
          <w:b/>
          <w:color w:val="000000"/>
          <w:spacing w:val="-2"/>
          <w:sz w:val="28"/>
          <w:szCs w:val="28"/>
          <w:lang w:eastAsia="ru-RU"/>
        </w:rPr>
        <w:lastRenderedPageBreak/>
        <w:t>І. Визначення проблеми, на розв’язання якої спрямована Програма</w:t>
      </w:r>
    </w:p>
    <w:p w:rsidR="00C866AB" w:rsidRPr="00C866AB" w:rsidRDefault="00C866AB" w:rsidP="00C866AB">
      <w:pPr>
        <w:spacing w:after="0" w:line="240" w:lineRule="auto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      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 xml:space="preserve">Програма 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забезпечення ефективного 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управління майном, що належить до комунальної власності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громади, на 2022-2024 роки</w:t>
      </w: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 xml:space="preserve"> (далі - Програма) розроблена відповідно до Бюджетного кодексу України</w:t>
      </w:r>
      <w:r w:rsidRPr="00C866AB">
        <w:rPr>
          <w:rFonts w:ascii="ProbaPro" w:eastAsia="Batang" w:hAnsi="ProbaPro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866AB">
        <w:rPr>
          <w:rFonts w:ascii="ProbaPro" w:eastAsia="Batang" w:hAnsi="ProbaPro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66AB">
        <w:rPr>
          <w:rFonts w:ascii="ProbaPro" w:eastAsia="Batang" w:hAnsi="ProbaPro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>акону України «Про місцеве самоврядування в Україні», інших законів України.</w:t>
      </w:r>
    </w:p>
    <w:p w:rsidR="00C866AB" w:rsidRPr="00C866AB" w:rsidRDefault="00C866AB" w:rsidP="00C866AB">
      <w:pPr>
        <w:tabs>
          <w:tab w:val="left" w:pos="540"/>
          <w:tab w:val="left" w:pos="720"/>
        </w:tabs>
        <w:spacing w:after="0" w:line="240" w:lineRule="auto"/>
        <w:ind w:right="-81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ab/>
        <w:t>Відповідно до Закону України «Про місцеве самоврядування в Україні» органи місцевого самоврядування від імені та в інтересах територіальної  громади здійснюють повноваження щодо володіння, користування та розпорядження об’єктами  права комунальної власності.</w:t>
      </w:r>
    </w:p>
    <w:p w:rsidR="00C866AB" w:rsidRPr="00C866AB" w:rsidRDefault="00C866AB" w:rsidP="00C866AB">
      <w:pPr>
        <w:tabs>
          <w:tab w:val="left" w:pos="540"/>
          <w:tab w:val="left" w:pos="720"/>
        </w:tabs>
        <w:spacing w:after="0" w:line="240" w:lineRule="auto"/>
        <w:ind w:right="-81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ab/>
        <w:t>М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айнові операції, які здійснюються з об’єктами комунальної власності, не повинні ослаблювати економічних основ місцевого самоврядування, зменшувати обсяги надходжень коштів до бюджету та погіршувати умови надання послуг населенню. Враховуючи викладене, надзвичайно важливим є забезпечення дієвого контролю за утриманням та використанням комунального майна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 (далі – громади) за цільовим призначенням, вчасне нарахування орендної плати, її стягнення та перерахування її частини до бюджету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громади, виконання комунальними підприємствами фінансових планів з метою недопущення їх збиткової діяльності.</w:t>
      </w:r>
    </w:p>
    <w:p w:rsidR="00C866AB" w:rsidRPr="00C866AB" w:rsidRDefault="00C866AB" w:rsidP="00C866AB">
      <w:pPr>
        <w:tabs>
          <w:tab w:val="left" w:pos="540"/>
          <w:tab w:val="left" w:pos="720"/>
        </w:tabs>
        <w:spacing w:after="0" w:line="240" w:lineRule="auto"/>
        <w:ind w:right="-81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ab/>
      </w:r>
      <w:proofErr w:type="spellStart"/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>Вараська</w:t>
      </w:r>
      <w:proofErr w:type="spellEnd"/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 xml:space="preserve"> міська рада є органом, уповноваженим управляти комунальним  майном територіальної громади. До повноважень з управління об’єктами комунальної власності належать всі майнові операції, передача об’єктів комунальної власності в оренду, господарське відання, оперативне управління, продаж, купівля, передача в заставу, 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виявлення та прийняття безхазяйного майна, </w:t>
      </w: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 xml:space="preserve">відчуження, ремонт та утримання. </w:t>
      </w:r>
    </w:p>
    <w:p w:rsidR="00C866AB" w:rsidRPr="00C866AB" w:rsidRDefault="00C866AB" w:rsidP="00C866AB">
      <w:pPr>
        <w:tabs>
          <w:tab w:val="left" w:pos="540"/>
          <w:tab w:val="left" w:pos="720"/>
        </w:tabs>
        <w:spacing w:after="0" w:line="240" w:lineRule="auto"/>
        <w:ind w:right="-81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ab/>
        <w:t xml:space="preserve">Згідно пункту 2 статті 3 Закону України «Про державну реєстрацію речових прав на нерухоме майно та їх обтяжень» </w:t>
      </w: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ab/>
        <w:t xml:space="preserve">речові права на нерухоме майно та їх обтяження, що підлягають державній реєстрації відповідно до цього Закону, виникають з моменту такої реєстрації. </w:t>
      </w:r>
    </w:p>
    <w:p w:rsidR="00C866AB" w:rsidRPr="00C866AB" w:rsidRDefault="00C866AB" w:rsidP="00C866AB">
      <w:pPr>
        <w:shd w:val="clear" w:color="auto" w:fill="FFFFFF"/>
        <w:spacing w:after="0" w:line="240" w:lineRule="auto"/>
        <w:ind w:firstLine="708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 xml:space="preserve">Станом на 01.11.2021 року стан державної реєстрації об’єктів нерухомого майна комунальної власності </w:t>
      </w:r>
      <w:proofErr w:type="spellStart"/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 xml:space="preserve"> міської територіальної громади у відсотковому співвідношенні становить лише – 66% від загальної кількості таких об’єктів, з них:</w:t>
      </w:r>
    </w:p>
    <w:p w:rsidR="00C866AB" w:rsidRPr="00C866AB" w:rsidRDefault="00C866AB" w:rsidP="00C86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>18% зареєстровано в Державному реєстрі речових прав на нерухоме майно (функціонує із 01.01.2013 дотепер, далі - ДРРП);</w:t>
      </w:r>
    </w:p>
    <w:p w:rsidR="00C866AB" w:rsidRPr="00C866AB" w:rsidRDefault="00C866AB" w:rsidP="00C866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>82% в Реєстрі прав власності (функціонував до 01.01.2013) і потребують реєстрації в ДРРП.</w:t>
      </w:r>
    </w:p>
    <w:p w:rsidR="00C866AB" w:rsidRPr="00C866AB" w:rsidRDefault="00C866AB" w:rsidP="00C866AB">
      <w:pPr>
        <w:tabs>
          <w:tab w:val="left" w:pos="540"/>
          <w:tab w:val="left" w:pos="720"/>
        </w:tabs>
        <w:spacing w:after="0" w:line="240" w:lineRule="auto"/>
        <w:ind w:right="-81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ab/>
        <w:t xml:space="preserve">З огляду на вищевказане та з метою вдосконалення і розвитку управління комунальним майном,  забезпечення проведення політики раціонального, економічно ефективного, прогнозованого та керованого управління майном громади, планування сталого розвитку території </w:t>
      </w:r>
      <w:proofErr w:type="spellStart"/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 xml:space="preserve"> міської </w:t>
      </w: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lastRenderedPageBreak/>
        <w:t>територіальної громади необхідно в першу чергу забезпечити 100% державної реєстрації комунальної власності на об’єкти нерухомого майна в Державному реєстрі речових прав на нерухоме майно, а тому необхідне відповідне забезпечення фінансовими ресурсами.</w:t>
      </w:r>
    </w:p>
    <w:p w:rsidR="00C866AB" w:rsidRPr="00C866AB" w:rsidRDefault="00C866AB" w:rsidP="00C866AB">
      <w:pPr>
        <w:shd w:val="clear" w:color="auto" w:fill="FFFFFF"/>
        <w:spacing w:after="0" w:line="240" w:lineRule="auto"/>
        <w:rPr>
          <w:rFonts w:ascii="Times New Roman CYR" w:eastAsia="Batang" w:hAnsi="Times New Roman CYR" w:cs="Times New Roman"/>
          <w:bCs/>
          <w:color w:val="000000"/>
          <w:sz w:val="28"/>
          <w:szCs w:val="28"/>
          <w:u w:val="single"/>
          <w:lang w:eastAsia="ru-RU"/>
        </w:rPr>
      </w:pP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ab/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u w:val="single"/>
          <w:lang w:eastAsia="ru-RU"/>
        </w:rPr>
        <w:t xml:space="preserve">Для виконання цих повноважень необхідно здійснювати такі заходи: </w:t>
      </w:r>
    </w:p>
    <w:p w:rsidR="00C866AB" w:rsidRPr="00C866AB" w:rsidRDefault="00C866AB" w:rsidP="00C866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оплату робіт з </w:t>
      </w:r>
      <w:r w:rsidRPr="00C866AB">
        <w:rPr>
          <w:rFonts w:ascii="Times New Roman CYR" w:eastAsia="Calibri" w:hAnsi="Times New Roman CYR" w:cs="Times New Roman"/>
          <w:bCs/>
          <w:sz w:val="28"/>
          <w:szCs w:val="28"/>
        </w:rPr>
        <w:t>проведення технічної інвентаризації об’єктів нерухомого майна, (виготовлення технічних паспортів) з наступним внесенням даних до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 Єдиної державної системи у сфері будівництва (далі – ЄДЕССБ), щодо об’єктів нерухомого майна, що належать до комунальної власності та перебувають на балансі комунальних підприємств та установ;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оплату послуг щодо внесення </w:t>
      </w:r>
      <w:r w:rsidRPr="00C866AB">
        <w:rPr>
          <w:rFonts w:ascii="Times New Roman CYR" w:eastAsia="Calibri" w:hAnsi="Times New Roman CYR" w:cs="Times New Roman"/>
          <w:bCs/>
          <w:sz w:val="28"/>
          <w:szCs w:val="28"/>
        </w:rPr>
        <w:t>наявних даних технічної інвентаризації  до ЄДЕССБ (технічні паспорти, виготовлені до 01.08.2021 року)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;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Calibri" w:hAnsi="Times New Roman CYR" w:cs="Times New Roman"/>
          <w:bCs/>
          <w:sz w:val="28"/>
          <w:szCs w:val="28"/>
        </w:rPr>
        <w:t>замовлення незалежної оцінки вартості майна, рецензування звітів про оцінку майна, яке передається в оренду, відчужується, приймається у комунальну власність, тощо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;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оплату послуг щодо </w:t>
      </w:r>
      <w:r w:rsidRPr="00C866AB">
        <w:rPr>
          <w:rFonts w:ascii="Times New Roman CYR" w:eastAsia="Calibri" w:hAnsi="Times New Roman CYR" w:cs="Times New Roman"/>
          <w:bCs/>
          <w:sz w:val="28"/>
          <w:szCs w:val="28"/>
        </w:rPr>
        <w:t>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;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Calibri" w:hAnsi="Times New Roman CYR" w:cs="Times New Roman"/>
          <w:bCs/>
          <w:sz w:val="28"/>
          <w:szCs w:val="28"/>
        </w:rPr>
        <w:t>забезпечення страхування об’єктів комунальної власності, які не передані в оренду;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оплату послуг щодо інформування громади про передачу майна в оренду, суборенду, відчуження (оголошення, реклама у засобах масової інформації, інформація щодо майна, яке пропонується для передачі в оренду, інформація про результати проведення аукціонів на право укладання договору оренди майна тощо).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придбання товарів, необхідних для збереження комунального майна;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оплату інших послуг, пов’язаних з управлінням комунальним майном.</w:t>
      </w:r>
    </w:p>
    <w:p w:rsidR="00C866AB" w:rsidRPr="00C866AB" w:rsidRDefault="00C866AB" w:rsidP="00C866AB">
      <w:pPr>
        <w:spacing w:after="0" w:line="240" w:lineRule="auto"/>
        <w:ind w:firstLine="708"/>
        <w:jc w:val="both"/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Департамент житлово-комунального господарства, майна та будівництва виконавчого комітету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ради (далі – Департамент) здійснює управління майном комунальної власності в межах повноважень, визначених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Вараською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 міською радою. Визначення меж цих повноважень та умов їх здійснення регулюються положенням про Департамент (код підрозділу 4300-П-01).</w:t>
      </w: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866AB" w:rsidRPr="00C866AB" w:rsidRDefault="00C866AB" w:rsidP="00C866AB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  <w:r w:rsidRPr="00C866AB">
        <w:rPr>
          <w:rFonts w:ascii="ProbaPro" w:eastAsia="Batang" w:hAnsi="ProbaPro" w:cs="Times New Roman"/>
          <w:bCs/>
          <w:color w:val="000000"/>
          <w:sz w:val="28"/>
          <w:szCs w:val="28"/>
          <w:lang w:eastAsia="ru-RU"/>
        </w:rPr>
        <w:t xml:space="preserve">Для створення сприятливих умов щодо ефективного використання та утримання об’єктів комунальної власності,  підвищення інвестиційної привабливості </w:t>
      </w:r>
      <w:proofErr w:type="spellStart"/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 міської територіальної громади, забезпечення надходжень коштів до місцевого бюджету за рахунок передачі в оренду комунального майна та залучення інвестицій необхідне своєчасне виділення бюджетних асигнувань з бюджету </w:t>
      </w:r>
      <w:proofErr w:type="spellStart"/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 міської територіальної громади для фінансування заходів Програми.</w:t>
      </w:r>
    </w:p>
    <w:p w:rsidR="00C866AB" w:rsidRPr="00C866AB" w:rsidRDefault="00C866AB" w:rsidP="00C866AB">
      <w:pPr>
        <w:spacing w:after="0" w:line="240" w:lineRule="auto"/>
        <w:ind w:firstLine="720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ind w:firstLine="720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/>
          <w:bCs/>
          <w:color w:val="800000"/>
          <w:sz w:val="28"/>
          <w:szCs w:val="28"/>
          <w:lang w:eastAsia="ru-RU"/>
        </w:rPr>
        <w:lastRenderedPageBreak/>
        <w:t xml:space="preserve">                                          </w:t>
      </w:r>
      <w:r w:rsidRPr="00C866AB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ІІ. Визначення  мети  Програми</w:t>
      </w:r>
    </w:p>
    <w:p w:rsidR="00C866AB" w:rsidRPr="00C866AB" w:rsidRDefault="00C866AB" w:rsidP="00C866AB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Метою Програми є вдосконалення і розвиток управління комунальним майном,  забезпечення проведення політики раціонального, економічно ефективного, прогнозованого та керованого управління майном громади, планування сталого розвитку території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громади.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Забезечення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поетапної реалізації стратегічних та операційних цілей, завдань Стратегії розвитку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 на період до 2027 року</w:t>
      </w:r>
      <w:r w:rsidRPr="00C866AB">
        <w:rPr>
          <w:rFonts w:ascii="Times New Roman CYR" w:eastAsia="Batang" w:hAnsi="Times New Roman CYR" w:cs="Times New Roman"/>
          <w:bCs/>
          <w:color w:val="333333"/>
          <w:sz w:val="28"/>
          <w:szCs w:val="28"/>
          <w:lang w:eastAsia="ru-RU"/>
        </w:rPr>
        <w:t xml:space="preserve">, створення сприятливих умов для забезпечення 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раціонального та ефективного управління комунальним майном громади задля забезпечення стабільного наповнення дохідної частини місцевого бюджету, та для задоволення суспільних потреб територіальної громади.    </w:t>
      </w:r>
    </w:p>
    <w:p w:rsidR="00C866AB" w:rsidRPr="00C866AB" w:rsidRDefault="00C866AB" w:rsidP="00C866AB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u w:val="single"/>
          <w:lang w:eastAsia="ru-RU"/>
        </w:rPr>
        <w:t xml:space="preserve">Основними завданнями, які необхідно вирішити для досягнення зазначеної мети є: 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створення вільного доступу громадян до інформації щодо використання комунального майна; 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облік нерухомого майна (ведення єдиного електронного реєстру майна комунальної власності </w:t>
      </w:r>
      <w:proofErr w:type="spellStart"/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 міської територіальної громади)</w:t>
      </w: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; 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проведення первинної та поточної технічної інвентаризації об’єктів комунальної власності; 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реєстрація права власності на нерухоме майно; </w:t>
      </w:r>
    </w:p>
    <w:p w:rsidR="00C866AB" w:rsidRPr="00C866AB" w:rsidRDefault="00C866AB" w:rsidP="00C866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класифікація об’єктів комунальної власності за групами на підставі об’єктивних критеріїв та формування стратегії управління за кожною групою;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C866AB" w:rsidRPr="00C866AB" w:rsidRDefault="00C866AB" w:rsidP="00C866AB">
      <w:pPr>
        <w:shd w:val="clear" w:color="auto" w:fill="FFFFFF"/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spacing w:before="120" w:after="0" w:line="240" w:lineRule="auto"/>
        <w:ind w:firstLine="709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ІІІ. Обґрунтування шляхів і засобів розв'язання проблеми,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</w:t>
      </w:r>
      <w:r w:rsidRPr="00C866AB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строки виконання Програми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Державна реєстрація речових прав на нерухоме майно покликана забезпечити охорону та захист прав та законних інтересів власників, користувачів нерухомого майна шляхом створення додаткових гарантій для них.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Державна реєстрація прав на нерухоме майно зводить до мінімуму можливість недобросовісних осіб реєструвати на себе права, які їм не належать, а тому створює перешкоди для проведення незаконних операцій з нерухомістю, особливо, яка належить територіальній громаді. Лише зареєстровані права мають юридичну силу перед іншими (третіми) особами, а зареєструвати за собою права на нерухомість може лише особа, якій вони належать згідно з дійсними документами, які відповідають вимогам законодавства.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Саме тому забезпечення державної реєстрації права власності на усі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обєкти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нерухомого майна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 необхідне та першочергове завдання для відділу комунального майна Департаменту. А цим, в свою чергу,  буде забезпечено можливість розробки інтерактивної карти управління комунальним майном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 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lastRenderedPageBreak/>
        <w:t xml:space="preserve">(автоматизована картографічна система збору, обліку, накопичення, оброблення та відображення інформації про комунальне майно громади).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Веб-карта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виступає максимально лаконічним інструментом впорядкування великої кількості просторової інформації та сприяє підвищенню ефективності використання комунального майна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громади, її інвестиційної привабливості. Інтерактивна карта – новітній важіль формування прозорого,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безбар’єрного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та комфортного використання комунального майна територіальної громади.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До засобів розв'язання проблеми відноситься те, що Департамент незалежно від того, чи перебуває нерухоме майно на балансі Департаменту, згідно чинного законодавства зможе: </w:t>
      </w:r>
    </w:p>
    <w:p w:rsidR="00C866AB" w:rsidRPr="00C866AB" w:rsidRDefault="00C866AB" w:rsidP="00C866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бути замовником послуг, необхідних для забезпечення 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 xml:space="preserve">технічної інвентаризації нерухомого майна, та внесення даних технічної інвентаризації до ЄДЕССБ </w:t>
      </w: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 та подальшої державної реєстрації таких </w:t>
      </w:r>
      <w:proofErr w:type="spellStart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обєктів</w:t>
      </w:r>
      <w:proofErr w:type="spellEnd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 нерухомого майна;</w:t>
      </w:r>
    </w:p>
    <w:p w:rsidR="00C866AB" w:rsidRPr="00C866AB" w:rsidRDefault="00C866AB" w:rsidP="00C866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забезпечити належне утримання та ефективне управління таким майном;</w:t>
      </w:r>
    </w:p>
    <w:p w:rsidR="00C866AB" w:rsidRPr="00C866AB" w:rsidRDefault="00C866AB" w:rsidP="00C866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бути замовником 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оцінки об’єктів, що передаються в оренду, відчужуються;</w:t>
      </w:r>
    </w:p>
    <w:p w:rsidR="00C866AB" w:rsidRPr="00C866AB" w:rsidRDefault="00C866AB" w:rsidP="00C866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здійснювати заходи з підготовки та проведення процедури надання в оренду, відчуження майна, тощо;</w:t>
      </w:r>
    </w:p>
    <w:p w:rsidR="00C866AB" w:rsidRPr="00C866AB" w:rsidRDefault="00C866AB" w:rsidP="00C866A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здійснювати оплату робіт щодо обстеження та паспортизації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експлуатації;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Фінансування Програми здійснюватиметься в рамках затвердження щорічних бюджетних призначень. 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В результаті впровадження Програми підвищиться якісний рівень управління об’єктами комунальної власності </w:t>
      </w:r>
      <w:proofErr w:type="spellStart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 міської територіальної громади, а це, в свою чергу, створить умови для 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забезпечення охорони та захисту її прав та законних інтересів.</w:t>
      </w: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 Виконання Програми дасть можливість забезпечити: належний облік та утримання комунального майна.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 Програма розрахована на 2022-2024 роки, з врахуванням необхідних мінімальних потреб у фінансових ресурсах для здійснення її першочергових  заходів.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NewRoman" w:hAnsi="Times New Roman CYR" w:cs="Times New Roman"/>
          <w:b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/>
          <w:color w:val="000000"/>
          <w:sz w:val="28"/>
          <w:szCs w:val="28"/>
          <w:lang w:val="en-US" w:eastAsia="ru-RU"/>
        </w:rPr>
        <w:t>IV</w:t>
      </w:r>
      <w:r w:rsidRPr="00C866AB">
        <w:rPr>
          <w:rFonts w:ascii="Times New Roman CYR" w:eastAsia="TimesNewRoman" w:hAnsi="Times New Roman CYR" w:cs="Times New Roman"/>
          <w:b/>
          <w:color w:val="000000"/>
          <w:sz w:val="28"/>
          <w:szCs w:val="28"/>
          <w:lang w:eastAsia="ru-RU"/>
        </w:rPr>
        <w:t>. Перелік завдань, заходів Програми та очікувані результати її виконання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Заходи Програми спрямовані на вдосконалення і розвиток управління комунальним майном, забезпечення проведення політики раціонального, економічно ефективного, прогнозованого та керованого управління майном територіальної громади та планування сталого розвитку території </w:t>
      </w:r>
      <w:proofErr w:type="spellStart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 міської територіальної громади. 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lastRenderedPageBreak/>
        <w:t>Заходи Програми сформовано за такими секторами:</w:t>
      </w:r>
    </w:p>
    <w:p w:rsidR="00C866AB" w:rsidRPr="00C866AB" w:rsidRDefault="00C866AB" w:rsidP="00C866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забезпечення державної реєстрації права власності на об’єкти нерухомого майна комунальної власності </w:t>
      </w:r>
      <w:proofErr w:type="spellStart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 міської територіальної громади;</w:t>
      </w:r>
    </w:p>
    <w:p w:rsidR="00C866AB" w:rsidRPr="00C866AB" w:rsidRDefault="00C866AB" w:rsidP="00C866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забезпечення діагностики технічного стану будівель і споруд;</w:t>
      </w:r>
    </w:p>
    <w:p w:rsidR="00C866AB" w:rsidRPr="00C866AB" w:rsidRDefault="00C866AB" w:rsidP="00C866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забезпечення страхового захисту нерухомого майна комунальної власності;</w:t>
      </w:r>
    </w:p>
    <w:p w:rsidR="00C866AB" w:rsidRPr="00C866AB" w:rsidRDefault="00C866AB" w:rsidP="00C866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забезпечення у сфері інформатизації населення щодо операцій з нерухомим майном;</w:t>
      </w:r>
    </w:p>
    <w:p w:rsidR="00C866AB" w:rsidRPr="00C866AB" w:rsidRDefault="00C866AB" w:rsidP="00C866A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забезпечення </w:t>
      </w:r>
      <w:proofErr w:type="spellStart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>усфері</w:t>
      </w:r>
      <w:proofErr w:type="spellEnd"/>
      <w:r w:rsidRPr="00C866AB">
        <w:rPr>
          <w:rFonts w:ascii="Times New Roman CYR" w:eastAsia="TimesNewRoman" w:hAnsi="Times New Roman CYR" w:cs="Times New Roman"/>
          <w:color w:val="000000"/>
          <w:sz w:val="28"/>
          <w:szCs w:val="28"/>
          <w:lang w:eastAsia="ru-RU"/>
        </w:rPr>
        <w:t xml:space="preserve"> визначення певного виду вартості майна суб’єктами оціночної діяльності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При формуванні переліку заходів Програми враховувалися потреби у сфері інформатизації, розвитку електронного урядування в сфері управління комунальним майном, завдання підвищення якості управління інформаційно-телекомунікаційними системами (бази даних, реєстри, е-сервіси тощо), забезпечення їх функціонування та подальшого розвитку.</w:t>
      </w:r>
    </w:p>
    <w:p w:rsidR="00C866AB" w:rsidRPr="00C866AB" w:rsidRDefault="00C866AB" w:rsidP="00C866AB">
      <w:pPr>
        <w:spacing w:after="0" w:line="240" w:lineRule="auto"/>
        <w:ind w:firstLine="360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 xml:space="preserve">Заходи Програми забезпечують поетапну реалізацію стратегічних та операційних цілей, завдань </w:t>
      </w:r>
      <w:proofErr w:type="spellStart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проєкту</w:t>
      </w:r>
      <w:proofErr w:type="spellEnd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 xml:space="preserve"> Стратегії розвитку </w:t>
      </w:r>
      <w:proofErr w:type="spellStart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 на період до 2027 року, створення сприятливих умов для забезпечення раціонального та ефективного управління майном комунальної власності </w:t>
      </w:r>
      <w:proofErr w:type="spellStart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 задля забезпечення стабільного наповнення дохідної частини бюджету </w:t>
      </w:r>
      <w:proofErr w:type="spellStart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громади, та для задоволення суспільних потреб громади.</w:t>
      </w:r>
    </w:p>
    <w:p w:rsidR="00C866AB" w:rsidRPr="00C866AB" w:rsidRDefault="00C866AB" w:rsidP="00C866AB">
      <w:pPr>
        <w:spacing w:after="0" w:line="240" w:lineRule="auto"/>
        <w:ind w:firstLine="360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Сформовано такі заходи Програми:</w:t>
      </w:r>
    </w:p>
    <w:p w:rsidR="00C866AB" w:rsidRPr="00C866AB" w:rsidRDefault="00C866AB" w:rsidP="00C866AB">
      <w:pPr>
        <w:numPr>
          <w:ilvl w:val="0"/>
          <w:numId w:val="6"/>
        </w:numPr>
        <w:spacing w:after="0" w:line="240" w:lineRule="auto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 xml:space="preserve">проведення технічної інвентаризації </w:t>
      </w:r>
      <w:proofErr w:type="spellStart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обєктів</w:t>
      </w:r>
      <w:proofErr w:type="spellEnd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 xml:space="preserve"> нерухомого майна, (виготовлення технічних паспортів) з наступним внесенням даних до ЄДЕССБ;</w:t>
      </w:r>
    </w:p>
    <w:p w:rsidR="00C866AB" w:rsidRPr="00C866AB" w:rsidRDefault="00C866AB" w:rsidP="00C866AB">
      <w:pPr>
        <w:numPr>
          <w:ilvl w:val="0"/>
          <w:numId w:val="6"/>
        </w:numPr>
        <w:spacing w:after="0" w:line="240" w:lineRule="auto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внесення наявних даних технічної інвентаризації  до ЄДЕССБ (технічні паспорти, виготовлені до 01.08.2021 року);</w:t>
      </w:r>
    </w:p>
    <w:p w:rsidR="00C866AB" w:rsidRPr="00C866AB" w:rsidRDefault="00C866AB" w:rsidP="00C866AB">
      <w:pPr>
        <w:numPr>
          <w:ilvl w:val="0"/>
          <w:numId w:val="6"/>
        </w:numPr>
        <w:spacing w:after="0" w:line="240" w:lineRule="auto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експлуатації;</w:t>
      </w:r>
    </w:p>
    <w:p w:rsidR="00C866AB" w:rsidRPr="00C866AB" w:rsidRDefault="00C866AB" w:rsidP="00C866AB">
      <w:pPr>
        <w:numPr>
          <w:ilvl w:val="0"/>
          <w:numId w:val="6"/>
        </w:numPr>
        <w:spacing w:after="0" w:line="240" w:lineRule="auto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забезпечення страхування об’єктів комунальної власності, які не передані в оренду;</w:t>
      </w:r>
    </w:p>
    <w:p w:rsidR="00C866AB" w:rsidRPr="00C866AB" w:rsidRDefault="00C866AB" w:rsidP="00C866AB">
      <w:pPr>
        <w:numPr>
          <w:ilvl w:val="0"/>
          <w:numId w:val="6"/>
        </w:numPr>
        <w:spacing w:after="0" w:line="240" w:lineRule="auto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інформаційні та консалтингові послуги в сфері управління комунальним майном;</w:t>
      </w:r>
    </w:p>
    <w:p w:rsidR="00C866AB" w:rsidRPr="00C866AB" w:rsidRDefault="00C866AB" w:rsidP="00C866AB">
      <w:pPr>
        <w:numPr>
          <w:ilvl w:val="0"/>
          <w:numId w:val="6"/>
        </w:numPr>
        <w:spacing w:after="0" w:line="240" w:lineRule="auto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оплата інших послуг, пов’язаних з управлінням комунальним майном;</w:t>
      </w:r>
    </w:p>
    <w:p w:rsidR="00C866AB" w:rsidRPr="00C866AB" w:rsidRDefault="00C866AB" w:rsidP="00C866AB">
      <w:pPr>
        <w:numPr>
          <w:ilvl w:val="0"/>
          <w:numId w:val="6"/>
        </w:numPr>
        <w:spacing w:after="0" w:line="240" w:lineRule="auto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інформування громади про передачу майна в оренду, суборенду, відчуження (оголошення, реклама у засобах масової інформації, інформація щодо майна, яке пропонується для передачі в оренду, інформація про результати проведення аукціонів на право укладання договору оренди майна тощо);</w:t>
      </w:r>
    </w:p>
    <w:p w:rsidR="00C866AB" w:rsidRPr="00C866AB" w:rsidRDefault="00C866AB" w:rsidP="00C866AB">
      <w:pPr>
        <w:numPr>
          <w:ilvl w:val="0"/>
          <w:numId w:val="6"/>
        </w:numPr>
        <w:spacing w:after="0" w:line="240" w:lineRule="auto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lastRenderedPageBreak/>
        <w:t>замовлення незалежної оцінки вартості майна, рецензування звітів про оцінку майна, яке передається в оренду, відчужується, приймається у комунальну власність, тощо.</w:t>
      </w:r>
    </w:p>
    <w:p w:rsidR="00C866AB" w:rsidRPr="00C866AB" w:rsidRDefault="00C866AB" w:rsidP="00C866A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Реалізація Програми та досягнення її цілей забезпечить виконання визначених завдань, заходів, що наведені в таблиці 1.</w:t>
      </w:r>
    </w:p>
    <w:p w:rsidR="00C866AB" w:rsidRPr="00C866AB" w:rsidRDefault="00C866AB" w:rsidP="00C866A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 xml:space="preserve">Основні заходи Програми визначено з урахуванням першочерговості вирішення проблемних питань у сфері управління комунальним майном забезпечення проведення політики раціонального, економічно ефективного, прогнозованого та керованого управління майном територіальної громади та планування сталого розвитку території </w:t>
      </w:r>
      <w:proofErr w:type="spellStart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громади.</w:t>
      </w:r>
    </w:p>
    <w:p w:rsidR="00C866AB" w:rsidRPr="00C866AB" w:rsidRDefault="00C866AB" w:rsidP="00C866A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Очікуваний результат та терміни виконання заходів, розрахунок орієнтовних витрат на їх реалізацію здійснювався із залученням фахівців відповідної сфери діяльності, застосуванням досвіду реалізації аналогічних проектів.</w:t>
      </w:r>
    </w:p>
    <w:p w:rsidR="00C866AB" w:rsidRPr="00C866AB" w:rsidRDefault="00C866AB" w:rsidP="00C866A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Інформація про очікувані результати виконання Програми наведена в таблиці 2.</w:t>
      </w:r>
    </w:p>
    <w:p w:rsidR="00C866AB" w:rsidRPr="00C866AB" w:rsidRDefault="00C866AB" w:rsidP="00C866A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sectPr w:rsidR="00C866AB" w:rsidRPr="00C866AB" w:rsidSect="00CA451E">
          <w:headerReference w:type="default" r:id="rId8"/>
          <w:pgSz w:w="11906" w:h="16838"/>
          <w:pgMar w:top="709" w:right="567" w:bottom="1701" w:left="1701" w:header="709" w:footer="709" w:gutter="0"/>
          <w:pgNumType w:start="1"/>
          <w:cols w:space="708"/>
          <w:titlePg/>
          <w:docGrid w:linePitch="360"/>
        </w:sectPr>
      </w:pPr>
      <w:r w:rsidRPr="00C866AB"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  <w:t>Інформація щодо ресурсного забезпечення Програми наведена в таблиці 3.</w:t>
      </w:r>
    </w:p>
    <w:p w:rsidR="00C866AB" w:rsidRPr="00C866AB" w:rsidRDefault="00C866AB" w:rsidP="00C86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 CYR" w:eastAsia="TimesNewRoman" w:hAnsi="Times New Roman CYR" w:cs="Times New Roman"/>
          <w:b/>
          <w:sz w:val="28"/>
          <w:szCs w:val="28"/>
          <w:lang w:eastAsia="ru-RU"/>
        </w:rPr>
      </w:pPr>
      <w:r w:rsidRPr="00C866AB">
        <w:rPr>
          <w:rFonts w:ascii="Times New Roman CYR" w:eastAsia="TimesNewRoman" w:hAnsi="Times New Roman CYR" w:cs="Times New Roman"/>
          <w:b/>
          <w:sz w:val="28"/>
          <w:szCs w:val="28"/>
          <w:lang w:eastAsia="ru-RU"/>
        </w:rPr>
        <w:lastRenderedPageBreak/>
        <w:t>Завдання, заходи та строки виконання Програми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NewRoman" w:hAnsi="Times New Roman CYR" w:cs="Times New Roman"/>
          <w:color w:val="000000"/>
          <w:sz w:val="24"/>
          <w:szCs w:val="24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4"/>
          <w:szCs w:val="24"/>
          <w:lang w:eastAsia="ru-RU"/>
        </w:rPr>
        <w:t xml:space="preserve">   Таблиця 1</w:t>
      </w: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1276"/>
        <w:gridCol w:w="1984"/>
        <w:gridCol w:w="1418"/>
        <w:gridCol w:w="1701"/>
        <w:gridCol w:w="1701"/>
        <w:gridCol w:w="1701"/>
      </w:tblGrid>
      <w:tr w:rsidR="00C866AB" w:rsidRPr="00C866AB" w:rsidTr="004A7063">
        <w:tc>
          <w:tcPr>
            <w:tcW w:w="567" w:type="dxa"/>
            <w:vMerge w:val="restar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№ з/п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Найменування заходу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Строки впровадження, роки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Виконавець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Орієнтовна вартість заходу, </w:t>
            </w:r>
            <w:proofErr w:type="spellStart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тис.грн</w:t>
            </w:r>
            <w:proofErr w:type="spellEnd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.</w:t>
            </w:r>
          </w:p>
        </w:tc>
      </w:tr>
      <w:tr w:rsidR="00C866AB" w:rsidRPr="00C866AB" w:rsidTr="004A7063">
        <w:tc>
          <w:tcPr>
            <w:tcW w:w="567" w:type="dxa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Всього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 тому числі за роками</w:t>
            </w:r>
          </w:p>
        </w:tc>
      </w:tr>
      <w:tr w:rsidR="00C866AB" w:rsidRPr="00C866AB" w:rsidTr="004A7063">
        <w:tc>
          <w:tcPr>
            <w:tcW w:w="567" w:type="dxa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2024</w:t>
            </w:r>
          </w:p>
        </w:tc>
      </w:tr>
      <w:tr w:rsidR="00C866AB" w:rsidRPr="00C866AB" w:rsidTr="004A7063">
        <w:tc>
          <w:tcPr>
            <w:tcW w:w="56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8</w:t>
            </w:r>
          </w:p>
        </w:tc>
      </w:tr>
      <w:tr w:rsidR="00C866AB" w:rsidRPr="00C866AB" w:rsidTr="004A7063">
        <w:tc>
          <w:tcPr>
            <w:tcW w:w="56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  <w:vertAlign w:val="superscript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Проведення технічної інвентаризації </w:t>
            </w:r>
            <w:proofErr w:type="spellStart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обєктів</w:t>
            </w:r>
            <w:proofErr w:type="spellEnd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 нерухомого майна, (виготовлення технічних паспортів) з наступним внесенням даних до ЄДЕССБ</w:t>
            </w: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2022 –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КП «БТІ» міста </w:t>
            </w:r>
            <w:proofErr w:type="spellStart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Вараш</w:t>
            </w:r>
            <w:proofErr w:type="spellEnd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**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374,00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214,00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80,00</w:t>
            </w:r>
          </w:p>
        </w:tc>
      </w:tr>
      <w:tr w:rsidR="00C866AB" w:rsidRPr="00C866AB" w:rsidTr="004A7063">
        <w:tc>
          <w:tcPr>
            <w:tcW w:w="56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Внесення наявних даних технічної інвентаризації  до ЄДЕССБ (технічні паспорти, виготовлені до 01.08.2021 року)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2022 –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КП «БТІ» міста </w:t>
            </w:r>
            <w:proofErr w:type="spellStart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Вараш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10,00</w:t>
            </w:r>
          </w:p>
        </w:tc>
      </w:tr>
      <w:tr w:rsidR="00C866AB" w:rsidRPr="00C866AB" w:rsidTr="004A7063">
        <w:tc>
          <w:tcPr>
            <w:tcW w:w="56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2022 –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ВМР***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60,00</w:t>
            </w:r>
          </w:p>
        </w:tc>
      </w:tr>
      <w:tr w:rsidR="00C866AB" w:rsidRPr="00C866AB" w:rsidTr="004A7063">
        <w:tc>
          <w:tcPr>
            <w:tcW w:w="56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Забезпечення страхування об’єктів комунальної власності, які не передані в оренду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2022 –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3,00</w:t>
            </w:r>
          </w:p>
        </w:tc>
      </w:tr>
      <w:tr w:rsidR="00C866AB" w:rsidRPr="00C866AB" w:rsidTr="004A7063">
        <w:trPr>
          <w:trHeight w:hRule="exact" w:val="860"/>
        </w:trPr>
        <w:tc>
          <w:tcPr>
            <w:tcW w:w="56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Інформаційні та консалтингові послуги в сфері управління комунальним майном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2022 –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6,00</w:t>
            </w:r>
          </w:p>
        </w:tc>
      </w:tr>
      <w:tr w:rsidR="00C866AB" w:rsidRPr="00C866AB" w:rsidTr="004A7063">
        <w:tc>
          <w:tcPr>
            <w:tcW w:w="56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Оплата інших послуг, пов’язаних з управлінням комунальним майном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2022 –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2,00</w:t>
            </w:r>
          </w:p>
        </w:tc>
      </w:tr>
      <w:tr w:rsidR="00C866AB" w:rsidRPr="00C866AB" w:rsidTr="004A7063">
        <w:tc>
          <w:tcPr>
            <w:tcW w:w="56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Інформування громади про передачу майна в оренду, суборенду, відчуження (оголошення, реклама у засобах масової інформації, інформація щодо майна, яке пропонується для передачі в оренду, інформація про результати проведення аукціонів на право укладання договору оренди майна тощо).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2022 –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1,00</w:t>
            </w:r>
          </w:p>
        </w:tc>
      </w:tr>
      <w:tr w:rsidR="00C866AB" w:rsidRPr="00C866AB" w:rsidTr="004A7063">
        <w:tc>
          <w:tcPr>
            <w:tcW w:w="56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Замовлення незалежної оцінки вартості майна, рецензування звітів про оцінку майна, яке передається в оренду, відчужується, приймається у комунальну власність, тощо.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2022 –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106,00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53,00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28,00</w:t>
            </w:r>
          </w:p>
        </w:tc>
      </w:tr>
      <w:tr w:rsidR="00C866AB" w:rsidRPr="00C866AB" w:rsidTr="004A7063">
        <w:tc>
          <w:tcPr>
            <w:tcW w:w="8788" w:type="dxa"/>
            <w:gridSpan w:val="4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/>
                <w:bCs/>
              </w:rPr>
            </w:pPr>
            <w:r w:rsidRPr="00C866AB">
              <w:rPr>
                <w:rFonts w:ascii="Times New Roman CYR" w:eastAsia="Calibri" w:hAnsi="Times New Roman CYR" w:cs="Times New Roman"/>
                <w:b/>
                <w:bCs/>
              </w:rPr>
              <w:t>Всього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  <w:t>755,00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  <w:t>374,00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  <w:t>190</w:t>
            </w:r>
          </w:p>
        </w:tc>
      </w:tr>
    </w:tbl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NewRoman" w:hAnsi="Times New Roman CYR" w:cs="Times New Roman"/>
          <w:color w:val="000000"/>
          <w:sz w:val="20"/>
          <w:szCs w:val="20"/>
          <w:lang w:eastAsia="ru-RU"/>
        </w:rPr>
      </w:pPr>
      <w:r w:rsidRPr="00C866AB">
        <w:rPr>
          <w:rFonts w:ascii="Times New Roman CYR" w:eastAsia="TimesNewRoman" w:hAnsi="Times New Roman CYR" w:cs="Times New Roman"/>
          <w:color w:val="000000"/>
          <w:sz w:val="20"/>
          <w:szCs w:val="20"/>
          <w:lang w:eastAsia="ru-RU"/>
        </w:rPr>
        <w:t xml:space="preserve">ЄДЕССБ*- Єдина державна система у сфері будівництва </w:t>
      </w: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NewRoman" w:hAnsi="Times New Roman CYR" w:cs="Times New Roman"/>
          <w:color w:val="000000"/>
          <w:sz w:val="20"/>
          <w:szCs w:val="20"/>
          <w:lang w:eastAsia="ru-RU"/>
        </w:rPr>
      </w:pPr>
      <w:r w:rsidRPr="00C866AB">
        <w:rPr>
          <w:rFonts w:ascii="Times New Roman CYR" w:eastAsia="Calibri" w:hAnsi="Times New Roman CYR" w:cs="Times New Roman"/>
          <w:bCs/>
          <w:sz w:val="20"/>
          <w:szCs w:val="20"/>
        </w:rPr>
        <w:t xml:space="preserve">КП «БТІ» міста </w:t>
      </w:r>
      <w:proofErr w:type="spellStart"/>
      <w:r w:rsidRPr="00C866AB">
        <w:rPr>
          <w:rFonts w:ascii="Times New Roman CYR" w:eastAsia="Calibri" w:hAnsi="Times New Roman CYR" w:cs="Times New Roman"/>
          <w:bCs/>
          <w:sz w:val="20"/>
          <w:szCs w:val="20"/>
        </w:rPr>
        <w:t>Вараш</w:t>
      </w:r>
      <w:proofErr w:type="spellEnd"/>
      <w:r w:rsidRPr="00C866AB">
        <w:rPr>
          <w:rFonts w:ascii="Times New Roman CYR" w:eastAsia="Calibri" w:hAnsi="Times New Roman CYR" w:cs="Times New Roman"/>
          <w:bCs/>
          <w:sz w:val="20"/>
          <w:szCs w:val="20"/>
        </w:rPr>
        <w:t xml:space="preserve">** - комунальне підприємство «Бюро технічної інвентаризації» міста </w:t>
      </w:r>
      <w:proofErr w:type="spellStart"/>
      <w:r w:rsidRPr="00C866AB">
        <w:rPr>
          <w:rFonts w:ascii="Times New Roman CYR" w:eastAsia="Calibri" w:hAnsi="Times New Roman CYR" w:cs="Times New Roman"/>
          <w:bCs/>
          <w:sz w:val="20"/>
          <w:szCs w:val="20"/>
        </w:rPr>
        <w:t>Вараш</w:t>
      </w:r>
      <w:proofErr w:type="spellEnd"/>
    </w:p>
    <w:p w:rsidR="00C866AB" w:rsidRPr="00C866AB" w:rsidRDefault="00C866AB" w:rsidP="00C866AB">
      <w:pPr>
        <w:spacing w:after="0" w:line="240" w:lineRule="auto"/>
        <w:jc w:val="both"/>
        <w:rPr>
          <w:rFonts w:ascii="Times New Roman CYR" w:eastAsia="Calibri" w:hAnsi="Times New Roman CYR" w:cs="Times New Roman"/>
          <w:bCs/>
          <w:sz w:val="20"/>
          <w:szCs w:val="20"/>
        </w:rPr>
      </w:pPr>
      <w:r w:rsidRPr="00C866AB">
        <w:rPr>
          <w:rFonts w:ascii="Times New Roman CYR" w:eastAsia="Calibri" w:hAnsi="Times New Roman CYR" w:cs="Times New Roman"/>
          <w:bCs/>
          <w:sz w:val="20"/>
          <w:szCs w:val="20"/>
        </w:rPr>
        <w:t xml:space="preserve">              ДЖКГМБ ВК ВМР*** - Департамент житлово-комунального господарства, майна та будівництва виконавчого комітету </w:t>
      </w:r>
      <w:proofErr w:type="spellStart"/>
      <w:r w:rsidRPr="00C866AB">
        <w:rPr>
          <w:rFonts w:ascii="Times New Roman CYR" w:eastAsia="Calibri" w:hAnsi="Times New Roman CYR" w:cs="Times New Roman"/>
          <w:bCs/>
          <w:sz w:val="20"/>
          <w:szCs w:val="20"/>
        </w:rPr>
        <w:t>Вараської</w:t>
      </w:r>
      <w:proofErr w:type="spellEnd"/>
      <w:r w:rsidRPr="00C866AB">
        <w:rPr>
          <w:rFonts w:ascii="Times New Roman CYR" w:eastAsia="Calibri" w:hAnsi="Times New Roman CYR" w:cs="Times New Roman"/>
          <w:bCs/>
          <w:sz w:val="20"/>
          <w:szCs w:val="20"/>
        </w:rPr>
        <w:t xml:space="preserve"> міської ради</w:t>
      </w:r>
    </w:p>
    <w:p w:rsidR="00C866AB" w:rsidRPr="00C866AB" w:rsidRDefault="00C866AB" w:rsidP="00C866AB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 CYR" w:eastAsia="TimesNewRoman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Очікувані результати виконання Програми</w:t>
      </w:r>
    </w:p>
    <w:p w:rsidR="00C866AB" w:rsidRPr="00C866AB" w:rsidRDefault="00C866AB" w:rsidP="00C866AB">
      <w:pPr>
        <w:spacing w:after="0" w:line="240" w:lineRule="auto"/>
        <w:jc w:val="right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Таблиця 2</w:t>
      </w:r>
    </w:p>
    <w:tbl>
      <w:tblPr>
        <w:tblW w:w="487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268"/>
        <w:gridCol w:w="1970"/>
        <w:gridCol w:w="1296"/>
        <w:gridCol w:w="1274"/>
        <w:gridCol w:w="1339"/>
        <w:gridCol w:w="1339"/>
        <w:gridCol w:w="1336"/>
      </w:tblGrid>
      <w:tr w:rsidR="00C866AB" w:rsidRPr="00C866AB" w:rsidTr="004A7063">
        <w:tc>
          <w:tcPr>
            <w:tcW w:w="184" w:type="pct"/>
            <w:vMerge w:val="restar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2037" w:type="pct"/>
            <w:vMerge w:val="restar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  <w:t>Найменування завдання, заходу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  <w:t>Найменування показників виконання завдання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  <w:t>Одиниця виміру</w:t>
            </w:r>
          </w:p>
        </w:tc>
        <w:tc>
          <w:tcPr>
            <w:tcW w:w="171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6"/>
                <w:szCs w:val="26"/>
                <w:lang w:eastAsia="ru-RU"/>
              </w:rPr>
              <w:t>Значення показників</w:t>
            </w:r>
          </w:p>
        </w:tc>
      </w:tr>
      <w:tr w:rsidR="00C866AB" w:rsidRPr="00C866AB" w:rsidTr="004A7063">
        <w:tc>
          <w:tcPr>
            <w:tcW w:w="184" w:type="pct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в тому числі за роками</w:t>
            </w:r>
          </w:p>
        </w:tc>
      </w:tr>
      <w:tr w:rsidR="00C866AB" w:rsidRPr="00C866AB" w:rsidTr="004A7063">
        <w:tc>
          <w:tcPr>
            <w:tcW w:w="184" w:type="pct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7" w:type="pct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2023</w:t>
            </w:r>
          </w:p>
        </w:tc>
      </w:tr>
      <w:tr w:rsidR="00C866AB" w:rsidRPr="00C866AB" w:rsidTr="004A7063">
        <w:tc>
          <w:tcPr>
            <w:tcW w:w="18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866AB" w:rsidRPr="00C866AB" w:rsidTr="004A7063">
        <w:tc>
          <w:tcPr>
            <w:tcW w:w="18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  <w:vertAlign w:val="superscript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Проведення технічної інвентаризації </w:t>
            </w:r>
            <w:proofErr w:type="spellStart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обєктів</w:t>
            </w:r>
            <w:proofErr w:type="spellEnd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 нерухомого майна, (виготовлення технічних паспортів) з наступним внесенням даних до ЄДЕССБ</w:t>
            </w: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Кількість об’єктів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C866AB" w:rsidRPr="00C866AB" w:rsidTr="004A7063">
        <w:tc>
          <w:tcPr>
            <w:tcW w:w="18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Внесення наявних даних технічної інвентаризації  до ЄДЕССБ (технічні паспорти, виготовлені до 01.08.2021 року)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Кількість об’єктів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866AB" w:rsidRPr="00C866AB" w:rsidTr="004A7063">
        <w:tc>
          <w:tcPr>
            <w:tcW w:w="18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Кількість об’єктів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866AB" w:rsidRPr="00C866AB" w:rsidTr="004A7063">
        <w:tc>
          <w:tcPr>
            <w:tcW w:w="18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Забезпечення страхування об’єктів комунальної власності, які не передані в оренду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Кількість об’єктів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C866AB" w:rsidRPr="00C866AB" w:rsidTr="004A7063">
        <w:tc>
          <w:tcPr>
            <w:tcW w:w="18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Інформаційні та консалтингові послуги в сфері управління комунальним майном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Кількість об’єктів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866AB" w:rsidRPr="00C866AB" w:rsidTr="004A7063">
        <w:tc>
          <w:tcPr>
            <w:tcW w:w="18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Оплата інших послуг, пов’язаних з управлінням комунальним майном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Кількість об’єктів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866AB" w:rsidRPr="00C866AB" w:rsidTr="004A7063">
        <w:tc>
          <w:tcPr>
            <w:tcW w:w="18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Інформування громади про передачу майна в оренду, суборенду, відчуження (оголошення, реклама у засобах масової інформації, інформація щодо майна, яке пропонується для передачі в оренду, інформація про результати проведення аукціонів на право укладання договору оренди майна тощо).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Кількість об’єктів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866AB" w:rsidRPr="00C866AB" w:rsidTr="004A7063">
        <w:trPr>
          <w:trHeight w:val="841"/>
        </w:trPr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Замовлення незалежної оцінки вартості майна, рецензування звітів про оцінку майна, яке передається в оренду, відчужується, приймається у комунальну власність, тощо.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Кількість об’єктів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</w:tbl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</w:pPr>
    </w:p>
    <w:p w:rsidR="00C866AB" w:rsidRPr="00C866AB" w:rsidRDefault="00C866AB" w:rsidP="00C866AB">
      <w:pPr>
        <w:tabs>
          <w:tab w:val="left" w:pos="5873"/>
        </w:tabs>
        <w:spacing w:before="120" w:after="0" w:line="240" w:lineRule="auto"/>
        <w:ind w:left="-720" w:firstLine="709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tabs>
          <w:tab w:val="left" w:pos="5873"/>
        </w:tabs>
        <w:spacing w:before="120" w:after="0" w:line="240" w:lineRule="auto"/>
        <w:ind w:left="-720" w:firstLine="709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tabs>
          <w:tab w:val="left" w:pos="5873"/>
        </w:tabs>
        <w:spacing w:before="120" w:after="0" w:line="240" w:lineRule="auto"/>
        <w:ind w:left="-720" w:firstLine="709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  <w:lang w:eastAsia="ru-RU"/>
        </w:rPr>
      </w:pPr>
      <w:bookmarkStart w:id="1" w:name="_Hlk100241020"/>
      <w:r w:rsidRPr="00C866AB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Ресурсне забезпечення Програми</w:t>
      </w:r>
    </w:p>
    <w:tbl>
      <w:tblPr>
        <w:tblpPr w:leftFromText="180" w:rightFromText="180" w:vertAnchor="text" w:horzAnchor="margin" w:tblpX="392" w:tblpY="35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776"/>
        <w:gridCol w:w="2777"/>
        <w:gridCol w:w="2777"/>
        <w:gridCol w:w="4110"/>
      </w:tblGrid>
      <w:tr w:rsidR="00C866AB" w:rsidRPr="00C866AB" w:rsidTr="004A7063">
        <w:trPr>
          <w:trHeight w:val="694"/>
        </w:trPr>
        <w:tc>
          <w:tcPr>
            <w:tcW w:w="2977" w:type="dxa"/>
            <w:vMerge w:val="restart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8330" w:type="dxa"/>
            <w:gridSpan w:val="3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Етапи виконання програми</w:t>
            </w:r>
          </w:p>
        </w:tc>
        <w:tc>
          <w:tcPr>
            <w:tcW w:w="4110" w:type="dxa"/>
            <w:vMerge w:val="restart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Усього витрат на виконання програми</w:t>
            </w:r>
          </w:p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i/>
                <w:sz w:val="28"/>
                <w:szCs w:val="28"/>
                <w:lang w:eastAsia="ru-RU"/>
              </w:rPr>
              <w:t>тис.грн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</w:tc>
      </w:tr>
      <w:tr w:rsidR="00C866AB" w:rsidRPr="00C866AB" w:rsidTr="004A7063">
        <w:trPr>
          <w:trHeight w:val="824"/>
        </w:trPr>
        <w:tc>
          <w:tcPr>
            <w:tcW w:w="2977" w:type="dxa"/>
            <w:vMerge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2022 рік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2023 рік</w:t>
            </w:r>
          </w:p>
        </w:tc>
        <w:tc>
          <w:tcPr>
            <w:tcW w:w="2777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2024 рік</w:t>
            </w:r>
          </w:p>
        </w:tc>
        <w:tc>
          <w:tcPr>
            <w:tcW w:w="4110" w:type="dxa"/>
            <w:vMerge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66AB" w:rsidRPr="00C866AB" w:rsidTr="004A7063">
        <w:trPr>
          <w:trHeight w:val="1173"/>
        </w:trPr>
        <w:tc>
          <w:tcPr>
            <w:tcW w:w="2977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Обсяг ресурсів, всього, в тому числі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8"/>
                <w:szCs w:val="28"/>
              </w:rPr>
              <w:t>374,00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191,00</w:t>
            </w:r>
          </w:p>
        </w:tc>
        <w:tc>
          <w:tcPr>
            <w:tcW w:w="2777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190,00</w:t>
            </w:r>
          </w:p>
        </w:tc>
        <w:tc>
          <w:tcPr>
            <w:tcW w:w="4110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8"/>
                <w:szCs w:val="28"/>
              </w:rPr>
              <w:t>755,00</w:t>
            </w:r>
          </w:p>
        </w:tc>
      </w:tr>
      <w:tr w:rsidR="00C866AB" w:rsidRPr="00C866AB" w:rsidTr="004A7063">
        <w:trPr>
          <w:trHeight w:val="1173"/>
        </w:trPr>
        <w:tc>
          <w:tcPr>
            <w:tcW w:w="2977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8"/>
                <w:szCs w:val="28"/>
              </w:rPr>
              <w:t>374,00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191,00</w:t>
            </w:r>
          </w:p>
        </w:tc>
        <w:tc>
          <w:tcPr>
            <w:tcW w:w="2777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190,00</w:t>
            </w:r>
          </w:p>
        </w:tc>
        <w:tc>
          <w:tcPr>
            <w:tcW w:w="4110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8"/>
                <w:szCs w:val="28"/>
              </w:rPr>
              <w:t>755,00</w:t>
            </w:r>
          </w:p>
        </w:tc>
      </w:tr>
      <w:tr w:rsidR="00C866AB" w:rsidRPr="00C866AB" w:rsidTr="004A7063">
        <w:trPr>
          <w:trHeight w:val="1173"/>
        </w:trPr>
        <w:tc>
          <w:tcPr>
            <w:tcW w:w="2977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інші бюджетні кошти (розшифрувати)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ind w:right="-108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val="en-US"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val="en-US"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777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val="en-US"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4110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val="en-US"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val="en-US" w:eastAsia="ru-RU"/>
              </w:rPr>
              <w:t>-</w:t>
            </w:r>
          </w:p>
        </w:tc>
      </w:tr>
      <w:tr w:rsidR="00C866AB" w:rsidRPr="00C866AB" w:rsidTr="004A7063">
        <w:trPr>
          <w:trHeight w:val="850"/>
        </w:trPr>
        <w:tc>
          <w:tcPr>
            <w:tcW w:w="2977" w:type="dxa"/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 xml:space="preserve">кошти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небюджетних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 xml:space="preserve"> джерел</w:t>
            </w:r>
          </w:p>
        </w:tc>
        <w:tc>
          <w:tcPr>
            <w:tcW w:w="12440" w:type="dxa"/>
            <w:gridSpan w:val="4"/>
            <w:vAlign w:val="center"/>
          </w:tcPr>
          <w:p w:rsidR="00C866AB" w:rsidRPr="00C866AB" w:rsidRDefault="00C866AB" w:rsidP="00C866AB">
            <w:pPr>
              <w:spacing w:after="0" w:line="240" w:lineRule="auto"/>
              <w:ind w:right="-108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8"/>
                <w:szCs w:val="28"/>
                <w:lang w:eastAsia="ru-RU"/>
              </w:rPr>
              <w:t>По факту надходжень</w:t>
            </w:r>
          </w:p>
        </w:tc>
      </w:tr>
    </w:tbl>
    <w:p w:rsidR="00C866AB" w:rsidRPr="00C866AB" w:rsidRDefault="00C866AB" w:rsidP="00C866AB">
      <w:pPr>
        <w:tabs>
          <w:tab w:val="left" w:pos="12932"/>
        </w:tabs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</w:r>
      <w:r w:rsidRPr="00C866AB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>Таблиця 3</w:t>
      </w:r>
    </w:p>
    <w:p w:rsidR="00C866AB" w:rsidRPr="00C866AB" w:rsidRDefault="00C866AB" w:rsidP="00C866AB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</w:p>
    <w:bookmarkEnd w:id="1"/>
    <w:p w:rsidR="00C866AB" w:rsidRPr="00C866AB" w:rsidRDefault="00C866AB" w:rsidP="00C866AB">
      <w:pPr>
        <w:tabs>
          <w:tab w:val="left" w:pos="5873"/>
        </w:tabs>
        <w:spacing w:before="120" w:after="0" w:line="240" w:lineRule="auto"/>
        <w:ind w:left="-720" w:firstLine="709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tabs>
          <w:tab w:val="left" w:pos="5873"/>
        </w:tabs>
        <w:spacing w:before="120" w:after="0" w:line="240" w:lineRule="auto"/>
        <w:ind w:left="-720" w:firstLine="709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0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0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/>
          <w:bCs/>
          <w:sz w:val="28"/>
          <w:szCs w:val="20"/>
          <w:lang w:val="en-US" w:eastAsia="ru-RU"/>
        </w:rPr>
        <w:lastRenderedPageBreak/>
        <w:t>V</w:t>
      </w:r>
      <w:r w:rsidRPr="00C866AB">
        <w:rPr>
          <w:rFonts w:ascii="Times New Roman CYR" w:eastAsia="Batang" w:hAnsi="Times New Roman CYR" w:cs="Times New Roman"/>
          <w:b/>
          <w:bCs/>
          <w:sz w:val="28"/>
          <w:szCs w:val="20"/>
          <w:lang w:eastAsia="ru-RU"/>
        </w:rPr>
        <w:t xml:space="preserve">. </w:t>
      </w:r>
      <w:r w:rsidRPr="00C866AB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Напрями діяльності та заходи Програми</w:t>
      </w:r>
    </w:p>
    <w:p w:rsidR="00C866AB" w:rsidRPr="00C866AB" w:rsidRDefault="00C866AB" w:rsidP="00C866AB">
      <w:pPr>
        <w:spacing w:after="0" w:line="240" w:lineRule="auto"/>
        <w:jc w:val="center"/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Таблиця 4</w:t>
      </w: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68"/>
        <w:gridCol w:w="2835"/>
        <w:gridCol w:w="2552"/>
        <w:gridCol w:w="992"/>
        <w:gridCol w:w="851"/>
        <w:gridCol w:w="897"/>
        <w:gridCol w:w="898"/>
        <w:gridCol w:w="898"/>
        <w:gridCol w:w="2977"/>
      </w:tblGrid>
      <w:tr w:rsidR="00C866AB" w:rsidRPr="00C866AB" w:rsidTr="004A7063">
        <w:trPr>
          <w:trHeight w:val="534"/>
          <w:tblHeader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ind w:left="-55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Назва напрямку діяльності (пріоритетні завдання)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Перелік заходів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Джерела фінансування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Орієнтовні обсяги фінансування (вартість),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/>
                <w:bCs/>
                <w:i/>
                <w:sz w:val="20"/>
                <w:szCs w:val="20"/>
                <w:lang w:eastAsia="ru-RU"/>
              </w:rPr>
              <w:t>тис.грн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/>
                <w:bCs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Очікувані результати</w:t>
            </w:r>
          </w:p>
        </w:tc>
      </w:tr>
      <w:tr w:rsidR="00C866AB" w:rsidRPr="00C866AB" w:rsidTr="004A7063">
        <w:trPr>
          <w:trHeight w:val="366"/>
          <w:tblHeader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ind w:right="-108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 тому числі по роках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C866AB" w:rsidRPr="00C866AB" w:rsidTr="004A7063">
        <w:trPr>
          <w:trHeight w:val="306"/>
          <w:tblHeader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ind w:right="-108"/>
              <w:rPr>
                <w:rFonts w:ascii="Times New Roman CYR" w:eastAsia="Batang" w:hAnsi="Times New Roman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ind w:left="-34" w:firstLine="34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ind w:left="-34" w:firstLine="34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C866AB" w:rsidRPr="00C866AB" w:rsidTr="004A7063">
        <w:trPr>
          <w:cantSplit/>
          <w:trHeight w:val="28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Державна реєстрація речових прав на нерухоме майно (виготовлення необхідних документів для проведення реєстрації)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  <w:vertAlign w:val="superscript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Проведення технічної інвентаризації </w:t>
            </w:r>
            <w:proofErr w:type="spellStart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обєктів</w:t>
            </w:r>
            <w:proofErr w:type="spellEnd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 нерухомого майна, (виготовлення технічних паспортів) з наступним внесенням даних до ЄДЕССБ</w:t>
            </w: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 xml:space="preserve">КП «БТІ» міста </w:t>
            </w:r>
            <w:proofErr w:type="spellStart"/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Вараш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ind w:right="-108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374,00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214,00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80,00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18"/>
                <w:szCs w:val="18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18"/>
                <w:szCs w:val="18"/>
                <w:lang w:eastAsia="ru-RU"/>
              </w:rPr>
              <w:t xml:space="preserve">Забезпечення охорони і захисту прав та законних інтересів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18"/>
                <w:szCs w:val="18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18"/>
                <w:szCs w:val="18"/>
                <w:lang w:eastAsia="ru-RU"/>
              </w:rPr>
              <w:t xml:space="preserve"> міської територіальної громади як власника  нерухомого майна шляхом державної реєстрації права власності.</w:t>
            </w:r>
          </w:p>
        </w:tc>
      </w:tr>
      <w:tr w:rsidR="00C866AB" w:rsidRPr="00C866AB" w:rsidTr="004A7063">
        <w:trPr>
          <w:cantSplit/>
          <w:trHeight w:val="28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Внесення наявних даних технічної інвентаризації  до ЄДЕССБ (технічні паспорти, виготовлені до 01.08.2021 року)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ind w:right="-108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45,00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866AB" w:rsidRPr="00C866AB" w:rsidTr="004A7063">
        <w:trPr>
          <w:cantSplit/>
          <w:trHeight w:val="2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Отримання об’єктивних даних про фактичний стан будівель чи споруд, або окремих будівельних конструкцій з врахуванням їх змін в часі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Обстеження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ind w:right="-108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180,00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Забезпечення надійності та безпечності експлуатації будівель та споруд</w:t>
            </w:r>
          </w:p>
        </w:tc>
      </w:tr>
      <w:tr w:rsidR="00C866AB" w:rsidRPr="00C866AB" w:rsidTr="004A7063">
        <w:trPr>
          <w:cantSplit/>
          <w:trHeight w:val="28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  <w:lang w:eastAsia="ru-RU"/>
              </w:rPr>
              <w:t>Страховий захист нерухомого майна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Забезпечення страхування об’єктів комунальної власності, які не передані в оренду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ind w:right="-108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9,00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Забезпечення страхового захисту нерухомого майна комунальної власності  </w:t>
            </w:r>
          </w:p>
        </w:tc>
      </w:tr>
      <w:tr w:rsidR="00C866AB" w:rsidRPr="00C866AB" w:rsidTr="004A7063">
        <w:trPr>
          <w:cantSplit/>
          <w:trHeight w:val="28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Отримання інформації (в т.ч. щодо ефективного управління комунальним майном з урахуванням змін в законодавстві)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Інформаційні та консалтингові послуги в сфері управління комунальним майном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ind w:right="-108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16,00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5,00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6,00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Вдосконалення і розвиток управління комунальним майном</w:t>
            </w:r>
          </w:p>
        </w:tc>
      </w:tr>
      <w:tr w:rsidR="00C866AB" w:rsidRPr="00C866AB" w:rsidTr="004A7063">
        <w:trPr>
          <w:cantSplit/>
          <w:trHeight w:val="89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Збереження</w:t>
            </w:r>
          </w:p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комунального майна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Оплата інших послуг, пов’язаних з управлінням комунальним майном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ind w:right="-108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22,00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  <w:t>Створення умов щодо збереження майна комунальної власності</w:t>
            </w:r>
          </w:p>
        </w:tc>
      </w:tr>
      <w:tr w:rsidR="00C866AB" w:rsidRPr="00C866AB" w:rsidTr="004A7063">
        <w:trPr>
          <w:cantSplit/>
          <w:trHeight w:val="3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ind w:left="-109" w:right="-172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Надання інформації</w:t>
            </w:r>
          </w:p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(інформування широкого кола населення щодо операцій з нерухомим майном).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Інформування громади про передачу майна в оренду, суборенду, відчуження (оголошення, реклама у засобах масової інформації, інформація щодо майна, яке пропонується для передачі в оренду, інформація про результати проведення аукціонів на право укладання договору оренди майна тощо).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ind w:right="-108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  <w:t>Створення умов для вільного доступу громадян до інформації щодо використання комунального майна</w:t>
            </w:r>
          </w:p>
        </w:tc>
      </w:tr>
      <w:tr w:rsidR="00C866AB" w:rsidRPr="00C866AB" w:rsidTr="004A7063">
        <w:trPr>
          <w:cantSplit/>
          <w:trHeight w:val="32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ind w:left="-109" w:right="-172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Визначення вартості майна на дату оцінки за процедурою, встановленою нормативно-правовими 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Замовлення незалежної оцінки вартості майна, рецензування звітів про оцінку майна, яке передається в оренду, відчужується, приймається у комунальну власність, тощо.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ДЖКГМБ ВК ВМР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ind w:right="-108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Вараської</w:t>
            </w:r>
            <w:proofErr w:type="spellEnd"/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106,00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Cs/>
                <w:sz w:val="20"/>
                <w:szCs w:val="20"/>
              </w:rPr>
              <w:t>28,00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  <w:t>Забезпечення процедури визначення ринкової вартості об’єкта нерухомого майна (його реальної вартості).</w:t>
            </w:r>
          </w:p>
        </w:tc>
      </w:tr>
      <w:tr w:rsidR="00C866AB" w:rsidRPr="00C866AB" w:rsidTr="004A7063">
        <w:trPr>
          <w:cantSplit/>
          <w:trHeight w:val="4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  <w:r w:rsidRPr="00C866AB"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jc w:val="both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  <w:t>755,00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  <w:t>374,00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  <w:t>191,00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6AB" w:rsidRPr="00C866AB" w:rsidRDefault="00C866AB" w:rsidP="00C866AB">
            <w:pPr>
              <w:spacing w:after="0" w:line="240" w:lineRule="auto"/>
              <w:jc w:val="center"/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</w:pPr>
            <w:r w:rsidRPr="00C866AB">
              <w:rPr>
                <w:rFonts w:ascii="Times New Roman CYR" w:eastAsia="Calibri" w:hAnsi="Times New Roman CYR" w:cs="Times New Roman"/>
                <w:b/>
                <w:bCs/>
                <w:sz w:val="20"/>
                <w:szCs w:val="20"/>
              </w:rPr>
              <w:t>190,00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6AB" w:rsidRPr="00C866AB" w:rsidRDefault="00C866AB" w:rsidP="00C866AB">
            <w:pPr>
              <w:spacing w:after="0" w:line="240" w:lineRule="auto"/>
              <w:rPr>
                <w:rFonts w:ascii="Times New Roman CYR" w:eastAsia="Batang" w:hAnsi="Times New Roman CYR" w:cs="Times New Roman"/>
                <w:bCs/>
                <w:sz w:val="20"/>
                <w:szCs w:val="20"/>
              </w:rPr>
            </w:pPr>
          </w:p>
        </w:tc>
      </w:tr>
    </w:tbl>
    <w:p w:rsidR="00C866AB" w:rsidRPr="00C866AB" w:rsidRDefault="00C866AB" w:rsidP="00C866AB">
      <w:pPr>
        <w:tabs>
          <w:tab w:val="left" w:pos="5873"/>
        </w:tabs>
        <w:spacing w:before="120" w:after="0" w:line="240" w:lineRule="auto"/>
        <w:ind w:left="-720" w:firstLine="709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sectPr w:rsidR="00C866AB" w:rsidRPr="00C866AB" w:rsidSect="008A5F22">
          <w:headerReference w:type="default" r:id="rId9"/>
          <w:headerReference w:type="first" r:id="rId10"/>
          <w:pgSz w:w="16838" w:h="11906" w:orient="landscape"/>
          <w:pgMar w:top="567" w:right="567" w:bottom="1560" w:left="709" w:header="709" w:footer="709" w:gutter="0"/>
          <w:cols w:space="708"/>
          <w:titlePg/>
          <w:docGrid w:linePitch="360"/>
        </w:sectPr>
      </w:pPr>
    </w:p>
    <w:p w:rsidR="00C866AB" w:rsidRPr="00C866AB" w:rsidRDefault="00C866AB" w:rsidP="00C866AB">
      <w:pPr>
        <w:spacing w:before="240" w:after="0" w:line="240" w:lineRule="auto"/>
        <w:jc w:val="center"/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lastRenderedPageBreak/>
        <w:t>VI</w:t>
      </w:r>
      <w:r w:rsidRPr="00C866AB">
        <w:rPr>
          <w:rFonts w:ascii="Times New Roman CYR" w:eastAsia="Batang" w:hAnsi="Times New Roman CYR" w:cs="Times New Roman"/>
          <w:b/>
          <w:bCs/>
          <w:sz w:val="28"/>
          <w:szCs w:val="28"/>
          <w:lang w:eastAsia="ru-RU"/>
        </w:rPr>
        <w:t>. Координація та контроль за ходом виконання Програми</w:t>
      </w:r>
    </w:p>
    <w:p w:rsidR="00C866AB" w:rsidRPr="00C866AB" w:rsidRDefault="00C866AB" w:rsidP="00C866AB">
      <w:pPr>
        <w:spacing w:before="240"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Координацію дій по виконанню заходів Програми здійснює заступник міського голови з питань діяльності виконавчих органів ради, згідно розподілу функціональних обов’язків.</w:t>
      </w:r>
    </w:p>
    <w:p w:rsidR="00C866AB" w:rsidRPr="00C866AB" w:rsidRDefault="00C866AB" w:rsidP="00C866AB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Контроль за правильним та ефективним використанням коштів, що виділяються з бюджету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територіальної громади, здійснюється головним розпорядником бюджетних коштів – Департаментом житлово-комунального господарства, майна та будівництва виконавчого комітету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ради, </w:t>
      </w:r>
      <w:r w:rsidRPr="00C866AB">
        <w:rPr>
          <w:rFonts w:ascii="Times New Roman CYR" w:eastAsia="Batang" w:hAnsi="Times New Roman CYR" w:cs="Times New Roman"/>
          <w:color w:val="000000"/>
          <w:sz w:val="28"/>
          <w:szCs w:val="28"/>
          <w:lang w:eastAsia="ru-RU"/>
        </w:rPr>
        <w:t xml:space="preserve">постійними комісіями </w:t>
      </w:r>
      <w:proofErr w:type="spellStart"/>
      <w:r w:rsidRPr="00C866AB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shd w:val="clear" w:color="auto" w:fill="FFFFFF"/>
          <w:lang w:eastAsia="ru-RU"/>
        </w:rPr>
        <w:t>Варасько</w:t>
      </w:r>
      <w:proofErr w:type="spellEnd"/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shd w:val="clear" w:color="auto" w:fill="FFFFFF"/>
          <w:lang w:eastAsia="ru-RU"/>
        </w:rPr>
        <w:t>ї міської ради</w:t>
      </w:r>
      <w:r w:rsidRPr="00C866AB">
        <w:rPr>
          <w:rFonts w:ascii="Times New Roman CYR" w:eastAsia="Batang" w:hAnsi="Times New Roman CYR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shd w:val="clear" w:color="auto" w:fill="FFFFFF"/>
          <w:lang w:eastAsia="ru-RU"/>
        </w:rPr>
        <w:t>з питань бюджету, фінансів, економічного розвитку та інвестиційної політики</w:t>
      </w:r>
      <w:r w:rsidRPr="00C866AB">
        <w:rPr>
          <w:rFonts w:ascii="Times New Roman CYR" w:eastAsia="Batang" w:hAnsi="Times New Roman CYR" w:cs="Times New Roman"/>
          <w:color w:val="000000"/>
          <w:sz w:val="28"/>
          <w:szCs w:val="28"/>
          <w:lang w:eastAsia="ru-RU"/>
        </w:rPr>
        <w:t xml:space="preserve">, та комісією з питань 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комунального майна, житлової політики, інфраструктури та благоустрою.</w:t>
      </w:r>
    </w:p>
    <w:p w:rsidR="00C866AB" w:rsidRPr="00C866AB" w:rsidRDefault="00C866AB" w:rsidP="00C866AB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Виконавці, відповідальні за реалізацію заходів Програми, щоквартально надають інформацію про хід їх виконання відповідальному виконавцю програми для подальшого узагальнення результатів виконання заходів Програми.</w:t>
      </w:r>
    </w:p>
    <w:p w:rsidR="00C866AB" w:rsidRPr="00C866AB" w:rsidRDefault="00C866AB" w:rsidP="00C866AB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Відповідальний виконавець програми готує щорічний звіт про результати виконання Програми та подає його </w:t>
      </w:r>
      <w:r w:rsidRPr="00C866AB">
        <w:rPr>
          <w:rFonts w:ascii="Times New Roman CYR" w:eastAsia="Batang" w:hAnsi="Times New Roman CYR" w:cs="Times New Roman"/>
          <w:bCs/>
          <w:color w:val="000000"/>
          <w:sz w:val="28"/>
          <w:szCs w:val="28"/>
          <w:lang w:eastAsia="ru-RU"/>
        </w:rPr>
        <w:t>до 20 січня</w:t>
      </w:r>
      <w:r w:rsidRPr="00C866AB">
        <w:rPr>
          <w:rFonts w:ascii="Times New Roman CYR" w:eastAsia="Batang" w:hAnsi="Times New Roman CYR" w:cs="Times New Roman"/>
          <w:bCs/>
          <w:color w:val="4F81BD"/>
          <w:sz w:val="28"/>
          <w:szCs w:val="28"/>
          <w:lang w:eastAsia="ru-RU"/>
        </w:rPr>
        <w:t xml:space="preserve"> 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на розгляд до управління економіки та розвитку громади виконавчого комітету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ради, постійної комісії </w:t>
      </w:r>
      <w:proofErr w:type="spellStart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Вараської</w:t>
      </w:r>
      <w:proofErr w:type="spellEnd"/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 xml:space="preserve"> міської ради з питань комунального майна, житлової політики, інфраструктури та благоустрою, з метою визначення ефективності виконання Програми.</w:t>
      </w:r>
    </w:p>
    <w:p w:rsidR="00C866AB" w:rsidRPr="00C866AB" w:rsidRDefault="00C866AB" w:rsidP="00C866AB">
      <w:pPr>
        <w:spacing w:after="0" w:line="240" w:lineRule="auto"/>
        <w:ind w:firstLine="708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Контроль здійснює заступник міського голови згідно розподілу функціональних обов’язків.</w:t>
      </w:r>
    </w:p>
    <w:p w:rsidR="00C866AB" w:rsidRPr="00C866AB" w:rsidRDefault="00C866AB" w:rsidP="00C866AB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</w:p>
    <w:p w:rsidR="00C866AB" w:rsidRPr="00C866AB" w:rsidRDefault="00C866AB" w:rsidP="00C866AB">
      <w:pPr>
        <w:tabs>
          <w:tab w:val="left" w:pos="5873"/>
        </w:tabs>
        <w:spacing w:before="120" w:after="0" w:line="240" w:lineRule="auto"/>
        <w:ind w:left="-720" w:firstLine="709"/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</w:pP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>Міський голова</w:t>
      </w:r>
      <w:r w:rsidRPr="00C866AB">
        <w:rPr>
          <w:rFonts w:ascii="Times New Roman CYR" w:eastAsia="Batang" w:hAnsi="Times New Roman CYR" w:cs="Times New Roman"/>
          <w:bCs/>
          <w:sz w:val="28"/>
          <w:szCs w:val="28"/>
          <w:lang w:eastAsia="ru-RU"/>
        </w:rPr>
        <w:tab/>
        <w:t>Олександр МЕНЗУЛ</w:t>
      </w:r>
    </w:p>
    <w:p w:rsidR="00C866AB" w:rsidRPr="00C866AB" w:rsidRDefault="00C866AB" w:rsidP="00C866AB">
      <w:pPr>
        <w:tabs>
          <w:tab w:val="left" w:pos="360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6052" w:rsidRDefault="00CE6052"/>
    <w:sectPr w:rsidR="00CE6052" w:rsidSect="00307BE2">
      <w:headerReference w:type="first" r:id="rId11"/>
      <w:pgSz w:w="11907" w:h="16834"/>
      <w:pgMar w:top="993" w:right="851" w:bottom="1560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C1" w:rsidRDefault="00601AC1" w:rsidP="0027384C">
      <w:pPr>
        <w:spacing w:after="0" w:line="240" w:lineRule="auto"/>
      </w:pPr>
      <w:r>
        <w:separator/>
      </w:r>
    </w:p>
  </w:endnote>
  <w:endnote w:type="continuationSeparator" w:id="0">
    <w:p w:rsidR="00601AC1" w:rsidRDefault="00601AC1" w:rsidP="0027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C1" w:rsidRDefault="00601AC1" w:rsidP="0027384C">
      <w:pPr>
        <w:spacing w:after="0" w:line="240" w:lineRule="auto"/>
      </w:pPr>
      <w:r>
        <w:separator/>
      </w:r>
    </w:p>
  </w:footnote>
  <w:footnote w:type="continuationSeparator" w:id="0">
    <w:p w:rsidR="00601AC1" w:rsidRDefault="00601AC1" w:rsidP="0027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5D" w:rsidRDefault="00601AC1" w:rsidP="0038275D">
    <w:pPr>
      <w:pStyle w:val="a3"/>
      <w:tabs>
        <w:tab w:val="clear" w:pos="8640"/>
        <w:tab w:val="center" w:pos="4819"/>
        <w:tab w:val="left" w:pos="6705"/>
        <w:tab w:val="left" w:pos="6831"/>
        <w:tab w:val="right" w:pos="963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26EAF">
      <w:rPr>
        <w:noProof/>
      </w:rPr>
      <w:t>6</w:t>
    </w:r>
    <w:r>
      <w:fldChar w:fldCharType="end"/>
    </w:r>
    <w:r>
      <w:tab/>
    </w:r>
    <w:r>
      <w:tab/>
    </w:r>
    <w:r>
      <w:tab/>
      <w:t>Продовження додатка</w:t>
    </w:r>
  </w:p>
  <w:p w:rsidR="0038275D" w:rsidRPr="007A50AE" w:rsidRDefault="00601AC1" w:rsidP="008A5F22">
    <w:pPr>
      <w:pStyle w:val="a3"/>
      <w:tabs>
        <w:tab w:val="left" w:pos="6904"/>
      </w:tabs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A0" w:rsidRDefault="00601AC1" w:rsidP="0038275D">
    <w:pPr>
      <w:pStyle w:val="a3"/>
      <w:tabs>
        <w:tab w:val="center" w:pos="4819"/>
        <w:tab w:val="left" w:pos="6705"/>
        <w:tab w:val="left" w:pos="6831"/>
        <w:tab w:val="center" w:pos="7781"/>
        <w:tab w:val="right" w:pos="15562"/>
      </w:tabs>
    </w:pP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7384C">
      <w:rPr>
        <w:noProof/>
      </w:rPr>
      <w:t>12</w:t>
    </w:r>
    <w:r>
      <w:fldChar w:fldCharType="end"/>
    </w:r>
    <w:r>
      <w:tab/>
    </w:r>
    <w:r>
      <w:tab/>
      <w:t>Продовження д</w:t>
    </w:r>
    <w:r>
      <w:t>одатка</w:t>
    </w:r>
  </w:p>
  <w:p w:rsidR="008F25A0" w:rsidRPr="007A50AE" w:rsidRDefault="00601AC1" w:rsidP="008A5F22">
    <w:pPr>
      <w:pStyle w:val="a3"/>
      <w:tabs>
        <w:tab w:val="left" w:pos="6904"/>
      </w:tabs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A0" w:rsidRDefault="00601AC1" w:rsidP="008F25A0">
    <w:pPr>
      <w:pStyle w:val="a3"/>
      <w:tabs>
        <w:tab w:val="center" w:pos="7781"/>
        <w:tab w:val="right" w:pos="15562"/>
      </w:tabs>
    </w:pPr>
    <w:r>
      <w:tab/>
    </w:r>
    <w:r>
      <w:tab/>
    </w:r>
    <w:r>
      <w:t>8</w:t>
    </w:r>
    <w:r>
      <w:tab/>
    </w:r>
    <w:r>
      <w:tab/>
      <w:t>Продовження додатка</w:t>
    </w:r>
  </w:p>
  <w:p w:rsidR="008F25A0" w:rsidRDefault="00601AC1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5D" w:rsidRDefault="00601AC1" w:rsidP="0038275D">
    <w:pPr>
      <w:pStyle w:val="a3"/>
      <w:tabs>
        <w:tab w:val="center" w:pos="4677"/>
        <w:tab w:val="center" w:pos="7781"/>
        <w:tab w:val="right" w:pos="9355"/>
        <w:tab w:val="right" w:pos="15562"/>
      </w:tabs>
    </w:pPr>
    <w:r>
      <w:tab/>
    </w:r>
    <w:r>
      <w:tab/>
    </w:r>
    <w:r>
      <w:t>13</w:t>
    </w:r>
    <w:r>
      <w:tab/>
      <w:t>Продовження додатка</w:t>
    </w:r>
  </w:p>
  <w:p w:rsidR="0038275D" w:rsidRDefault="00601A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80"/>
        </w:tabs>
        <w:ind w:left="780" w:firstLine="454"/>
      </w:pPr>
      <w:rPr>
        <w:rFonts w:ascii="Courier New" w:hAnsi="Courier New"/>
      </w:rPr>
    </w:lvl>
  </w:abstractNum>
  <w:abstractNum w:abstractNumId="1">
    <w:nsid w:val="02693517"/>
    <w:multiLevelType w:val="hybridMultilevel"/>
    <w:tmpl w:val="BE100718"/>
    <w:lvl w:ilvl="0" w:tplc="566AA8D2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A4D31D7"/>
    <w:multiLevelType w:val="hybridMultilevel"/>
    <w:tmpl w:val="96BAD3CE"/>
    <w:lvl w:ilvl="0" w:tplc="566AA8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23EEA"/>
    <w:multiLevelType w:val="hybridMultilevel"/>
    <w:tmpl w:val="8D9E7164"/>
    <w:lvl w:ilvl="0" w:tplc="566AA8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7C60"/>
    <w:multiLevelType w:val="hybridMultilevel"/>
    <w:tmpl w:val="A828910C"/>
    <w:lvl w:ilvl="0" w:tplc="566AA8D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FD616CD"/>
    <w:multiLevelType w:val="hybridMultilevel"/>
    <w:tmpl w:val="9E722156"/>
    <w:lvl w:ilvl="0" w:tplc="D4068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8402F"/>
    <w:multiLevelType w:val="hybridMultilevel"/>
    <w:tmpl w:val="3082751A"/>
    <w:lvl w:ilvl="0" w:tplc="566AA8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BC"/>
    <w:rsid w:val="0027384C"/>
    <w:rsid w:val="003A269B"/>
    <w:rsid w:val="005C0ABC"/>
    <w:rsid w:val="00601AC1"/>
    <w:rsid w:val="00C70D08"/>
    <w:rsid w:val="00C866AB"/>
    <w:rsid w:val="00CE6052"/>
    <w:rsid w:val="00E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C866AB"/>
    <w:pPr>
      <w:keepNext/>
      <w:tabs>
        <w:tab w:val="left" w:pos="5315"/>
      </w:tabs>
      <w:spacing w:after="0" w:line="240" w:lineRule="auto"/>
      <w:jc w:val="center"/>
      <w:outlineLvl w:val="0"/>
    </w:pPr>
    <w:rPr>
      <w:rFonts w:ascii="Times New Roman CYR" w:eastAsia="Batang" w:hAnsi="Times New Roman CYR" w:cs="Times New Roman"/>
      <w:b/>
      <w:bC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66AB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66AB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66AB"/>
    <w:pPr>
      <w:keepNext/>
      <w:spacing w:before="240" w:after="60" w:line="240" w:lineRule="auto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6AB"/>
    <w:rPr>
      <w:rFonts w:ascii="Times New Roman CYR" w:eastAsia="Batang" w:hAnsi="Times New Roman CYR" w:cs="Times New Roman"/>
      <w:b/>
      <w:bCs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866AB"/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C866AB"/>
    <w:rPr>
      <w:rFonts w:ascii="Arial" w:eastAsia="Batang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C866AB"/>
    <w:rPr>
      <w:rFonts w:ascii="Times New Roman" w:eastAsia="Batang" w:hAnsi="Times New Roman" w:cs="Times New Roman"/>
      <w:b/>
      <w:bCs/>
      <w:sz w:val="28"/>
      <w:szCs w:val="28"/>
      <w:lang w:val="uk-UA" w:eastAsia="ru-RU"/>
    </w:rPr>
  </w:style>
  <w:style w:type="numbering" w:customStyle="1" w:styleId="11">
    <w:name w:val="Нет списка1"/>
    <w:next w:val="a2"/>
    <w:semiHidden/>
    <w:rsid w:val="00C866AB"/>
  </w:style>
  <w:style w:type="paragraph" w:styleId="a3">
    <w:name w:val="header"/>
    <w:basedOn w:val="a"/>
    <w:link w:val="a4"/>
    <w:uiPriority w:val="99"/>
    <w:rsid w:val="00C866AB"/>
    <w:pPr>
      <w:tabs>
        <w:tab w:val="center" w:pos="4320"/>
        <w:tab w:val="right" w:pos="8640"/>
      </w:tabs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66AB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5">
    <w:name w:val="footer"/>
    <w:basedOn w:val="a"/>
    <w:link w:val="a6"/>
    <w:rsid w:val="00C866AB"/>
    <w:pPr>
      <w:tabs>
        <w:tab w:val="center" w:pos="4320"/>
        <w:tab w:val="right" w:pos="8640"/>
      </w:tabs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866AB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7">
    <w:name w:val="caption"/>
    <w:basedOn w:val="a"/>
    <w:next w:val="a"/>
    <w:qFormat/>
    <w:rsid w:val="00C866AB"/>
    <w:pPr>
      <w:tabs>
        <w:tab w:val="left" w:pos="5315"/>
      </w:tabs>
      <w:spacing w:after="0" w:line="360" w:lineRule="auto"/>
      <w:jc w:val="center"/>
    </w:pPr>
    <w:rPr>
      <w:rFonts w:ascii="UkrainianTimesET" w:eastAsia="Batang" w:hAnsi="UkrainianTimesET" w:cs="Times New Roman"/>
      <w:b/>
      <w:bCs/>
      <w:sz w:val="32"/>
      <w:szCs w:val="20"/>
      <w:lang w:eastAsia="ru-RU"/>
    </w:rPr>
  </w:style>
  <w:style w:type="character" w:styleId="a8">
    <w:name w:val="Hyperlink"/>
    <w:rsid w:val="00C866AB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link w:val="HTML0"/>
    <w:rsid w:val="00C86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866AB"/>
    <w:rPr>
      <w:rFonts w:ascii="Courier New" w:eastAsia="Batang" w:hAnsi="Courier New" w:cs="Courier New"/>
      <w:color w:val="000000"/>
      <w:sz w:val="21"/>
      <w:szCs w:val="21"/>
      <w:lang w:eastAsia="ru-RU"/>
    </w:rPr>
  </w:style>
  <w:style w:type="paragraph" w:styleId="a9">
    <w:name w:val="Body Text Indent"/>
    <w:basedOn w:val="a"/>
    <w:link w:val="aa"/>
    <w:rsid w:val="00C866AB"/>
    <w:pPr>
      <w:spacing w:after="0" w:line="240" w:lineRule="auto"/>
      <w:ind w:firstLine="810"/>
      <w:jc w:val="both"/>
    </w:pPr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866AB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b">
    <w:name w:val="Body Text"/>
    <w:basedOn w:val="a"/>
    <w:link w:val="ac"/>
    <w:rsid w:val="00C866AB"/>
    <w:pPr>
      <w:spacing w:after="12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866AB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d">
    <w:name w:val="Balloon Text"/>
    <w:basedOn w:val="a"/>
    <w:link w:val="ae"/>
    <w:semiHidden/>
    <w:rsid w:val="00C866AB"/>
    <w:pPr>
      <w:spacing w:after="0" w:line="240" w:lineRule="auto"/>
    </w:pPr>
    <w:rPr>
      <w:rFonts w:ascii="Tahoma" w:eastAsia="Batang" w:hAnsi="Tahoma" w:cs="Tahoma"/>
      <w:bCs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866AB"/>
    <w:rPr>
      <w:rFonts w:ascii="Tahoma" w:eastAsia="Batang" w:hAnsi="Tahoma" w:cs="Tahoma"/>
      <w:bCs/>
      <w:sz w:val="16"/>
      <w:szCs w:val="16"/>
      <w:lang w:val="uk-UA" w:eastAsia="ru-RU"/>
    </w:rPr>
  </w:style>
  <w:style w:type="paragraph" w:customStyle="1" w:styleId="31">
    <w:name w:val="Основной текст с отступом 31"/>
    <w:basedOn w:val="a"/>
    <w:rsid w:val="00C866AB"/>
    <w:pPr>
      <w:suppressAutoHyphens/>
      <w:spacing w:after="0" w:line="240" w:lineRule="auto"/>
      <w:ind w:left="319" w:hanging="319"/>
      <w:jc w:val="both"/>
    </w:pPr>
    <w:rPr>
      <w:rFonts w:ascii="Times New Roman" w:eastAsia="Batang" w:hAnsi="Times New Roman" w:cs="Times New Roman"/>
      <w:bCs/>
      <w:szCs w:val="24"/>
      <w:lang w:eastAsia="ar-SA"/>
    </w:rPr>
  </w:style>
  <w:style w:type="character" w:customStyle="1" w:styleId="af">
    <w:name w:val="Подпись к картинке_ Знак"/>
    <w:link w:val="af0"/>
    <w:rsid w:val="00C866AB"/>
    <w:rPr>
      <w:rFonts w:ascii="Times New Roman CYR" w:eastAsia="Courier New" w:hAnsi="Times New Roman CYR"/>
      <w:bCs/>
      <w:spacing w:val="1"/>
      <w:sz w:val="26"/>
      <w:szCs w:val="26"/>
      <w:shd w:val="clear" w:color="auto" w:fill="FFFFFF"/>
      <w:lang w:val="uk-UA" w:eastAsia="uk-UA"/>
    </w:rPr>
  </w:style>
  <w:style w:type="paragraph" w:customStyle="1" w:styleId="af0">
    <w:name w:val="Подпись к картинке_"/>
    <w:basedOn w:val="a"/>
    <w:link w:val="af"/>
    <w:rsid w:val="00C866AB"/>
    <w:pPr>
      <w:widowControl w:val="0"/>
      <w:shd w:val="clear" w:color="auto" w:fill="FFFFFF"/>
      <w:spacing w:after="0" w:line="240" w:lineRule="atLeast"/>
    </w:pPr>
    <w:rPr>
      <w:rFonts w:ascii="Times New Roman CYR" w:eastAsia="Courier New" w:hAnsi="Times New Roman CYR"/>
      <w:bCs/>
      <w:spacing w:val="1"/>
      <w:sz w:val="26"/>
      <w:szCs w:val="26"/>
      <w:lang w:eastAsia="uk-UA"/>
    </w:rPr>
  </w:style>
  <w:style w:type="character" w:styleId="af1">
    <w:name w:val="Strong"/>
    <w:qFormat/>
    <w:rsid w:val="00C866AB"/>
    <w:rPr>
      <w:b/>
      <w:bCs/>
    </w:rPr>
  </w:style>
  <w:style w:type="paragraph" w:styleId="af2">
    <w:name w:val="Normal (Web)"/>
    <w:basedOn w:val="a"/>
    <w:uiPriority w:val="99"/>
    <w:unhideWhenUsed/>
    <w:rsid w:val="00C8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rsid w:val="00C8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C866AB"/>
    <w:pPr>
      <w:keepNext/>
      <w:tabs>
        <w:tab w:val="left" w:pos="5315"/>
      </w:tabs>
      <w:spacing w:after="0" w:line="240" w:lineRule="auto"/>
      <w:jc w:val="center"/>
      <w:outlineLvl w:val="0"/>
    </w:pPr>
    <w:rPr>
      <w:rFonts w:ascii="Times New Roman CYR" w:eastAsia="Batang" w:hAnsi="Times New Roman CYR" w:cs="Times New Roman"/>
      <w:b/>
      <w:bC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66AB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66AB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66AB"/>
    <w:pPr>
      <w:keepNext/>
      <w:spacing w:before="240" w:after="60" w:line="240" w:lineRule="auto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6AB"/>
    <w:rPr>
      <w:rFonts w:ascii="Times New Roman CYR" w:eastAsia="Batang" w:hAnsi="Times New Roman CYR" w:cs="Times New Roman"/>
      <w:b/>
      <w:bCs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866AB"/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C866AB"/>
    <w:rPr>
      <w:rFonts w:ascii="Arial" w:eastAsia="Batang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C866AB"/>
    <w:rPr>
      <w:rFonts w:ascii="Times New Roman" w:eastAsia="Batang" w:hAnsi="Times New Roman" w:cs="Times New Roman"/>
      <w:b/>
      <w:bCs/>
      <w:sz w:val="28"/>
      <w:szCs w:val="28"/>
      <w:lang w:val="uk-UA" w:eastAsia="ru-RU"/>
    </w:rPr>
  </w:style>
  <w:style w:type="numbering" w:customStyle="1" w:styleId="11">
    <w:name w:val="Нет списка1"/>
    <w:next w:val="a2"/>
    <w:semiHidden/>
    <w:rsid w:val="00C866AB"/>
  </w:style>
  <w:style w:type="paragraph" w:styleId="a3">
    <w:name w:val="header"/>
    <w:basedOn w:val="a"/>
    <w:link w:val="a4"/>
    <w:uiPriority w:val="99"/>
    <w:rsid w:val="00C866AB"/>
    <w:pPr>
      <w:tabs>
        <w:tab w:val="center" w:pos="4320"/>
        <w:tab w:val="right" w:pos="8640"/>
      </w:tabs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66AB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5">
    <w:name w:val="footer"/>
    <w:basedOn w:val="a"/>
    <w:link w:val="a6"/>
    <w:rsid w:val="00C866AB"/>
    <w:pPr>
      <w:tabs>
        <w:tab w:val="center" w:pos="4320"/>
        <w:tab w:val="right" w:pos="8640"/>
      </w:tabs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866AB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7">
    <w:name w:val="caption"/>
    <w:basedOn w:val="a"/>
    <w:next w:val="a"/>
    <w:qFormat/>
    <w:rsid w:val="00C866AB"/>
    <w:pPr>
      <w:tabs>
        <w:tab w:val="left" w:pos="5315"/>
      </w:tabs>
      <w:spacing w:after="0" w:line="360" w:lineRule="auto"/>
      <w:jc w:val="center"/>
    </w:pPr>
    <w:rPr>
      <w:rFonts w:ascii="UkrainianTimesET" w:eastAsia="Batang" w:hAnsi="UkrainianTimesET" w:cs="Times New Roman"/>
      <w:b/>
      <w:bCs/>
      <w:sz w:val="32"/>
      <w:szCs w:val="20"/>
      <w:lang w:eastAsia="ru-RU"/>
    </w:rPr>
  </w:style>
  <w:style w:type="character" w:styleId="a8">
    <w:name w:val="Hyperlink"/>
    <w:rsid w:val="00C866AB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link w:val="HTML0"/>
    <w:rsid w:val="00C86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866AB"/>
    <w:rPr>
      <w:rFonts w:ascii="Courier New" w:eastAsia="Batang" w:hAnsi="Courier New" w:cs="Courier New"/>
      <w:color w:val="000000"/>
      <w:sz w:val="21"/>
      <w:szCs w:val="21"/>
      <w:lang w:eastAsia="ru-RU"/>
    </w:rPr>
  </w:style>
  <w:style w:type="paragraph" w:styleId="a9">
    <w:name w:val="Body Text Indent"/>
    <w:basedOn w:val="a"/>
    <w:link w:val="aa"/>
    <w:rsid w:val="00C866AB"/>
    <w:pPr>
      <w:spacing w:after="0" w:line="240" w:lineRule="auto"/>
      <w:ind w:firstLine="810"/>
      <w:jc w:val="both"/>
    </w:pPr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866AB"/>
    <w:rPr>
      <w:rFonts w:ascii="Times New Roman" w:eastAsia="Batang" w:hAnsi="Times New Roman" w:cs="Times New Roman"/>
      <w:sz w:val="28"/>
      <w:szCs w:val="24"/>
      <w:lang w:val="uk-UA" w:eastAsia="ru-RU"/>
    </w:rPr>
  </w:style>
  <w:style w:type="paragraph" w:styleId="ab">
    <w:name w:val="Body Text"/>
    <w:basedOn w:val="a"/>
    <w:link w:val="ac"/>
    <w:rsid w:val="00C866AB"/>
    <w:pPr>
      <w:spacing w:after="12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866AB"/>
    <w:rPr>
      <w:rFonts w:ascii="Times New Roman CYR" w:eastAsia="Batang" w:hAnsi="Times New Roman CYR" w:cs="Times New Roman"/>
      <w:bCs/>
      <w:sz w:val="28"/>
      <w:szCs w:val="20"/>
      <w:lang w:val="uk-UA" w:eastAsia="ru-RU"/>
    </w:rPr>
  </w:style>
  <w:style w:type="paragraph" w:styleId="ad">
    <w:name w:val="Balloon Text"/>
    <w:basedOn w:val="a"/>
    <w:link w:val="ae"/>
    <w:semiHidden/>
    <w:rsid w:val="00C866AB"/>
    <w:pPr>
      <w:spacing w:after="0" w:line="240" w:lineRule="auto"/>
    </w:pPr>
    <w:rPr>
      <w:rFonts w:ascii="Tahoma" w:eastAsia="Batang" w:hAnsi="Tahoma" w:cs="Tahoma"/>
      <w:bCs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C866AB"/>
    <w:rPr>
      <w:rFonts w:ascii="Tahoma" w:eastAsia="Batang" w:hAnsi="Tahoma" w:cs="Tahoma"/>
      <w:bCs/>
      <w:sz w:val="16"/>
      <w:szCs w:val="16"/>
      <w:lang w:val="uk-UA" w:eastAsia="ru-RU"/>
    </w:rPr>
  </w:style>
  <w:style w:type="paragraph" w:customStyle="1" w:styleId="31">
    <w:name w:val="Основной текст с отступом 31"/>
    <w:basedOn w:val="a"/>
    <w:rsid w:val="00C866AB"/>
    <w:pPr>
      <w:suppressAutoHyphens/>
      <w:spacing w:after="0" w:line="240" w:lineRule="auto"/>
      <w:ind w:left="319" w:hanging="319"/>
      <w:jc w:val="both"/>
    </w:pPr>
    <w:rPr>
      <w:rFonts w:ascii="Times New Roman" w:eastAsia="Batang" w:hAnsi="Times New Roman" w:cs="Times New Roman"/>
      <w:bCs/>
      <w:szCs w:val="24"/>
      <w:lang w:eastAsia="ar-SA"/>
    </w:rPr>
  </w:style>
  <w:style w:type="character" w:customStyle="1" w:styleId="af">
    <w:name w:val="Подпись к картинке_ Знак"/>
    <w:link w:val="af0"/>
    <w:rsid w:val="00C866AB"/>
    <w:rPr>
      <w:rFonts w:ascii="Times New Roman CYR" w:eastAsia="Courier New" w:hAnsi="Times New Roman CYR"/>
      <w:bCs/>
      <w:spacing w:val="1"/>
      <w:sz w:val="26"/>
      <w:szCs w:val="26"/>
      <w:shd w:val="clear" w:color="auto" w:fill="FFFFFF"/>
      <w:lang w:val="uk-UA" w:eastAsia="uk-UA"/>
    </w:rPr>
  </w:style>
  <w:style w:type="paragraph" w:customStyle="1" w:styleId="af0">
    <w:name w:val="Подпись к картинке_"/>
    <w:basedOn w:val="a"/>
    <w:link w:val="af"/>
    <w:rsid w:val="00C866AB"/>
    <w:pPr>
      <w:widowControl w:val="0"/>
      <w:shd w:val="clear" w:color="auto" w:fill="FFFFFF"/>
      <w:spacing w:after="0" w:line="240" w:lineRule="atLeast"/>
    </w:pPr>
    <w:rPr>
      <w:rFonts w:ascii="Times New Roman CYR" w:eastAsia="Courier New" w:hAnsi="Times New Roman CYR"/>
      <w:bCs/>
      <w:spacing w:val="1"/>
      <w:sz w:val="26"/>
      <w:szCs w:val="26"/>
      <w:lang w:eastAsia="uk-UA"/>
    </w:rPr>
  </w:style>
  <w:style w:type="character" w:styleId="af1">
    <w:name w:val="Strong"/>
    <w:qFormat/>
    <w:rsid w:val="00C866AB"/>
    <w:rPr>
      <w:b/>
      <w:bCs/>
    </w:rPr>
  </w:style>
  <w:style w:type="paragraph" w:styleId="af2">
    <w:name w:val="Normal (Web)"/>
    <w:basedOn w:val="a"/>
    <w:uiPriority w:val="99"/>
    <w:unhideWhenUsed/>
    <w:rsid w:val="00C8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rsid w:val="00C8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5</cp:revision>
  <dcterms:created xsi:type="dcterms:W3CDTF">2022-10-20T13:47:00Z</dcterms:created>
  <dcterms:modified xsi:type="dcterms:W3CDTF">2022-10-20T13:57:00Z</dcterms:modified>
</cp:coreProperties>
</file>