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433A6" w14:textId="77777777" w:rsidR="00BE2D45" w:rsidRPr="0061338A" w:rsidRDefault="004761C4" w:rsidP="00D8653C">
      <w:pPr>
        <w:spacing w:before="120"/>
        <w:ind w:firstLine="567"/>
        <w:jc w:val="center"/>
        <w:rPr>
          <w:b/>
          <w:sz w:val="26"/>
          <w:szCs w:val="26"/>
        </w:rPr>
      </w:pPr>
      <w:bookmarkStart w:id="0" w:name="_GoBack"/>
      <w:r w:rsidRPr="0061338A">
        <w:rPr>
          <w:b/>
          <w:sz w:val="26"/>
          <w:szCs w:val="26"/>
        </w:rPr>
        <w:t>Звіт про періодичне в</w:t>
      </w:r>
      <w:r w:rsidR="00BE2D45" w:rsidRPr="0061338A">
        <w:rPr>
          <w:b/>
          <w:sz w:val="26"/>
          <w:szCs w:val="26"/>
        </w:rPr>
        <w:t xml:space="preserve">ідстеження результативності регуляторного </w:t>
      </w:r>
      <w:proofErr w:type="spellStart"/>
      <w:r w:rsidR="00BE2D45" w:rsidRPr="0061338A">
        <w:rPr>
          <w:b/>
          <w:sz w:val="26"/>
          <w:szCs w:val="26"/>
        </w:rPr>
        <w:t>акта</w:t>
      </w:r>
      <w:proofErr w:type="spellEnd"/>
      <w:r w:rsidRPr="0061338A">
        <w:rPr>
          <w:b/>
          <w:sz w:val="26"/>
          <w:szCs w:val="26"/>
        </w:rPr>
        <w:t xml:space="preserve"> «</w:t>
      </w:r>
      <w:r w:rsidR="00442AA6" w:rsidRPr="0061338A">
        <w:rPr>
          <w:b/>
          <w:sz w:val="26"/>
          <w:szCs w:val="26"/>
        </w:rPr>
        <w:t xml:space="preserve">Про затвердження Порядку надання орендарю згоди орендодавця комунального майна на здійснення поліпшень орендованого комунального майна, яке неможливо відокремити від відповідного об’єкта без завдання йому шкоди, за час його оренди» </w:t>
      </w:r>
    </w:p>
    <w:bookmarkEnd w:id="0"/>
    <w:p w14:paraId="659BD6B5" w14:textId="68BAA3CE" w:rsidR="00913E9A" w:rsidRPr="0061338A" w:rsidRDefault="00670535" w:rsidP="00D8653C">
      <w:pPr>
        <w:spacing w:before="120"/>
        <w:ind w:firstLine="567"/>
        <w:rPr>
          <w:sz w:val="26"/>
          <w:szCs w:val="26"/>
        </w:rPr>
      </w:pPr>
      <w:proofErr w:type="spellStart"/>
      <w:r w:rsidRPr="0061338A">
        <w:rPr>
          <w:sz w:val="26"/>
          <w:szCs w:val="26"/>
        </w:rPr>
        <w:t>м</w:t>
      </w:r>
      <w:r w:rsidR="00BE2D45" w:rsidRPr="0061338A">
        <w:rPr>
          <w:sz w:val="26"/>
          <w:szCs w:val="26"/>
        </w:rPr>
        <w:t>.Вараш</w:t>
      </w:r>
      <w:proofErr w:type="spellEnd"/>
      <w:r w:rsidRPr="0061338A">
        <w:rPr>
          <w:sz w:val="26"/>
          <w:szCs w:val="26"/>
        </w:rPr>
        <w:t xml:space="preserve">                                                                           </w:t>
      </w:r>
      <w:r w:rsidR="003B4683" w:rsidRPr="0061338A">
        <w:rPr>
          <w:sz w:val="26"/>
          <w:szCs w:val="26"/>
        </w:rPr>
        <w:t xml:space="preserve">       </w:t>
      </w:r>
      <w:r w:rsidRPr="0061338A">
        <w:rPr>
          <w:sz w:val="26"/>
          <w:szCs w:val="26"/>
        </w:rPr>
        <w:t xml:space="preserve"> </w:t>
      </w:r>
      <w:r w:rsidR="003B4683" w:rsidRPr="0061338A">
        <w:rPr>
          <w:sz w:val="26"/>
          <w:szCs w:val="26"/>
        </w:rPr>
        <w:t>01</w:t>
      </w:r>
      <w:r w:rsidR="0061338A">
        <w:rPr>
          <w:sz w:val="26"/>
          <w:szCs w:val="26"/>
        </w:rPr>
        <w:t xml:space="preserve"> серпня </w:t>
      </w:r>
      <w:r w:rsidR="00BE2D45" w:rsidRPr="0061338A">
        <w:rPr>
          <w:sz w:val="26"/>
          <w:szCs w:val="26"/>
        </w:rPr>
        <w:t>20</w:t>
      </w:r>
      <w:r w:rsidR="00C665C8" w:rsidRPr="0061338A">
        <w:rPr>
          <w:sz w:val="26"/>
          <w:szCs w:val="26"/>
        </w:rPr>
        <w:t>2</w:t>
      </w:r>
      <w:r w:rsidR="00161CD2" w:rsidRPr="0061338A">
        <w:rPr>
          <w:sz w:val="26"/>
          <w:szCs w:val="26"/>
        </w:rPr>
        <w:t>3</w:t>
      </w:r>
      <w:r w:rsidRPr="0061338A">
        <w:rPr>
          <w:sz w:val="26"/>
          <w:szCs w:val="26"/>
        </w:rPr>
        <w:t xml:space="preserve"> року</w:t>
      </w:r>
    </w:p>
    <w:p w14:paraId="6B2DD7E2" w14:textId="77777777" w:rsidR="00670535" w:rsidRPr="0061338A" w:rsidRDefault="00DA74DE" w:rsidP="00D8653C">
      <w:pPr>
        <w:spacing w:before="120"/>
        <w:ind w:firstLine="567"/>
        <w:jc w:val="both"/>
        <w:rPr>
          <w:b/>
          <w:sz w:val="26"/>
          <w:szCs w:val="26"/>
        </w:rPr>
      </w:pPr>
      <w:r w:rsidRPr="0061338A">
        <w:rPr>
          <w:b/>
          <w:sz w:val="26"/>
          <w:szCs w:val="26"/>
        </w:rPr>
        <w:t xml:space="preserve">1. Вид та назва регуляторного </w:t>
      </w:r>
      <w:proofErr w:type="spellStart"/>
      <w:r w:rsidRPr="0061338A">
        <w:rPr>
          <w:b/>
          <w:sz w:val="26"/>
          <w:szCs w:val="26"/>
        </w:rPr>
        <w:t>акта</w:t>
      </w:r>
      <w:proofErr w:type="spellEnd"/>
    </w:p>
    <w:p w14:paraId="58BFD87C" w14:textId="21EA656C" w:rsidR="00670535" w:rsidRPr="0061338A" w:rsidRDefault="002F560C" w:rsidP="00D8653C">
      <w:pPr>
        <w:spacing w:before="120"/>
        <w:ind w:firstLine="567"/>
        <w:jc w:val="both"/>
        <w:rPr>
          <w:sz w:val="26"/>
          <w:szCs w:val="26"/>
        </w:rPr>
      </w:pPr>
      <w:r w:rsidRPr="0061338A">
        <w:rPr>
          <w:b/>
          <w:sz w:val="26"/>
          <w:szCs w:val="26"/>
        </w:rPr>
        <w:tab/>
      </w:r>
      <w:r w:rsidRPr="0061338A">
        <w:rPr>
          <w:sz w:val="26"/>
          <w:szCs w:val="26"/>
        </w:rPr>
        <w:t>Рішення</w:t>
      </w:r>
      <w:r w:rsidR="00343B94" w:rsidRPr="0061338A">
        <w:rPr>
          <w:sz w:val="26"/>
          <w:szCs w:val="26"/>
        </w:rPr>
        <w:t xml:space="preserve"> </w:t>
      </w:r>
      <w:proofErr w:type="spellStart"/>
      <w:r w:rsidR="00343B94" w:rsidRPr="0061338A">
        <w:rPr>
          <w:sz w:val="26"/>
          <w:szCs w:val="26"/>
        </w:rPr>
        <w:t>Куз</w:t>
      </w:r>
      <w:r w:rsidR="00124A40" w:rsidRPr="0061338A">
        <w:rPr>
          <w:sz w:val="26"/>
          <w:szCs w:val="26"/>
        </w:rPr>
        <w:t>нецовської</w:t>
      </w:r>
      <w:proofErr w:type="spellEnd"/>
      <w:r w:rsidR="00124A40" w:rsidRPr="0061338A">
        <w:rPr>
          <w:sz w:val="26"/>
          <w:szCs w:val="26"/>
        </w:rPr>
        <w:t xml:space="preserve"> міської ради від 20</w:t>
      </w:r>
      <w:r w:rsidR="0061338A">
        <w:rPr>
          <w:sz w:val="26"/>
          <w:szCs w:val="26"/>
        </w:rPr>
        <w:t xml:space="preserve"> листопада </w:t>
      </w:r>
      <w:r w:rsidR="00343B94" w:rsidRPr="0061338A">
        <w:rPr>
          <w:sz w:val="26"/>
          <w:szCs w:val="26"/>
        </w:rPr>
        <w:t>2014 року №</w:t>
      </w:r>
      <w:r w:rsidR="00124A40" w:rsidRPr="0061338A">
        <w:rPr>
          <w:sz w:val="26"/>
          <w:szCs w:val="26"/>
        </w:rPr>
        <w:t>1739</w:t>
      </w:r>
      <w:r w:rsidR="00C366E0" w:rsidRPr="0061338A">
        <w:rPr>
          <w:sz w:val="26"/>
          <w:szCs w:val="26"/>
        </w:rPr>
        <w:t xml:space="preserve"> </w:t>
      </w:r>
      <w:r w:rsidR="00124A40" w:rsidRPr="0061338A">
        <w:rPr>
          <w:sz w:val="26"/>
          <w:szCs w:val="26"/>
        </w:rPr>
        <w:t>«Про затвердження Порядку надання орендарю згоди орендодавця комунального майна на здійснення поліпшень орендованого комунального майна, яке неможливо відокремити від відповідного об’єкта без завдання йому шкоди, за час його оренди» зі змінами, внесеними рішенням міської ради від 15</w:t>
      </w:r>
      <w:r w:rsidR="0061338A">
        <w:rPr>
          <w:sz w:val="26"/>
          <w:szCs w:val="26"/>
        </w:rPr>
        <w:t xml:space="preserve"> червня </w:t>
      </w:r>
      <w:r w:rsidR="00124A40" w:rsidRPr="0061338A">
        <w:rPr>
          <w:sz w:val="26"/>
          <w:szCs w:val="26"/>
        </w:rPr>
        <w:t>2016 року №269</w:t>
      </w:r>
      <w:r w:rsidR="00382205">
        <w:rPr>
          <w:sz w:val="26"/>
          <w:szCs w:val="26"/>
        </w:rPr>
        <w:t xml:space="preserve"> (далі - Порядок)</w:t>
      </w:r>
      <w:r w:rsidR="0061338A">
        <w:rPr>
          <w:sz w:val="26"/>
          <w:szCs w:val="26"/>
        </w:rPr>
        <w:t>.</w:t>
      </w:r>
    </w:p>
    <w:p w14:paraId="1A5994E1" w14:textId="77777777" w:rsidR="00A33310" w:rsidRPr="0061338A" w:rsidRDefault="00A33310" w:rsidP="00D8653C">
      <w:pPr>
        <w:spacing w:before="120"/>
        <w:ind w:firstLine="567"/>
        <w:jc w:val="both"/>
        <w:rPr>
          <w:b/>
          <w:sz w:val="26"/>
          <w:szCs w:val="26"/>
        </w:rPr>
      </w:pPr>
      <w:r w:rsidRPr="0061338A">
        <w:rPr>
          <w:b/>
          <w:sz w:val="26"/>
          <w:szCs w:val="26"/>
        </w:rPr>
        <w:t>2</w:t>
      </w:r>
      <w:r w:rsidR="00DA74DE" w:rsidRPr="0061338A">
        <w:rPr>
          <w:b/>
          <w:sz w:val="26"/>
          <w:szCs w:val="26"/>
        </w:rPr>
        <w:t>. Назва виконавця заходів з відстеження</w:t>
      </w:r>
    </w:p>
    <w:p w14:paraId="190E20C7" w14:textId="77777777" w:rsidR="0061338A" w:rsidRPr="0061338A" w:rsidRDefault="00A33310" w:rsidP="00D8653C">
      <w:pPr>
        <w:spacing w:before="120"/>
        <w:ind w:firstLine="567"/>
        <w:jc w:val="both"/>
        <w:rPr>
          <w:color w:val="000000"/>
          <w:sz w:val="26"/>
          <w:szCs w:val="26"/>
        </w:rPr>
      </w:pPr>
      <w:r w:rsidRPr="0061338A">
        <w:rPr>
          <w:sz w:val="26"/>
          <w:szCs w:val="26"/>
        </w:rPr>
        <w:tab/>
      </w:r>
      <w:r w:rsidR="0061338A" w:rsidRPr="0061338A">
        <w:rPr>
          <w:color w:val="000000"/>
          <w:sz w:val="26"/>
          <w:szCs w:val="26"/>
        </w:rPr>
        <w:t xml:space="preserve">Департамент житлово - комунального господарства, майна та будівництва виконавчого комітету </w:t>
      </w:r>
      <w:proofErr w:type="spellStart"/>
      <w:r w:rsidR="0061338A" w:rsidRPr="0061338A">
        <w:rPr>
          <w:color w:val="000000"/>
          <w:sz w:val="26"/>
          <w:szCs w:val="26"/>
        </w:rPr>
        <w:t>Вараської</w:t>
      </w:r>
      <w:proofErr w:type="spellEnd"/>
      <w:r w:rsidR="0061338A" w:rsidRPr="0061338A">
        <w:rPr>
          <w:color w:val="000000"/>
          <w:sz w:val="26"/>
          <w:szCs w:val="26"/>
        </w:rPr>
        <w:t xml:space="preserve"> міської ради.</w:t>
      </w:r>
    </w:p>
    <w:p w14:paraId="6AD968B6" w14:textId="77777777" w:rsidR="00DA74DE" w:rsidRPr="0061338A" w:rsidRDefault="00DA74DE" w:rsidP="00D8653C">
      <w:pPr>
        <w:spacing w:before="120"/>
        <w:ind w:firstLine="567"/>
        <w:jc w:val="both"/>
        <w:rPr>
          <w:b/>
          <w:sz w:val="26"/>
          <w:szCs w:val="26"/>
        </w:rPr>
      </w:pPr>
      <w:r w:rsidRPr="0061338A">
        <w:rPr>
          <w:b/>
          <w:sz w:val="26"/>
          <w:szCs w:val="26"/>
        </w:rPr>
        <w:t xml:space="preserve">3. Цілі прийняття </w:t>
      </w:r>
      <w:proofErr w:type="spellStart"/>
      <w:r w:rsidRPr="0061338A">
        <w:rPr>
          <w:b/>
          <w:sz w:val="26"/>
          <w:szCs w:val="26"/>
        </w:rPr>
        <w:t>акта</w:t>
      </w:r>
      <w:proofErr w:type="spellEnd"/>
    </w:p>
    <w:p w14:paraId="3192FFDC" w14:textId="7C6B2E2D" w:rsidR="002727A2" w:rsidRPr="0061338A" w:rsidRDefault="0064032F" w:rsidP="00D8653C">
      <w:pPr>
        <w:pStyle w:val="10"/>
        <w:tabs>
          <w:tab w:val="left" w:pos="709"/>
        </w:tabs>
        <w:spacing w:before="120"/>
        <w:ind w:left="0" w:firstLine="567"/>
        <w:jc w:val="both"/>
        <w:rPr>
          <w:color w:val="000000"/>
          <w:sz w:val="26"/>
          <w:szCs w:val="26"/>
        </w:rPr>
      </w:pPr>
      <w:r>
        <w:rPr>
          <w:color w:val="000000"/>
          <w:sz w:val="26"/>
          <w:szCs w:val="26"/>
        </w:rPr>
        <w:t xml:space="preserve">Основними цілями прийняття регуляторного </w:t>
      </w:r>
      <w:proofErr w:type="spellStart"/>
      <w:r>
        <w:rPr>
          <w:color w:val="000000"/>
          <w:sz w:val="26"/>
          <w:szCs w:val="26"/>
        </w:rPr>
        <w:t>акта</w:t>
      </w:r>
      <w:proofErr w:type="spellEnd"/>
      <w:r>
        <w:rPr>
          <w:color w:val="000000"/>
          <w:sz w:val="26"/>
          <w:szCs w:val="26"/>
        </w:rPr>
        <w:t xml:space="preserve"> є:</w:t>
      </w:r>
    </w:p>
    <w:p w14:paraId="6F6E6A91" w14:textId="36D7796C" w:rsidR="00D20D1F" w:rsidRPr="0061338A" w:rsidRDefault="00D20D1F" w:rsidP="00D8653C">
      <w:pPr>
        <w:pStyle w:val="10"/>
        <w:tabs>
          <w:tab w:val="left" w:pos="709"/>
        </w:tabs>
        <w:spacing w:before="120"/>
        <w:ind w:left="0" w:firstLine="567"/>
        <w:jc w:val="both"/>
        <w:rPr>
          <w:color w:val="000000"/>
          <w:sz w:val="26"/>
          <w:szCs w:val="26"/>
        </w:rPr>
      </w:pPr>
      <w:r w:rsidRPr="0061338A">
        <w:rPr>
          <w:color w:val="000000"/>
          <w:sz w:val="26"/>
          <w:szCs w:val="26"/>
        </w:rPr>
        <w:t>- забезпечення майнових інтересів територіальної громади та орендарів комунального майна (збереження та покращення фізичного (технічного) стану комунального майна та його споживчих якостей;</w:t>
      </w:r>
    </w:p>
    <w:p w14:paraId="79FB4019" w14:textId="0359EE7E" w:rsidR="00D20D1F" w:rsidRPr="0061338A" w:rsidRDefault="00D20D1F" w:rsidP="00D8653C">
      <w:pPr>
        <w:tabs>
          <w:tab w:val="left" w:pos="709"/>
        </w:tabs>
        <w:spacing w:before="120"/>
        <w:ind w:firstLine="567"/>
        <w:jc w:val="both"/>
        <w:rPr>
          <w:color w:val="000000"/>
          <w:sz w:val="26"/>
          <w:szCs w:val="26"/>
        </w:rPr>
      </w:pPr>
      <w:r w:rsidRPr="0061338A">
        <w:rPr>
          <w:color w:val="000000"/>
          <w:sz w:val="26"/>
          <w:szCs w:val="26"/>
        </w:rPr>
        <w:t>- чітке дотримання вимог чинного законодавства з питань поліпшення майна територіальної громади під час його оренди;</w:t>
      </w:r>
    </w:p>
    <w:p w14:paraId="36D6F000" w14:textId="77777777" w:rsidR="00D20D1F" w:rsidRPr="0061338A" w:rsidRDefault="00D20D1F" w:rsidP="00D8653C">
      <w:pPr>
        <w:tabs>
          <w:tab w:val="left" w:pos="709"/>
        </w:tabs>
        <w:spacing w:before="120"/>
        <w:ind w:firstLine="567"/>
        <w:jc w:val="both"/>
        <w:rPr>
          <w:color w:val="000000"/>
          <w:sz w:val="26"/>
          <w:szCs w:val="26"/>
        </w:rPr>
      </w:pPr>
      <w:r w:rsidRPr="0061338A">
        <w:rPr>
          <w:color w:val="000000"/>
          <w:sz w:val="26"/>
          <w:szCs w:val="26"/>
        </w:rPr>
        <w:t>- унормування процедури одержання орендарем згоди на здійснення ним невід’ємних поліпшень орендованого майна (впорядкування інвестиційної діяльності орендаря);</w:t>
      </w:r>
    </w:p>
    <w:p w14:paraId="6EC1FFA5" w14:textId="410F27F9" w:rsidR="00D20D1F" w:rsidRDefault="00D20D1F" w:rsidP="00D8653C">
      <w:pPr>
        <w:tabs>
          <w:tab w:val="left" w:pos="709"/>
        </w:tabs>
        <w:spacing w:before="120"/>
        <w:ind w:firstLine="567"/>
        <w:jc w:val="both"/>
        <w:rPr>
          <w:color w:val="000000"/>
          <w:sz w:val="26"/>
          <w:szCs w:val="26"/>
        </w:rPr>
      </w:pPr>
      <w:r w:rsidRPr="0061338A">
        <w:rPr>
          <w:color w:val="000000"/>
          <w:sz w:val="26"/>
          <w:szCs w:val="26"/>
        </w:rPr>
        <w:t>-</w:t>
      </w:r>
      <w:r w:rsidR="0001739F" w:rsidRPr="0061338A">
        <w:rPr>
          <w:color w:val="000000"/>
          <w:sz w:val="26"/>
          <w:szCs w:val="26"/>
        </w:rPr>
        <w:t xml:space="preserve"> </w:t>
      </w:r>
      <w:r w:rsidRPr="0061338A">
        <w:rPr>
          <w:color w:val="000000"/>
          <w:sz w:val="26"/>
          <w:szCs w:val="26"/>
        </w:rPr>
        <w:t>визначення істотних умов здійснення орендарем поліпшень орендованого приміщення</w:t>
      </w:r>
      <w:r w:rsidR="0064032F">
        <w:rPr>
          <w:color w:val="000000"/>
          <w:sz w:val="26"/>
          <w:szCs w:val="26"/>
        </w:rPr>
        <w:t>.</w:t>
      </w:r>
    </w:p>
    <w:p w14:paraId="0C841890" w14:textId="77777777" w:rsidR="00A33310" w:rsidRPr="0061338A" w:rsidRDefault="00546E57" w:rsidP="00D8653C">
      <w:pPr>
        <w:spacing w:before="120"/>
        <w:ind w:firstLine="567"/>
        <w:jc w:val="both"/>
        <w:rPr>
          <w:b/>
          <w:sz w:val="26"/>
          <w:szCs w:val="26"/>
        </w:rPr>
      </w:pPr>
      <w:r w:rsidRPr="0061338A">
        <w:rPr>
          <w:b/>
          <w:sz w:val="26"/>
          <w:szCs w:val="26"/>
        </w:rPr>
        <w:t>4.Строк виконання заходів відстеження</w:t>
      </w:r>
    </w:p>
    <w:p w14:paraId="42AF04F5" w14:textId="3942BCD7" w:rsidR="00E77B96" w:rsidRPr="0061338A" w:rsidRDefault="00E77B96" w:rsidP="00D8653C">
      <w:pPr>
        <w:spacing w:before="120"/>
        <w:ind w:firstLine="567"/>
        <w:jc w:val="both"/>
        <w:rPr>
          <w:color w:val="000000"/>
          <w:sz w:val="26"/>
          <w:szCs w:val="26"/>
        </w:rPr>
      </w:pPr>
      <w:r w:rsidRPr="0061338A">
        <w:rPr>
          <w:color w:val="000000"/>
          <w:sz w:val="26"/>
          <w:szCs w:val="26"/>
        </w:rPr>
        <w:t>Відповідно до аналізу регуляторного впливу та с</w:t>
      </w:r>
      <w:r w:rsidR="0064032F">
        <w:rPr>
          <w:color w:val="000000"/>
          <w:sz w:val="26"/>
          <w:szCs w:val="26"/>
        </w:rPr>
        <w:t xml:space="preserve">татті </w:t>
      </w:r>
      <w:r w:rsidRPr="0061338A">
        <w:rPr>
          <w:color w:val="000000"/>
          <w:sz w:val="26"/>
          <w:szCs w:val="26"/>
        </w:rPr>
        <w:t>10 Закону України «Про засади державної регуляторної політики у сфері господарської діяльності».</w:t>
      </w:r>
    </w:p>
    <w:p w14:paraId="4F5E1121" w14:textId="70AA8409" w:rsidR="00C11B2F" w:rsidRPr="0061338A" w:rsidRDefault="00C11B2F" w:rsidP="00D8653C">
      <w:pPr>
        <w:spacing w:before="120"/>
        <w:ind w:firstLine="567"/>
        <w:jc w:val="both"/>
        <w:rPr>
          <w:sz w:val="26"/>
          <w:szCs w:val="26"/>
        </w:rPr>
      </w:pPr>
      <w:r w:rsidRPr="0061338A">
        <w:rPr>
          <w:sz w:val="26"/>
          <w:szCs w:val="26"/>
        </w:rPr>
        <w:t>0</w:t>
      </w:r>
      <w:r w:rsidR="003B4683" w:rsidRPr="0061338A">
        <w:rPr>
          <w:sz w:val="26"/>
          <w:szCs w:val="26"/>
        </w:rPr>
        <w:t>1</w:t>
      </w:r>
      <w:r w:rsidR="0064032F">
        <w:rPr>
          <w:sz w:val="26"/>
          <w:szCs w:val="26"/>
        </w:rPr>
        <w:t xml:space="preserve"> січня </w:t>
      </w:r>
      <w:r w:rsidR="003B4683" w:rsidRPr="0061338A">
        <w:rPr>
          <w:sz w:val="26"/>
          <w:szCs w:val="26"/>
        </w:rPr>
        <w:t>202</w:t>
      </w:r>
      <w:r w:rsidR="00161CD2" w:rsidRPr="0061338A">
        <w:rPr>
          <w:sz w:val="26"/>
          <w:szCs w:val="26"/>
        </w:rPr>
        <w:t>3</w:t>
      </w:r>
      <w:r w:rsidR="003B4683" w:rsidRPr="0061338A">
        <w:rPr>
          <w:sz w:val="26"/>
          <w:szCs w:val="26"/>
        </w:rPr>
        <w:t xml:space="preserve"> року </w:t>
      </w:r>
      <w:r w:rsidR="0064032F">
        <w:rPr>
          <w:sz w:val="26"/>
          <w:szCs w:val="26"/>
        </w:rPr>
        <w:t>–</w:t>
      </w:r>
      <w:r w:rsidR="003B4683" w:rsidRPr="0061338A">
        <w:rPr>
          <w:sz w:val="26"/>
          <w:szCs w:val="26"/>
        </w:rPr>
        <w:t xml:space="preserve"> 01</w:t>
      </w:r>
      <w:r w:rsidR="0064032F">
        <w:rPr>
          <w:sz w:val="26"/>
          <w:szCs w:val="26"/>
        </w:rPr>
        <w:t xml:space="preserve"> серпня </w:t>
      </w:r>
      <w:r w:rsidRPr="0061338A">
        <w:rPr>
          <w:sz w:val="26"/>
          <w:szCs w:val="26"/>
        </w:rPr>
        <w:t>202</w:t>
      </w:r>
      <w:r w:rsidR="00161CD2" w:rsidRPr="0061338A">
        <w:rPr>
          <w:sz w:val="26"/>
          <w:szCs w:val="26"/>
        </w:rPr>
        <w:t>3</w:t>
      </w:r>
      <w:r w:rsidRPr="0061338A">
        <w:rPr>
          <w:sz w:val="26"/>
          <w:szCs w:val="26"/>
        </w:rPr>
        <w:t xml:space="preserve"> року</w:t>
      </w:r>
    </w:p>
    <w:p w14:paraId="0A7DA88A" w14:textId="77777777" w:rsidR="00E934E3" w:rsidRPr="0061338A" w:rsidRDefault="00546E57" w:rsidP="00D8653C">
      <w:pPr>
        <w:spacing w:before="120"/>
        <w:ind w:firstLine="567"/>
        <w:jc w:val="both"/>
        <w:rPr>
          <w:b/>
          <w:sz w:val="26"/>
          <w:szCs w:val="26"/>
        </w:rPr>
      </w:pPr>
      <w:r w:rsidRPr="0061338A">
        <w:rPr>
          <w:b/>
          <w:sz w:val="26"/>
          <w:szCs w:val="26"/>
        </w:rPr>
        <w:t>5. Тип відстеження</w:t>
      </w:r>
    </w:p>
    <w:p w14:paraId="11B77513" w14:textId="77777777" w:rsidR="00546E57" w:rsidRPr="0061338A" w:rsidRDefault="00546E57" w:rsidP="00D8653C">
      <w:pPr>
        <w:spacing w:before="120"/>
        <w:ind w:firstLine="567"/>
        <w:jc w:val="both"/>
        <w:rPr>
          <w:sz w:val="26"/>
          <w:szCs w:val="26"/>
        </w:rPr>
      </w:pPr>
      <w:r w:rsidRPr="0061338A">
        <w:rPr>
          <w:sz w:val="26"/>
          <w:szCs w:val="26"/>
        </w:rPr>
        <w:t xml:space="preserve"> Періодичне </w:t>
      </w:r>
    </w:p>
    <w:p w14:paraId="6747EDA1" w14:textId="54409B5E" w:rsidR="00514128" w:rsidRPr="0061338A" w:rsidRDefault="00514128" w:rsidP="00D8653C">
      <w:pPr>
        <w:spacing w:before="120"/>
        <w:ind w:firstLine="567"/>
        <w:jc w:val="both"/>
        <w:rPr>
          <w:b/>
          <w:sz w:val="26"/>
          <w:szCs w:val="26"/>
        </w:rPr>
      </w:pPr>
      <w:r w:rsidRPr="0061338A">
        <w:rPr>
          <w:b/>
          <w:sz w:val="26"/>
          <w:szCs w:val="26"/>
        </w:rPr>
        <w:t>6.</w:t>
      </w:r>
      <w:r w:rsidR="00581A6D" w:rsidRPr="0061338A">
        <w:rPr>
          <w:b/>
          <w:sz w:val="26"/>
          <w:szCs w:val="26"/>
        </w:rPr>
        <w:t xml:space="preserve"> </w:t>
      </w:r>
      <w:r w:rsidRPr="0061338A">
        <w:rPr>
          <w:b/>
          <w:sz w:val="26"/>
          <w:szCs w:val="26"/>
        </w:rPr>
        <w:t>Методи одержання результатів відстеження</w:t>
      </w:r>
      <w:r w:rsidR="00C85F0F" w:rsidRPr="0061338A">
        <w:rPr>
          <w:b/>
          <w:sz w:val="26"/>
          <w:szCs w:val="26"/>
        </w:rPr>
        <w:t>.</w:t>
      </w:r>
    </w:p>
    <w:p w14:paraId="1B7586E6" w14:textId="70E08A1D" w:rsidR="0064032F" w:rsidRPr="0064032F" w:rsidRDefault="0064032F" w:rsidP="00D8653C">
      <w:pPr>
        <w:spacing w:before="120"/>
        <w:ind w:firstLine="567"/>
        <w:jc w:val="both"/>
        <w:rPr>
          <w:rFonts w:eastAsia="Calibri"/>
          <w:color w:val="000000"/>
          <w:spacing w:val="-1"/>
          <w:sz w:val="26"/>
          <w:szCs w:val="26"/>
          <w:lang w:eastAsia="en-US"/>
        </w:rPr>
      </w:pPr>
      <w:r w:rsidRPr="0064032F">
        <w:rPr>
          <w:rFonts w:eastAsia="Calibri"/>
          <w:color w:val="000000"/>
          <w:spacing w:val="-1"/>
          <w:sz w:val="26"/>
          <w:szCs w:val="26"/>
          <w:lang w:eastAsia="en-US"/>
        </w:rPr>
        <w:t>Проведення відстеження результативності даного регуляторного акту зумовлено виявленням невідповідності діючому законодавству України, а саме вимог Закону України «Про оренду державного та комунального майна» від 01</w:t>
      </w:r>
      <w:r>
        <w:rPr>
          <w:rFonts w:eastAsia="Calibri"/>
          <w:color w:val="000000"/>
          <w:spacing w:val="-1"/>
          <w:sz w:val="26"/>
          <w:szCs w:val="26"/>
          <w:lang w:eastAsia="en-US"/>
        </w:rPr>
        <w:t xml:space="preserve"> лютого </w:t>
      </w:r>
      <w:r w:rsidRPr="0064032F">
        <w:rPr>
          <w:rFonts w:eastAsia="Calibri"/>
          <w:color w:val="000000"/>
          <w:spacing w:val="-1"/>
          <w:sz w:val="26"/>
          <w:szCs w:val="26"/>
          <w:lang w:eastAsia="en-US"/>
        </w:rPr>
        <w:t>2020</w:t>
      </w:r>
      <w:r>
        <w:rPr>
          <w:rFonts w:eastAsia="Calibri"/>
          <w:i/>
          <w:iCs/>
          <w:color w:val="000000"/>
          <w:spacing w:val="-1"/>
          <w:sz w:val="26"/>
          <w:szCs w:val="26"/>
          <w:lang w:eastAsia="en-US"/>
        </w:rPr>
        <w:t xml:space="preserve"> </w:t>
      </w:r>
      <w:r w:rsidRPr="0064032F">
        <w:rPr>
          <w:rFonts w:eastAsia="Calibri"/>
          <w:color w:val="000000"/>
          <w:spacing w:val="-1"/>
          <w:sz w:val="26"/>
          <w:szCs w:val="26"/>
          <w:lang w:eastAsia="en-US"/>
        </w:rPr>
        <w:t>року</w:t>
      </w:r>
      <w:r>
        <w:rPr>
          <w:rFonts w:eastAsia="Calibri"/>
          <w:i/>
          <w:iCs/>
          <w:color w:val="000000"/>
          <w:spacing w:val="-1"/>
          <w:sz w:val="26"/>
          <w:szCs w:val="26"/>
          <w:lang w:eastAsia="en-US"/>
        </w:rPr>
        <w:t xml:space="preserve"> </w:t>
      </w:r>
      <w:r w:rsidRPr="0064032F">
        <w:rPr>
          <w:rFonts w:eastAsia="Calibri"/>
          <w:iCs/>
          <w:color w:val="000000"/>
          <w:spacing w:val="-1"/>
          <w:sz w:val="26"/>
          <w:szCs w:val="26"/>
          <w:lang w:eastAsia="en-US"/>
        </w:rPr>
        <w:t>№</w:t>
      </w:r>
      <w:hyperlink r:id="rId6" w:tgtFrame="_blank" w:history="1">
        <w:r w:rsidRPr="0064032F">
          <w:rPr>
            <w:rStyle w:val="a3"/>
            <w:rFonts w:eastAsia="Calibri"/>
            <w:iCs/>
            <w:spacing w:val="-1"/>
            <w:sz w:val="26"/>
            <w:szCs w:val="26"/>
            <w:lang w:eastAsia="en-US"/>
          </w:rPr>
          <w:t>157-IX</w:t>
        </w:r>
      </w:hyperlink>
      <w:r w:rsidRPr="0064032F">
        <w:rPr>
          <w:rFonts w:eastAsia="Calibri"/>
          <w:i/>
          <w:color w:val="000000"/>
          <w:spacing w:val="-1"/>
          <w:sz w:val="26"/>
          <w:szCs w:val="26"/>
          <w:lang w:eastAsia="en-US"/>
        </w:rPr>
        <w:t xml:space="preserve">, </w:t>
      </w:r>
      <w:r w:rsidRPr="0064032F">
        <w:rPr>
          <w:rFonts w:eastAsia="Calibri"/>
          <w:color w:val="000000"/>
          <w:spacing w:val="-1"/>
          <w:sz w:val="26"/>
          <w:szCs w:val="26"/>
          <w:lang w:eastAsia="en-US"/>
        </w:rPr>
        <w:t xml:space="preserve">Закону України «Про засади державної регуляторної політики у сфері господарської діяльності», </w:t>
      </w:r>
      <w:bookmarkStart w:id="1" w:name="_Hlk143168595"/>
      <w:r w:rsidRPr="0064032F">
        <w:rPr>
          <w:rFonts w:eastAsia="Calibri"/>
          <w:color w:val="000000"/>
          <w:spacing w:val="-1"/>
          <w:sz w:val="26"/>
          <w:szCs w:val="26"/>
          <w:lang w:eastAsia="en-US"/>
        </w:rPr>
        <w:t>Постанови Верховної ради України від 19</w:t>
      </w:r>
      <w:r>
        <w:rPr>
          <w:rFonts w:eastAsia="Calibri"/>
          <w:color w:val="000000"/>
          <w:spacing w:val="-1"/>
          <w:sz w:val="26"/>
          <w:szCs w:val="26"/>
          <w:lang w:eastAsia="en-US"/>
        </w:rPr>
        <w:t xml:space="preserve"> травня </w:t>
      </w:r>
      <w:r w:rsidRPr="0064032F">
        <w:rPr>
          <w:rFonts w:eastAsia="Calibri"/>
          <w:color w:val="000000"/>
          <w:spacing w:val="-1"/>
          <w:sz w:val="26"/>
          <w:szCs w:val="26"/>
          <w:lang w:eastAsia="en-US"/>
        </w:rPr>
        <w:t xml:space="preserve">2016 </w:t>
      </w:r>
      <w:r>
        <w:rPr>
          <w:rFonts w:eastAsia="Calibri"/>
          <w:color w:val="000000"/>
          <w:spacing w:val="-1"/>
          <w:sz w:val="26"/>
          <w:szCs w:val="26"/>
          <w:lang w:eastAsia="en-US"/>
        </w:rPr>
        <w:t xml:space="preserve">року </w:t>
      </w:r>
      <w:r w:rsidRPr="0064032F">
        <w:rPr>
          <w:rFonts w:eastAsia="Calibri"/>
          <w:color w:val="000000"/>
          <w:spacing w:val="-1"/>
          <w:sz w:val="26"/>
          <w:szCs w:val="26"/>
          <w:lang w:eastAsia="en-US"/>
        </w:rPr>
        <w:t>№1377-</w:t>
      </w:r>
      <w:r w:rsidRPr="0064032F">
        <w:rPr>
          <w:rFonts w:eastAsia="Calibri"/>
          <w:color w:val="000000"/>
          <w:spacing w:val="-1"/>
          <w:sz w:val="26"/>
          <w:szCs w:val="26"/>
          <w:lang w:val="en-US" w:eastAsia="en-US"/>
        </w:rPr>
        <w:t>VIII</w:t>
      </w:r>
      <w:r w:rsidRPr="0064032F">
        <w:rPr>
          <w:rFonts w:eastAsia="Calibri"/>
          <w:color w:val="000000"/>
          <w:spacing w:val="-1"/>
          <w:sz w:val="26"/>
          <w:szCs w:val="26"/>
          <w:lang w:eastAsia="en-US"/>
        </w:rPr>
        <w:t xml:space="preserve"> «Про перейменування окремих населених пунктів та районів», </w:t>
      </w:r>
      <w:r>
        <w:rPr>
          <w:rFonts w:eastAsia="Calibri"/>
          <w:color w:val="000000"/>
          <w:spacing w:val="-1"/>
          <w:sz w:val="26"/>
          <w:szCs w:val="26"/>
          <w:lang w:eastAsia="en-US"/>
        </w:rPr>
        <w:lastRenderedPageBreak/>
        <w:t>р</w:t>
      </w:r>
      <w:r w:rsidRPr="0064032F">
        <w:rPr>
          <w:rFonts w:eastAsia="Calibri"/>
          <w:color w:val="000000"/>
          <w:spacing w:val="-1"/>
          <w:sz w:val="26"/>
          <w:szCs w:val="26"/>
          <w:lang w:eastAsia="en-US"/>
        </w:rPr>
        <w:t xml:space="preserve">ішення </w:t>
      </w:r>
      <w:proofErr w:type="spellStart"/>
      <w:r w:rsidRPr="0064032F">
        <w:rPr>
          <w:rFonts w:eastAsia="Calibri"/>
          <w:color w:val="000000"/>
          <w:spacing w:val="-1"/>
          <w:sz w:val="26"/>
          <w:szCs w:val="26"/>
          <w:lang w:eastAsia="en-US"/>
        </w:rPr>
        <w:t>Вараської</w:t>
      </w:r>
      <w:proofErr w:type="spellEnd"/>
      <w:r w:rsidRPr="0064032F">
        <w:rPr>
          <w:rFonts w:eastAsia="Calibri"/>
          <w:color w:val="000000"/>
          <w:spacing w:val="-1"/>
          <w:sz w:val="26"/>
          <w:szCs w:val="26"/>
          <w:lang w:eastAsia="en-US"/>
        </w:rPr>
        <w:t xml:space="preserve"> міської ради від 06</w:t>
      </w:r>
      <w:r>
        <w:rPr>
          <w:rFonts w:eastAsia="Calibri"/>
          <w:color w:val="000000"/>
          <w:spacing w:val="-1"/>
          <w:sz w:val="26"/>
          <w:szCs w:val="26"/>
          <w:lang w:eastAsia="en-US"/>
        </w:rPr>
        <w:t xml:space="preserve"> квітня </w:t>
      </w:r>
      <w:r w:rsidRPr="0064032F">
        <w:rPr>
          <w:rFonts w:eastAsia="Calibri"/>
          <w:color w:val="000000"/>
          <w:spacing w:val="-1"/>
          <w:sz w:val="26"/>
          <w:szCs w:val="26"/>
          <w:lang w:eastAsia="en-US"/>
        </w:rPr>
        <w:t>2017</w:t>
      </w:r>
      <w:r>
        <w:rPr>
          <w:rFonts w:eastAsia="Calibri"/>
          <w:color w:val="000000"/>
          <w:spacing w:val="-1"/>
          <w:sz w:val="26"/>
          <w:szCs w:val="26"/>
          <w:lang w:eastAsia="en-US"/>
        </w:rPr>
        <w:t xml:space="preserve"> року </w:t>
      </w:r>
      <w:r w:rsidRPr="0064032F">
        <w:rPr>
          <w:rFonts w:eastAsia="Calibri"/>
          <w:color w:val="000000"/>
          <w:spacing w:val="-1"/>
          <w:sz w:val="26"/>
          <w:szCs w:val="26"/>
          <w:lang w:eastAsia="en-US"/>
        </w:rPr>
        <w:t xml:space="preserve">№611 «Про перейменування </w:t>
      </w:r>
      <w:proofErr w:type="spellStart"/>
      <w:r w:rsidRPr="0064032F">
        <w:rPr>
          <w:rFonts w:eastAsia="Calibri"/>
          <w:color w:val="000000"/>
          <w:spacing w:val="-1"/>
          <w:sz w:val="26"/>
          <w:szCs w:val="26"/>
          <w:lang w:eastAsia="en-US"/>
        </w:rPr>
        <w:t>Кузнецовської</w:t>
      </w:r>
      <w:proofErr w:type="spellEnd"/>
      <w:r w:rsidRPr="0064032F">
        <w:rPr>
          <w:rFonts w:eastAsia="Calibri"/>
          <w:color w:val="000000"/>
          <w:spacing w:val="-1"/>
          <w:sz w:val="26"/>
          <w:szCs w:val="26"/>
          <w:lang w:eastAsia="en-US"/>
        </w:rPr>
        <w:t xml:space="preserve"> міської ради  та її виконавчого комітету».</w:t>
      </w:r>
    </w:p>
    <w:bookmarkEnd w:id="1"/>
    <w:p w14:paraId="06C4D6DC" w14:textId="3DB06DD2" w:rsidR="0064032F" w:rsidRPr="0064032F" w:rsidRDefault="0064032F" w:rsidP="00D8653C">
      <w:pPr>
        <w:spacing w:before="120"/>
        <w:ind w:firstLine="567"/>
        <w:jc w:val="both"/>
        <w:rPr>
          <w:rFonts w:eastAsia="Calibri"/>
          <w:color w:val="000000"/>
          <w:spacing w:val="-1"/>
          <w:sz w:val="26"/>
          <w:szCs w:val="26"/>
          <w:lang w:eastAsia="en-US"/>
        </w:rPr>
      </w:pPr>
      <w:r w:rsidRPr="0064032F">
        <w:rPr>
          <w:rFonts w:eastAsia="Calibri"/>
          <w:color w:val="000000"/>
          <w:spacing w:val="-1"/>
          <w:sz w:val="26"/>
          <w:szCs w:val="26"/>
          <w:lang w:eastAsia="en-US"/>
        </w:rPr>
        <w:tab/>
        <w:t xml:space="preserve">Для проведення відстеження результативності регуляторного </w:t>
      </w:r>
      <w:proofErr w:type="spellStart"/>
      <w:r w:rsidRPr="0064032F">
        <w:rPr>
          <w:rFonts w:eastAsia="Calibri"/>
          <w:color w:val="000000"/>
          <w:spacing w:val="-1"/>
          <w:sz w:val="26"/>
          <w:szCs w:val="26"/>
          <w:lang w:eastAsia="en-US"/>
        </w:rPr>
        <w:t>акта</w:t>
      </w:r>
      <w:proofErr w:type="spellEnd"/>
      <w:r w:rsidRPr="0064032F">
        <w:rPr>
          <w:rFonts w:eastAsia="Calibri"/>
          <w:color w:val="000000"/>
          <w:spacing w:val="-1"/>
          <w:sz w:val="26"/>
          <w:szCs w:val="26"/>
          <w:lang w:eastAsia="en-US"/>
        </w:rPr>
        <w:t xml:space="preserve">, </w:t>
      </w:r>
      <w:r w:rsidR="0025260C">
        <w:rPr>
          <w:rFonts w:eastAsia="Calibri"/>
          <w:color w:val="000000"/>
          <w:spacing w:val="-1"/>
          <w:sz w:val="26"/>
          <w:szCs w:val="26"/>
          <w:lang w:eastAsia="en-US"/>
        </w:rPr>
        <w:t xml:space="preserve">в попередні періоди </w:t>
      </w:r>
      <w:r w:rsidRPr="0064032F">
        <w:rPr>
          <w:rFonts w:eastAsia="Calibri"/>
          <w:color w:val="000000"/>
          <w:spacing w:val="-1"/>
          <w:sz w:val="26"/>
          <w:szCs w:val="26"/>
          <w:lang w:eastAsia="en-US"/>
        </w:rPr>
        <w:t xml:space="preserve">використовувався  статистичний метод  одержання результатів відстеження, а також відповідність норм регуляторного </w:t>
      </w:r>
      <w:proofErr w:type="spellStart"/>
      <w:r w:rsidRPr="0064032F">
        <w:rPr>
          <w:rFonts w:eastAsia="Calibri"/>
          <w:color w:val="000000"/>
          <w:spacing w:val="-1"/>
          <w:sz w:val="26"/>
          <w:szCs w:val="26"/>
          <w:lang w:eastAsia="en-US"/>
        </w:rPr>
        <w:t>акта</w:t>
      </w:r>
      <w:proofErr w:type="spellEnd"/>
      <w:r w:rsidRPr="0064032F">
        <w:rPr>
          <w:rFonts w:eastAsia="Calibri"/>
          <w:color w:val="000000"/>
          <w:spacing w:val="-1"/>
          <w:sz w:val="26"/>
          <w:szCs w:val="26"/>
          <w:lang w:eastAsia="en-US"/>
        </w:rPr>
        <w:t xml:space="preserve"> діючому законодавству України.</w:t>
      </w:r>
    </w:p>
    <w:p w14:paraId="2A8AA8BE" w14:textId="1BAB1B2B" w:rsidR="003A5932" w:rsidRPr="0061338A" w:rsidRDefault="00D0607E" w:rsidP="00D8653C">
      <w:pPr>
        <w:spacing w:before="120"/>
        <w:ind w:firstLine="567"/>
        <w:jc w:val="both"/>
        <w:rPr>
          <w:b/>
          <w:sz w:val="26"/>
          <w:szCs w:val="26"/>
        </w:rPr>
      </w:pPr>
      <w:r w:rsidRPr="0061338A">
        <w:rPr>
          <w:b/>
          <w:sz w:val="26"/>
          <w:szCs w:val="26"/>
        </w:rPr>
        <w:t>7.</w:t>
      </w:r>
      <w:r w:rsidR="00581A6D" w:rsidRPr="0061338A">
        <w:rPr>
          <w:b/>
          <w:sz w:val="26"/>
          <w:szCs w:val="26"/>
        </w:rPr>
        <w:t xml:space="preserve"> </w:t>
      </w:r>
      <w:r w:rsidRPr="0061338A">
        <w:rPr>
          <w:b/>
          <w:sz w:val="26"/>
          <w:szCs w:val="26"/>
        </w:rPr>
        <w:t>Дані та припущення, на основі яких відстежувалась результативність</w:t>
      </w:r>
      <w:r w:rsidR="00C85F0F" w:rsidRPr="0061338A">
        <w:rPr>
          <w:b/>
          <w:sz w:val="26"/>
          <w:szCs w:val="26"/>
        </w:rPr>
        <w:t>.</w:t>
      </w:r>
    </w:p>
    <w:p w14:paraId="60D94061" w14:textId="63C6BE4C" w:rsidR="0064032F" w:rsidRPr="0064032F" w:rsidRDefault="0064032F" w:rsidP="00D8653C">
      <w:pPr>
        <w:spacing w:before="120"/>
        <w:ind w:firstLine="567"/>
        <w:jc w:val="both"/>
        <w:rPr>
          <w:sz w:val="26"/>
          <w:szCs w:val="26"/>
        </w:rPr>
      </w:pPr>
      <w:r w:rsidRPr="0064032F">
        <w:rPr>
          <w:sz w:val="26"/>
          <w:szCs w:val="26"/>
        </w:rPr>
        <w:tab/>
        <w:t xml:space="preserve">  Відстеження результативності регуляторного </w:t>
      </w:r>
      <w:proofErr w:type="spellStart"/>
      <w:r w:rsidRPr="0064032F">
        <w:rPr>
          <w:sz w:val="26"/>
          <w:szCs w:val="26"/>
        </w:rPr>
        <w:t>акта</w:t>
      </w:r>
      <w:proofErr w:type="spellEnd"/>
      <w:r w:rsidRPr="0064032F">
        <w:rPr>
          <w:sz w:val="26"/>
          <w:szCs w:val="26"/>
        </w:rPr>
        <w:t xml:space="preserve"> шляхом використання статистичного методу не проводилося, оскільки законодавство, яке діяло при прийнятті зазначеного рішення, втратило чинність.</w:t>
      </w:r>
    </w:p>
    <w:p w14:paraId="670DB921" w14:textId="6027713B" w:rsidR="00CA3DFE" w:rsidRPr="0061338A" w:rsidRDefault="00CA3DFE" w:rsidP="00D8653C">
      <w:pPr>
        <w:spacing w:before="120"/>
        <w:ind w:firstLine="567"/>
        <w:jc w:val="both"/>
        <w:rPr>
          <w:b/>
          <w:sz w:val="26"/>
          <w:szCs w:val="26"/>
        </w:rPr>
      </w:pPr>
      <w:r w:rsidRPr="0061338A">
        <w:rPr>
          <w:b/>
          <w:sz w:val="26"/>
          <w:szCs w:val="26"/>
        </w:rPr>
        <w:t>8.Кількісні та якісні значення показників результативності</w:t>
      </w:r>
      <w:r w:rsidR="00B93A9C" w:rsidRPr="0061338A">
        <w:rPr>
          <w:b/>
          <w:sz w:val="26"/>
          <w:szCs w:val="26"/>
        </w:rPr>
        <w:t>.</w:t>
      </w:r>
    </w:p>
    <w:p w14:paraId="52E0E949" w14:textId="31E6029E" w:rsidR="00874CA8" w:rsidRPr="0061338A" w:rsidRDefault="00874CA8" w:rsidP="00D8653C">
      <w:pPr>
        <w:pStyle w:val="10"/>
        <w:tabs>
          <w:tab w:val="left" w:pos="284"/>
          <w:tab w:val="left" w:pos="709"/>
        </w:tabs>
        <w:spacing w:before="120"/>
        <w:ind w:left="0" w:firstLine="567"/>
        <w:jc w:val="both"/>
        <w:rPr>
          <w:bCs/>
          <w:sz w:val="26"/>
          <w:szCs w:val="26"/>
        </w:rPr>
      </w:pPr>
      <w:r w:rsidRPr="0061338A">
        <w:rPr>
          <w:bCs/>
          <w:sz w:val="26"/>
          <w:szCs w:val="26"/>
        </w:rPr>
        <w:tab/>
      </w:r>
      <w:r w:rsidR="00500017" w:rsidRPr="0061338A">
        <w:rPr>
          <w:bCs/>
          <w:sz w:val="26"/>
          <w:szCs w:val="26"/>
        </w:rPr>
        <w:t xml:space="preserve">   </w:t>
      </w:r>
      <w:r w:rsidR="00D73DA7" w:rsidRPr="0061338A">
        <w:rPr>
          <w:bCs/>
          <w:sz w:val="26"/>
          <w:szCs w:val="26"/>
        </w:rPr>
        <w:t>За час проведення періодичного відстеження</w:t>
      </w:r>
      <w:r w:rsidR="00EC59DD" w:rsidRPr="0061338A">
        <w:rPr>
          <w:bCs/>
          <w:sz w:val="26"/>
          <w:szCs w:val="26"/>
        </w:rPr>
        <w:t xml:space="preserve"> </w:t>
      </w:r>
      <w:r w:rsidR="00D73DA7" w:rsidRPr="0061338A">
        <w:rPr>
          <w:bCs/>
          <w:sz w:val="26"/>
          <w:szCs w:val="26"/>
        </w:rPr>
        <w:t>надійшло три звернення від орендарів кому</w:t>
      </w:r>
      <w:r w:rsidR="001A7C71" w:rsidRPr="0061338A">
        <w:rPr>
          <w:bCs/>
          <w:sz w:val="26"/>
          <w:szCs w:val="26"/>
        </w:rPr>
        <w:t>нального майна  щодо</w:t>
      </w:r>
      <w:r w:rsidR="00500017" w:rsidRPr="0061338A">
        <w:rPr>
          <w:bCs/>
          <w:sz w:val="26"/>
          <w:szCs w:val="26"/>
        </w:rPr>
        <w:t xml:space="preserve"> надання згоди на </w:t>
      </w:r>
      <w:r w:rsidR="001A7C71" w:rsidRPr="0061338A">
        <w:rPr>
          <w:bCs/>
          <w:sz w:val="26"/>
          <w:szCs w:val="26"/>
        </w:rPr>
        <w:t>проведення поліпшень</w:t>
      </w:r>
      <w:r w:rsidRPr="0061338A">
        <w:rPr>
          <w:bCs/>
          <w:sz w:val="26"/>
          <w:szCs w:val="26"/>
        </w:rPr>
        <w:t>.</w:t>
      </w:r>
    </w:p>
    <w:p w14:paraId="0EE1D543" w14:textId="4FA0FD3A" w:rsidR="00382205" w:rsidRDefault="00874CA8" w:rsidP="00D8653C">
      <w:pPr>
        <w:pStyle w:val="10"/>
        <w:tabs>
          <w:tab w:val="left" w:pos="284"/>
          <w:tab w:val="left" w:pos="709"/>
        </w:tabs>
        <w:spacing w:before="120"/>
        <w:ind w:left="0" w:firstLine="567"/>
        <w:jc w:val="both"/>
        <w:rPr>
          <w:color w:val="000000"/>
          <w:sz w:val="26"/>
          <w:szCs w:val="26"/>
        </w:rPr>
      </w:pPr>
      <w:r w:rsidRPr="0061338A">
        <w:rPr>
          <w:bCs/>
          <w:sz w:val="26"/>
          <w:szCs w:val="26"/>
        </w:rPr>
        <w:tab/>
        <w:t>О</w:t>
      </w:r>
      <w:r w:rsidR="001A7C71" w:rsidRPr="0061338A">
        <w:rPr>
          <w:bCs/>
          <w:sz w:val="26"/>
          <w:szCs w:val="26"/>
        </w:rPr>
        <w:t>днак</w:t>
      </w:r>
      <w:r w:rsidR="00382205">
        <w:rPr>
          <w:bCs/>
          <w:sz w:val="26"/>
          <w:szCs w:val="26"/>
        </w:rPr>
        <w:t>,</w:t>
      </w:r>
      <w:r w:rsidR="001A7C71" w:rsidRPr="0061338A">
        <w:rPr>
          <w:bCs/>
          <w:sz w:val="26"/>
          <w:szCs w:val="26"/>
        </w:rPr>
        <w:t xml:space="preserve"> прийнятий Порядок не використовувався, </w:t>
      </w:r>
      <w:r w:rsidR="00694893" w:rsidRPr="0061338A">
        <w:rPr>
          <w:bCs/>
          <w:sz w:val="26"/>
          <w:szCs w:val="26"/>
        </w:rPr>
        <w:t>оскільки</w:t>
      </w:r>
      <w:r w:rsidR="00382205">
        <w:rPr>
          <w:bCs/>
          <w:sz w:val="26"/>
          <w:szCs w:val="26"/>
        </w:rPr>
        <w:t xml:space="preserve"> даний</w:t>
      </w:r>
      <w:r w:rsidR="00500017" w:rsidRPr="0061338A">
        <w:rPr>
          <w:bCs/>
          <w:sz w:val="26"/>
          <w:szCs w:val="26"/>
        </w:rPr>
        <w:t xml:space="preserve"> </w:t>
      </w:r>
      <w:r w:rsidRPr="0061338A">
        <w:rPr>
          <w:color w:val="000000"/>
          <w:sz w:val="26"/>
          <w:szCs w:val="26"/>
        </w:rPr>
        <w:t xml:space="preserve">Порядок </w:t>
      </w:r>
      <w:r w:rsidR="00382205">
        <w:rPr>
          <w:color w:val="000000"/>
          <w:sz w:val="26"/>
          <w:szCs w:val="26"/>
        </w:rPr>
        <w:t xml:space="preserve">розроблений на </w:t>
      </w:r>
      <w:r w:rsidR="00382205" w:rsidRPr="0061338A">
        <w:rPr>
          <w:color w:val="000000"/>
          <w:sz w:val="26"/>
          <w:szCs w:val="26"/>
        </w:rPr>
        <w:t>підставі</w:t>
      </w:r>
      <w:r w:rsidR="00382205">
        <w:rPr>
          <w:color w:val="000000"/>
          <w:sz w:val="26"/>
          <w:szCs w:val="26"/>
        </w:rPr>
        <w:t xml:space="preserve"> </w:t>
      </w:r>
      <w:r w:rsidR="00382205" w:rsidRPr="0061338A">
        <w:rPr>
          <w:color w:val="000000"/>
          <w:sz w:val="26"/>
          <w:szCs w:val="26"/>
        </w:rPr>
        <w:t>наказ</w:t>
      </w:r>
      <w:r w:rsidR="00382205">
        <w:rPr>
          <w:color w:val="000000"/>
          <w:sz w:val="26"/>
          <w:szCs w:val="26"/>
        </w:rPr>
        <w:t>у</w:t>
      </w:r>
      <w:r w:rsidR="00382205" w:rsidRPr="0061338A">
        <w:rPr>
          <w:color w:val="000000"/>
          <w:sz w:val="26"/>
          <w:szCs w:val="26"/>
        </w:rPr>
        <w:t xml:space="preserve"> Фонду Державного майна України №686 від 25</w:t>
      </w:r>
      <w:r w:rsidR="00382205">
        <w:rPr>
          <w:color w:val="000000"/>
          <w:sz w:val="26"/>
          <w:szCs w:val="26"/>
        </w:rPr>
        <w:t xml:space="preserve"> травня </w:t>
      </w:r>
      <w:r w:rsidR="00382205" w:rsidRPr="0061338A">
        <w:rPr>
          <w:color w:val="000000"/>
          <w:sz w:val="26"/>
          <w:szCs w:val="26"/>
        </w:rPr>
        <w:t>2018</w:t>
      </w:r>
      <w:r w:rsidR="00382205">
        <w:rPr>
          <w:color w:val="000000"/>
          <w:sz w:val="26"/>
          <w:szCs w:val="26"/>
        </w:rPr>
        <w:t xml:space="preserve"> року, який</w:t>
      </w:r>
      <w:r w:rsidR="00382205" w:rsidRPr="0061338A">
        <w:rPr>
          <w:color w:val="000000"/>
          <w:sz w:val="26"/>
          <w:szCs w:val="26"/>
        </w:rPr>
        <w:t xml:space="preserve"> втратив чинність</w:t>
      </w:r>
      <w:r w:rsidR="00382205">
        <w:rPr>
          <w:color w:val="000000"/>
          <w:sz w:val="26"/>
          <w:szCs w:val="26"/>
        </w:rPr>
        <w:t>.</w:t>
      </w:r>
      <w:r w:rsidR="00382205" w:rsidRPr="0061338A">
        <w:rPr>
          <w:color w:val="000000"/>
          <w:sz w:val="26"/>
          <w:szCs w:val="26"/>
        </w:rPr>
        <w:t xml:space="preserve">  </w:t>
      </w:r>
    </w:p>
    <w:p w14:paraId="4B052621" w14:textId="15695ABE" w:rsidR="00CA3DFE" w:rsidRPr="0061338A" w:rsidRDefault="00CA3DFE" w:rsidP="00D8653C">
      <w:pPr>
        <w:spacing w:before="120"/>
        <w:ind w:firstLine="567"/>
        <w:jc w:val="both"/>
        <w:rPr>
          <w:b/>
          <w:sz w:val="26"/>
          <w:szCs w:val="26"/>
        </w:rPr>
      </w:pPr>
      <w:r w:rsidRPr="0061338A">
        <w:rPr>
          <w:b/>
          <w:sz w:val="26"/>
          <w:szCs w:val="26"/>
        </w:rPr>
        <w:t>9.</w:t>
      </w:r>
      <w:r w:rsidR="00AC5CBE" w:rsidRPr="0061338A">
        <w:rPr>
          <w:b/>
          <w:sz w:val="26"/>
          <w:szCs w:val="26"/>
        </w:rPr>
        <w:t xml:space="preserve">Оцінка результатів реалізації регуляторного </w:t>
      </w:r>
      <w:proofErr w:type="spellStart"/>
      <w:r w:rsidR="00AC5CBE" w:rsidRPr="0061338A">
        <w:rPr>
          <w:b/>
          <w:sz w:val="26"/>
          <w:szCs w:val="26"/>
        </w:rPr>
        <w:t>акта</w:t>
      </w:r>
      <w:proofErr w:type="spellEnd"/>
      <w:r w:rsidR="00AC5CBE" w:rsidRPr="0061338A">
        <w:rPr>
          <w:b/>
          <w:sz w:val="26"/>
          <w:szCs w:val="26"/>
        </w:rPr>
        <w:t xml:space="preserve"> та ступеня досягнення визначених цілей</w:t>
      </w:r>
      <w:r w:rsidR="00B93A9C" w:rsidRPr="0061338A">
        <w:rPr>
          <w:b/>
          <w:sz w:val="26"/>
          <w:szCs w:val="26"/>
        </w:rPr>
        <w:t>.</w:t>
      </w:r>
    </w:p>
    <w:p w14:paraId="1702C8F0" w14:textId="35FCD609" w:rsidR="006F39F3" w:rsidRPr="006F39F3" w:rsidRDefault="006F39F3" w:rsidP="00D8653C">
      <w:pPr>
        <w:shd w:val="clear" w:color="auto" w:fill="FFFFFF"/>
        <w:spacing w:before="120"/>
        <w:ind w:firstLine="567"/>
        <w:jc w:val="both"/>
        <w:textAlignment w:val="baseline"/>
        <w:rPr>
          <w:rFonts w:eastAsia="Times New Roman"/>
          <w:sz w:val="26"/>
          <w:szCs w:val="26"/>
        </w:rPr>
      </w:pPr>
      <w:r>
        <w:rPr>
          <w:rFonts w:eastAsia="Times New Roman"/>
          <w:color w:val="000000"/>
          <w:sz w:val="26"/>
          <w:szCs w:val="26"/>
        </w:rPr>
        <w:t>Регуляторний акт</w:t>
      </w:r>
      <w:r w:rsidRPr="006F39F3">
        <w:rPr>
          <w:rFonts w:eastAsia="Times New Roman"/>
          <w:color w:val="000000"/>
          <w:sz w:val="26"/>
          <w:szCs w:val="26"/>
        </w:rPr>
        <w:t xml:space="preserve"> діє на </w:t>
      </w:r>
      <w:r w:rsidRPr="006F39F3">
        <w:rPr>
          <w:rFonts w:eastAsia="Times New Roman"/>
          <w:sz w:val="26"/>
          <w:szCs w:val="26"/>
        </w:rPr>
        <w:t>необмежене</w:t>
      </w:r>
      <w:r w:rsidRPr="006F39F3">
        <w:rPr>
          <w:rFonts w:eastAsia="Times New Roman"/>
          <w:color w:val="000000"/>
          <w:sz w:val="26"/>
          <w:szCs w:val="26"/>
        </w:rPr>
        <w:t xml:space="preserve"> коло осіб</w:t>
      </w:r>
      <w:r>
        <w:rPr>
          <w:rFonts w:eastAsia="Times New Roman"/>
          <w:color w:val="000000"/>
          <w:sz w:val="26"/>
          <w:szCs w:val="26"/>
        </w:rPr>
        <w:t xml:space="preserve"> та</w:t>
      </w:r>
      <w:r w:rsidRPr="006F39F3">
        <w:rPr>
          <w:rFonts w:eastAsia="Times New Roman"/>
          <w:color w:val="000000"/>
          <w:sz w:val="26"/>
          <w:szCs w:val="26"/>
        </w:rPr>
        <w:t xml:space="preserve"> є загальнообов’язковим до застосування </w:t>
      </w:r>
      <w:r>
        <w:rPr>
          <w:rFonts w:eastAsia="Times New Roman"/>
          <w:color w:val="000000"/>
          <w:sz w:val="26"/>
          <w:szCs w:val="26"/>
        </w:rPr>
        <w:t>на території</w:t>
      </w:r>
      <w:r w:rsidRPr="006F39F3">
        <w:rPr>
          <w:rFonts w:eastAsia="Times New Roman"/>
          <w:color w:val="000000"/>
          <w:sz w:val="26"/>
          <w:szCs w:val="26"/>
        </w:rPr>
        <w:t xml:space="preserve"> </w:t>
      </w:r>
      <w:proofErr w:type="spellStart"/>
      <w:r w:rsidRPr="006F39F3">
        <w:rPr>
          <w:rFonts w:eastAsia="Times New Roman"/>
          <w:color w:val="000000"/>
          <w:sz w:val="26"/>
          <w:szCs w:val="26"/>
        </w:rPr>
        <w:t>Вараської</w:t>
      </w:r>
      <w:proofErr w:type="spellEnd"/>
      <w:r w:rsidRPr="006F39F3">
        <w:rPr>
          <w:rFonts w:eastAsia="Times New Roman"/>
          <w:color w:val="000000"/>
          <w:sz w:val="26"/>
          <w:szCs w:val="26"/>
        </w:rPr>
        <w:t xml:space="preserve"> міської територіальної громади, разом з тим </w:t>
      </w:r>
      <w:r w:rsidRPr="006F39F3">
        <w:rPr>
          <w:rFonts w:eastAsia="Times New Roman"/>
          <w:sz w:val="26"/>
          <w:szCs w:val="26"/>
        </w:rPr>
        <w:t xml:space="preserve">має </w:t>
      </w:r>
      <w:r>
        <w:rPr>
          <w:rFonts w:eastAsia="Times New Roman"/>
          <w:sz w:val="26"/>
          <w:szCs w:val="26"/>
        </w:rPr>
        <w:t>недостатній</w:t>
      </w:r>
      <w:r w:rsidRPr="006F39F3">
        <w:rPr>
          <w:rFonts w:eastAsia="Times New Roman"/>
          <w:sz w:val="26"/>
          <w:szCs w:val="26"/>
        </w:rPr>
        <w:t xml:space="preserve"> ступінь досягнення визначених цілей, оскільки через </w:t>
      </w:r>
      <w:r>
        <w:rPr>
          <w:rFonts w:eastAsia="Times New Roman"/>
          <w:sz w:val="26"/>
          <w:szCs w:val="26"/>
        </w:rPr>
        <w:t>невідповідність</w:t>
      </w:r>
      <w:r w:rsidRPr="006F39F3">
        <w:rPr>
          <w:rFonts w:eastAsia="Times New Roman"/>
          <w:sz w:val="26"/>
          <w:szCs w:val="26"/>
        </w:rPr>
        <w:t xml:space="preserve"> діючому законодавству України </w:t>
      </w:r>
      <w:r>
        <w:rPr>
          <w:rFonts w:eastAsia="Times New Roman"/>
          <w:sz w:val="26"/>
          <w:szCs w:val="26"/>
        </w:rPr>
        <w:t xml:space="preserve">унеможливлює процедуру  </w:t>
      </w:r>
      <w:r w:rsidRPr="0061338A">
        <w:rPr>
          <w:sz w:val="26"/>
          <w:szCs w:val="26"/>
        </w:rPr>
        <w:t>надання орендарю згоди орендодавця комунального майна на здійснення поліпшень орендованого комунального майна, яке неможливо відокремити від відповідного об’єкта без завдання йому шкоди</w:t>
      </w:r>
      <w:r w:rsidR="00752C1C">
        <w:rPr>
          <w:sz w:val="26"/>
          <w:szCs w:val="26"/>
        </w:rPr>
        <w:t xml:space="preserve">. </w:t>
      </w:r>
      <w:r w:rsidRPr="006F39F3">
        <w:rPr>
          <w:rFonts w:eastAsia="Times New Roman"/>
          <w:sz w:val="26"/>
          <w:szCs w:val="26"/>
        </w:rPr>
        <w:t xml:space="preserve">Нормативно-правова база на якій базується даний регуляторний акт </w:t>
      </w:r>
      <w:r w:rsidR="00752C1C">
        <w:rPr>
          <w:rFonts w:eastAsia="Times New Roman"/>
          <w:sz w:val="26"/>
          <w:szCs w:val="26"/>
        </w:rPr>
        <w:t xml:space="preserve">втратила чинність </w:t>
      </w:r>
      <w:r w:rsidRPr="006F39F3">
        <w:rPr>
          <w:rFonts w:eastAsia="Times New Roman"/>
          <w:sz w:val="26"/>
          <w:szCs w:val="26"/>
        </w:rPr>
        <w:t xml:space="preserve">та є </w:t>
      </w:r>
      <w:r w:rsidR="00752C1C">
        <w:rPr>
          <w:rFonts w:eastAsia="Times New Roman"/>
          <w:sz w:val="26"/>
          <w:szCs w:val="26"/>
        </w:rPr>
        <w:t>неактуальною</w:t>
      </w:r>
      <w:r w:rsidRPr="006F39F3">
        <w:rPr>
          <w:rFonts w:eastAsia="Times New Roman"/>
          <w:sz w:val="26"/>
          <w:szCs w:val="26"/>
        </w:rPr>
        <w:t xml:space="preserve"> для застосування на сьогоднішній день. </w:t>
      </w:r>
    </w:p>
    <w:p w14:paraId="60E350DD" w14:textId="77777777" w:rsidR="006F39F3" w:rsidRPr="006F39F3" w:rsidRDefault="006F39F3" w:rsidP="00D8653C">
      <w:pPr>
        <w:shd w:val="clear" w:color="auto" w:fill="FFFFFF"/>
        <w:spacing w:before="120"/>
        <w:ind w:firstLine="567"/>
        <w:jc w:val="both"/>
        <w:textAlignment w:val="baseline"/>
        <w:rPr>
          <w:rFonts w:eastAsia="Times New Roman"/>
          <w:sz w:val="26"/>
          <w:szCs w:val="26"/>
        </w:rPr>
      </w:pPr>
      <w:r w:rsidRPr="006F39F3">
        <w:rPr>
          <w:rFonts w:eastAsia="Times New Roman"/>
          <w:sz w:val="26"/>
          <w:szCs w:val="26"/>
        </w:rPr>
        <w:t xml:space="preserve">Отже, результати реалізації положень регуляторного </w:t>
      </w:r>
      <w:proofErr w:type="spellStart"/>
      <w:r w:rsidRPr="006F39F3">
        <w:rPr>
          <w:rFonts w:eastAsia="Times New Roman"/>
          <w:sz w:val="26"/>
          <w:szCs w:val="26"/>
        </w:rPr>
        <w:t>акта</w:t>
      </w:r>
      <w:proofErr w:type="spellEnd"/>
      <w:r w:rsidRPr="006F39F3">
        <w:rPr>
          <w:rFonts w:eastAsia="Times New Roman"/>
          <w:sz w:val="26"/>
          <w:szCs w:val="26"/>
        </w:rPr>
        <w:t xml:space="preserve"> є неефективними та не досягають задекларованих цілей.</w:t>
      </w:r>
    </w:p>
    <w:p w14:paraId="7EF32EF4" w14:textId="5C6BE466" w:rsidR="0061338A" w:rsidRDefault="0061338A" w:rsidP="00D8653C">
      <w:pPr>
        <w:spacing w:before="120"/>
        <w:ind w:firstLine="567"/>
        <w:jc w:val="center"/>
        <w:rPr>
          <w:b/>
          <w:sz w:val="26"/>
          <w:szCs w:val="26"/>
        </w:rPr>
      </w:pPr>
      <w:r w:rsidRPr="0061338A">
        <w:rPr>
          <w:b/>
          <w:sz w:val="26"/>
          <w:szCs w:val="26"/>
        </w:rPr>
        <w:t xml:space="preserve">Зауваження до регуляторного </w:t>
      </w:r>
      <w:proofErr w:type="spellStart"/>
      <w:r w:rsidRPr="0061338A">
        <w:rPr>
          <w:b/>
          <w:sz w:val="26"/>
          <w:szCs w:val="26"/>
        </w:rPr>
        <w:t>акта</w:t>
      </w:r>
      <w:proofErr w:type="spellEnd"/>
    </w:p>
    <w:p w14:paraId="5CCD3CBC" w14:textId="0B5FECC3" w:rsidR="0061338A" w:rsidRPr="0061338A" w:rsidRDefault="0061338A" w:rsidP="00D8653C">
      <w:pPr>
        <w:tabs>
          <w:tab w:val="left" w:pos="284"/>
        </w:tabs>
        <w:spacing w:before="120"/>
        <w:ind w:firstLine="567"/>
        <w:jc w:val="both"/>
        <w:outlineLvl w:val="0"/>
        <w:rPr>
          <w:sz w:val="26"/>
          <w:szCs w:val="26"/>
        </w:rPr>
      </w:pPr>
      <w:r w:rsidRPr="0061338A">
        <w:rPr>
          <w:sz w:val="26"/>
          <w:szCs w:val="26"/>
          <w:shd w:val="clear" w:color="auto" w:fill="FFFFFF"/>
        </w:rPr>
        <w:t>З 01</w:t>
      </w:r>
      <w:r w:rsidR="00752C1C">
        <w:rPr>
          <w:sz w:val="26"/>
          <w:szCs w:val="26"/>
          <w:shd w:val="clear" w:color="auto" w:fill="FFFFFF"/>
        </w:rPr>
        <w:t xml:space="preserve"> лютого </w:t>
      </w:r>
      <w:r w:rsidRPr="0061338A">
        <w:rPr>
          <w:sz w:val="26"/>
          <w:szCs w:val="26"/>
          <w:shd w:val="clear" w:color="auto" w:fill="FFFFFF"/>
        </w:rPr>
        <w:t>2020</w:t>
      </w:r>
      <w:r w:rsidR="00752C1C">
        <w:rPr>
          <w:sz w:val="26"/>
          <w:szCs w:val="26"/>
          <w:shd w:val="clear" w:color="auto" w:fill="FFFFFF"/>
        </w:rPr>
        <w:t xml:space="preserve"> року</w:t>
      </w:r>
      <w:r w:rsidRPr="0061338A">
        <w:rPr>
          <w:sz w:val="26"/>
          <w:szCs w:val="26"/>
          <w:shd w:val="clear" w:color="auto" w:fill="FFFFFF"/>
        </w:rPr>
        <w:t xml:space="preserve"> наб</w:t>
      </w:r>
      <w:r w:rsidR="00752C1C">
        <w:rPr>
          <w:sz w:val="26"/>
          <w:szCs w:val="26"/>
          <w:shd w:val="clear" w:color="auto" w:fill="FFFFFF"/>
        </w:rPr>
        <w:t>ули</w:t>
      </w:r>
      <w:r w:rsidRPr="0061338A">
        <w:rPr>
          <w:sz w:val="26"/>
          <w:szCs w:val="26"/>
          <w:shd w:val="clear" w:color="auto" w:fill="FFFFFF"/>
        </w:rPr>
        <w:t xml:space="preserve"> чинності Закон України «Про оренду державного та комунального майна»</w:t>
      </w:r>
      <w:r w:rsidR="00752C1C">
        <w:rPr>
          <w:sz w:val="26"/>
          <w:szCs w:val="26"/>
          <w:shd w:val="clear" w:color="auto" w:fill="FFFFFF"/>
        </w:rPr>
        <w:t xml:space="preserve"> (далі - Закон)</w:t>
      </w:r>
      <w:r w:rsidRPr="0061338A">
        <w:rPr>
          <w:sz w:val="26"/>
          <w:szCs w:val="26"/>
          <w:shd w:val="clear" w:color="auto" w:fill="FFFFFF"/>
        </w:rPr>
        <w:t xml:space="preserve">, де </w:t>
      </w:r>
      <w:proofErr w:type="spellStart"/>
      <w:r w:rsidRPr="0061338A">
        <w:rPr>
          <w:sz w:val="26"/>
          <w:szCs w:val="26"/>
          <w:shd w:val="clear" w:color="auto" w:fill="FFFFFF"/>
        </w:rPr>
        <w:t>внесено</w:t>
      </w:r>
      <w:proofErr w:type="spellEnd"/>
      <w:r w:rsidRPr="0061338A">
        <w:rPr>
          <w:sz w:val="26"/>
          <w:szCs w:val="26"/>
          <w:shd w:val="clear" w:color="auto" w:fill="FFFFFF"/>
        </w:rPr>
        <w:t xml:space="preserve"> суттєві зміни до </w:t>
      </w:r>
      <w:r w:rsidRPr="0061338A">
        <w:rPr>
          <w:rStyle w:val="a9"/>
          <w:b w:val="0"/>
          <w:sz w:val="26"/>
          <w:szCs w:val="26"/>
        </w:rPr>
        <w:t>процедури передачі комунального майна</w:t>
      </w:r>
      <w:r w:rsidR="00752C1C">
        <w:rPr>
          <w:rStyle w:val="a9"/>
          <w:b w:val="0"/>
          <w:sz w:val="26"/>
          <w:szCs w:val="26"/>
        </w:rPr>
        <w:t xml:space="preserve">, а також прийнято </w:t>
      </w:r>
      <w:r w:rsidR="00752C1C" w:rsidRPr="00752C1C">
        <w:rPr>
          <w:rStyle w:val="a9"/>
          <w:b w:val="0"/>
          <w:sz w:val="26"/>
          <w:szCs w:val="26"/>
        </w:rPr>
        <w:t>постанов</w:t>
      </w:r>
      <w:r w:rsidR="00752C1C">
        <w:rPr>
          <w:rStyle w:val="a9"/>
          <w:b w:val="0"/>
          <w:sz w:val="26"/>
          <w:szCs w:val="26"/>
        </w:rPr>
        <w:t>у</w:t>
      </w:r>
      <w:r w:rsidR="00752C1C" w:rsidRPr="00752C1C">
        <w:rPr>
          <w:rStyle w:val="a9"/>
          <w:b w:val="0"/>
          <w:sz w:val="26"/>
          <w:szCs w:val="26"/>
        </w:rPr>
        <w:t xml:space="preserve"> Кабінету Міністрів України від 03 червня 2020 року №483 «Деякі питання оренди державного та комунального майна», наказ Фонду Державного майна України №910 від 18</w:t>
      </w:r>
      <w:r w:rsidR="00752C1C">
        <w:rPr>
          <w:rStyle w:val="a9"/>
          <w:b w:val="0"/>
          <w:sz w:val="26"/>
          <w:szCs w:val="26"/>
        </w:rPr>
        <w:t xml:space="preserve"> серпня </w:t>
      </w:r>
      <w:r w:rsidR="00752C1C" w:rsidRPr="00752C1C">
        <w:rPr>
          <w:rStyle w:val="a9"/>
          <w:b w:val="0"/>
          <w:sz w:val="26"/>
          <w:szCs w:val="26"/>
        </w:rPr>
        <w:t>2022</w:t>
      </w:r>
      <w:r w:rsidR="00752C1C">
        <w:rPr>
          <w:rStyle w:val="a9"/>
          <w:b w:val="0"/>
          <w:sz w:val="26"/>
          <w:szCs w:val="26"/>
        </w:rPr>
        <w:t xml:space="preserve"> року</w:t>
      </w:r>
      <w:r w:rsidR="00752C1C" w:rsidRPr="00752C1C">
        <w:rPr>
          <w:rStyle w:val="a9"/>
          <w:b w:val="0"/>
          <w:sz w:val="26"/>
          <w:szCs w:val="26"/>
        </w:rPr>
        <w:t xml:space="preserve"> «Про затвердження Порядку надання орендарю згоди орендодавця державного майна на здійснення невід’ємних поліпшень орендованого державного майна», які суттєво змінили процедуру передачі в оренду комунального майна та надання згоди на проведення поліпшень орендованого комунального майна.</w:t>
      </w:r>
    </w:p>
    <w:p w14:paraId="489FE624" w14:textId="77777777" w:rsidR="0061338A" w:rsidRPr="0061338A" w:rsidRDefault="0061338A" w:rsidP="00D8653C">
      <w:pPr>
        <w:pStyle w:val="a7"/>
        <w:shd w:val="clear" w:color="auto" w:fill="FFFFFF"/>
        <w:tabs>
          <w:tab w:val="left" w:pos="284"/>
        </w:tabs>
        <w:spacing w:before="120" w:beforeAutospacing="0" w:after="0" w:afterAutospacing="0"/>
        <w:ind w:firstLine="567"/>
        <w:jc w:val="both"/>
        <w:rPr>
          <w:sz w:val="26"/>
          <w:szCs w:val="26"/>
        </w:rPr>
      </w:pPr>
      <w:proofErr w:type="spellStart"/>
      <w:r w:rsidRPr="0061338A">
        <w:rPr>
          <w:sz w:val="26"/>
          <w:szCs w:val="26"/>
        </w:rPr>
        <w:t>Згідно</w:t>
      </w:r>
      <w:proofErr w:type="spellEnd"/>
      <w:r w:rsidRPr="0061338A">
        <w:rPr>
          <w:sz w:val="26"/>
          <w:szCs w:val="26"/>
        </w:rPr>
        <w:t xml:space="preserve"> з Законом, передача в </w:t>
      </w:r>
      <w:proofErr w:type="spellStart"/>
      <w:r w:rsidRPr="0061338A">
        <w:rPr>
          <w:sz w:val="26"/>
          <w:szCs w:val="26"/>
        </w:rPr>
        <w:t>оренду</w:t>
      </w:r>
      <w:proofErr w:type="spellEnd"/>
      <w:r w:rsidRPr="0061338A">
        <w:rPr>
          <w:sz w:val="26"/>
          <w:szCs w:val="26"/>
        </w:rPr>
        <w:t xml:space="preserve"> державного та </w:t>
      </w:r>
      <w:proofErr w:type="spellStart"/>
      <w:r w:rsidRPr="0061338A">
        <w:rPr>
          <w:sz w:val="26"/>
          <w:szCs w:val="26"/>
        </w:rPr>
        <w:t>комунального</w:t>
      </w:r>
      <w:proofErr w:type="spellEnd"/>
      <w:r w:rsidRPr="0061338A">
        <w:rPr>
          <w:sz w:val="26"/>
          <w:szCs w:val="26"/>
        </w:rPr>
        <w:t xml:space="preserve"> майна </w:t>
      </w:r>
      <w:proofErr w:type="spellStart"/>
      <w:r w:rsidRPr="0061338A">
        <w:rPr>
          <w:sz w:val="26"/>
          <w:szCs w:val="26"/>
        </w:rPr>
        <w:t>здійснюватиметься</w:t>
      </w:r>
      <w:proofErr w:type="spellEnd"/>
      <w:r w:rsidRPr="0061338A">
        <w:rPr>
          <w:sz w:val="26"/>
          <w:szCs w:val="26"/>
        </w:rPr>
        <w:t xml:space="preserve"> шляхом продажу права </w:t>
      </w:r>
      <w:proofErr w:type="spellStart"/>
      <w:r w:rsidRPr="0061338A">
        <w:rPr>
          <w:sz w:val="26"/>
          <w:szCs w:val="26"/>
        </w:rPr>
        <w:t>оренди</w:t>
      </w:r>
      <w:proofErr w:type="spellEnd"/>
      <w:r w:rsidRPr="0061338A">
        <w:rPr>
          <w:sz w:val="26"/>
          <w:szCs w:val="26"/>
        </w:rPr>
        <w:t xml:space="preserve"> на </w:t>
      </w:r>
      <w:proofErr w:type="spellStart"/>
      <w:r w:rsidRPr="0061338A">
        <w:rPr>
          <w:sz w:val="26"/>
          <w:szCs w:val="26"/>
        </w:rPr>
        <w:t>майно</w:t>
      </w:r>
      <w:proofErr w:type="spellEnd"/>
      <w:r w:rsidRPr="0061338A">
        <w:rPr>
          <w:sz w:val="26"/>
          <w:szCs w:val="26"/>
        </w:rPr>
        <w:t xml:space="preserve"> на </w:t>
      </w:r>
      <w:proofErr w:type="spellStart"/>
      <w:r w:rsidRPr="0061338A">
        <w:rPr>
          <w:sz w:val="26"/>
          <w:szCs w:val="26"/>
        </w:rPr>
        <w:t>електронному</w:t>
      </w:r>
      <w:proofErr w:type="spellEnd"/>
      <w:r w:rsidRPr="0061338A">
        <w:rPr>
          <w:sz w:val="26"/>
          <w:szCs w:val="26"/>
        </w:rPr>
        <w:t xml:space="preserve"> </w:t>
      </w:r>
      <w:proofErr w:type="spellStart"/>
      <w:r w:rsidRPr="0061338A">
        <w:rPr>
          <w:sz w:val="26"/>
          <w:szCs w:val="26"/>
        </w:rPr>
        <w:t>аукціоні</w:t>
      </w:r>
      <w:proofErr w:type="spellEnd"/>
      <w:r w:rsidRPr="0061338A">
        <w:rPr>
          <w:sz w:val="26"/>
          <w:szCs w:val="26"/>
        </w:rPr>
        <w:t xml:space="preserve"> в </w:t>
      </w:r>
      <w:proofErr w:type="spellStart"/>
      <w:r w:rsidRPr="0061338A">
        <w:rPr>
          <w:sz w:val="26"/>
          <w:szCs w:val="26"/>
        </w:rPr>
        <w:t>електронній</w:t>
      </w:r>
      <w:proofErr w:type="spellEnd"/>
      <w:r w:rsidRPr="0061338A">
        <w:rPr>
          <w:sz w:val="26"/>
          <w:szCs w:val="26"/>
        </w:rPr>
        <w:t xml:space="preserve"> </w:t>
      </w:r>
      <w:proofErr w:type="spellStart"/>
      <w:r w:rsidRPr="0061338A">
        <w:rPr>
          <w:sz w:val="26"/>
          <w:szCs w:val="26"/>
        </w:rPr>
        <w:t>торговій</w:t>
      </w:r>
      <w:proofErr w:type="spellEnd"/>
      <w:r w:rsidRPr="0061338A">
        <w:rPr>
          <w:sz w:val="26"/>
          <w:szCs w:val="26"/>
        </w:rPr>
        <w:t xml:space="preserve"> </w:t>
      </w:r>
      <w:proofErr w:type="spellStart"/>
      <w:r w:rsidRPr="0061338A">
        <w:rPr>
          <w:sz w:val="26"/>
          <w:szCs w:val="26"/>
        </w:rPr>
        <w:t>системі</w:t>
      </w:r>
      <w:proofErr w:type="spellEnd"/>
      <w:r w:rsidRPr="0061338A">
        <w:rPr>
          <w:sz w:val="26"/>
          <w:szCs w:val="26"/>
        </w:rPr>
        <w:t xml:space="preserve">. В </w:t>
      </w:r>
      <w:proofErr w:type="spellStart"/>
      <w:r w:rsidRPr="0061338A">
        <w:rPr>
          <w:sz w:val="26"/>
          <w:szCs w:val="26"/>
        </w:rPr>
        <w:t>цій</w:t>
      </w:r>
      <w:proofErr w:type="spellEnd"/>
      <w:r w:rsidRPr="0061338A">
        <w:rPr>
          <w:sz w:val="26"/>
          <w:szCs w:val="26"/>
        </w:rPr>
        <w:t xml:space="preserve"> </w:t>
      </w:r>
      <w:proofErr w:type="spellStart"/>
      <w:r w:rsidRPr="0061338A">
        <w:rPr>
          <w:sz w:val="26"/>
          <w:szCs w:val="26"/>
        </w:rPr>
        <w:t>системі</w:t>
      </w:r>
      <w:proofErr w:type="spellEnd"/>
      <w:r w:rsidRPr="0061338A">
        <w:rPr>
          <w:sz w:val="26"/>
          <w:szCs w:val="26"/>
        </w:rPr>
        <w:t xml:space="preserve"> у </w:t>
      </w:r>
      <w:proofErr w:type="spellStart"/>
      <w:r w:rsidRPr="0061338A">
        <w:rPr>
          <w:sz w:val="26"/>
          <w:szCs w:val="26"/>
        </w:rPr>
        <w:t>відкритому</w:t>
      </w:r>
      <w:proofErr w:type="spellEnd"/>
      <w:r w:rsidRPr="0061338A">
        <w:rPr>
          <w:sz w:val="26"/>
          <w:szCs w:val="26"/>
        </w:rPr>
        <w:t xml:space="preserve"> </w:t>
      </w:r>
      <w:proofErr w:type="spellStart"/>
      <w:r w:rsidRPr="0061338A">
        <w:rPr>
          <w:sz w:val="26"/>
          <w:szCs w:val="26"/>
        </w:rPr>
        <w:t>доступі</w:t>
      </w:r>
      <w:proofErr w:type="spellEnd"/>
      <w:r w:rsidRPr="0061338A">
        <w:rPr>
          <w:sz w:val="26"/>
          <w:szCs w:val="26"/>
        </w:rPr>
        <w:t xml:space="preserve"> </w:t>
      </w:r>
      <w:proofErr w:type="spellStart"/>
      <w:r w:rsidRPr="0061338A">
        <w:rPr>
          <w:sz w:val="26"/>
          <w:szCs w:val="26"/>
        </w:rPr>
        <w:t>публікуватиметься</w:t>
      </w:r>
      <w:proofErr w:type="spellEnd"/>
      <w:r w:rsidRPr="0061338A">
        <w:rPr>
          <w:sz w:val="26"/>
          <w:szCs w:val="26"/>
        </w:rPr>
        <w:t xml:space="preserve"> вся </w:t>
      </w:r>
      <w:proofErr w:type="spellStart"/>
      <w:r w:rsidRPr="0061338A">
        <w:rPr>
          <w:sz w:val="26"/>
          <w:szCs w:val="26"/>
        </w:rPr>
        <w:t>інформація</w:t>
      </w:r>
      <w:proofErr w:type="spellEnd"/>
      <w:r w:rsidRPr="0061338A">
        <w:rPr>
          <w:sz w:val="26"/>
          <w:szCs w:val="26"/>
        </w:rPr>
        <w:t xml:space="preserve"> </w:t>
      </w:r>
      <w:proofErr w:type="spellStart"/>
      <w:r w:rsidRPr="0061338A">
        <w:rPr>
          <w:sz w:val="26"/>
          <w:szCs w:val="26"/>
        </w:rPr>
        <w:t>щодо</w:t>
      </w:r>
      <w:proofErr w:type="spellEnd"/>
      <w:r w:rsidRPr="0061338A">
        <w:rPr>
          <w:sz w:val="26"/>
          <w:szCs w:val="26"/>
        </w:rPr>
        <w:t xml:space="preserve"> </w:t>
      </w:r>
      <w:proofErr w:type="spellStart"/>
      <w:r w:rsidRPr="0061338A">
        <w:rPr>
          <w:sz w:val="26"/>
          <w:szCs w:val="26"/>
        </w:rPr>
        <w:t>угод</w:t>
      </w:r>
      <w:proofErr w:type="spellEnd"/>
      <w:r w:rsidRPr="0061338A">
        <w:rPr>
          <w:sz w:val="26"/>
          <w:szCs w:val="26"/>
        </w:rPr>
        <w:t xml:space="preserve"> </w:t>
      </w:r>
      <w:proofErr w:type="spellStart"/>
      <w:r w:rsidRPr="0061338A">
        <w:rPr>
          <w:sz w:val="26"/>
          <w:szCs w:val="26"/>
        </w:rPr>
        <w:t>оренди</w:t>
      </w:r>
      <w:proofErr w:type="spellEnd"/>
      <w:r w:rsidRPr="0061338A">
        <w:rPr>
          <w:sz w:val="26"/>
          <w:szCs w:val="26"/>
        </w:rPr>
        <w:t xml:space="preserve"> державного та </w:t>
      </w:r>
      <w:proofErr w:type="spellStart"/>
      <w:r w:rsidRPr="0061338A">
        <w:rPr>
          <w:sz w:val="26"/>
          <w:szCs w:val="26"/>
        </w:rPr>
        <w:t>комунального</w:t>
      </w:r>
      <w:proofErr w:type="spellEnd"/>
      <w:r w:rsidRPr="0061338A">
        <w:rPr>
          <w:sz w:val="26"/>
          <w:szCs w:val="26"/>
        </w:rPr>
        <w:t xml:space="preserve"> майна.</w:t>
      </w:r>
    </w:p>
    <w:p w14:paraId="394CD7DB" w14:textId="77777777" w:rsidR="0061338A" w:rsidRPr="0061338A" w:rsidRDefault="0061338A" w:rsidP="00D8653C">
      <w:pPr>
        <w:pStyle w:val="a7"/>
        <w:shd w:val="clear" w:color="auto" w:fill="FFFFFF"/>
        <w:tabs>
          <w:tab w:val="left" w:pos="284"/>
        </w:tabs>
        <w:spacing w:before="120" w:beforeAutospacing="0" w:after="0" w:afterAutospacing="0"/>
        <w:ind w:firstLine="567"/>
        <w:jc w:val="both"/>
        <w:rPr>
          <w:sz w:val="26"/>
          <w:szCs w:val="26"/>
        </w:rPr>
      </w:pPr>
      <w:r w:rsidRPr="0061338A">
        <w:rPr>
          <w:sz w:val="26"/>
          <w:szCs w:val="26"/>
        </w:rPr>
        <w:lastRenderedPageBreak/>
        <w:t xml:space="preserve">Закон </w:t>
      </w:r>
      <w:proofErr w:type="spellStart"/>
      <w:r w:rsidRPr="0061338A">
        <w:rPr>
          <w:sz w:val="26"/>
          <w:szCs w:val="26"/>
        </w:rPr>
        <w:t>визначає</w:t>
      </w:r>
      <w:proofErr w:type="spellEnd"/>
      <w:r w:rsidRPr="0061338A">
        <w:rPr>
          <w:sz w:val="26"/>
          <w:szCs w:val="26"/>
        </w:rPr>
        <w:t xml:space="preserve"> </w:t>
      </w:r>
      <w:proofErr w:type="spellStart"/>
      <w:r w:rsidRPr="0061338A">
        <w:rPr>
          <w:sz w:val="26"/>
          <w:szCs w:val="26"/>
        </w:rPr>
        <w:t>чіткі</w:t>
      </w:r>
      <w:proofErr w:type="spellEnd"/>
      <w:r w:rsidRPr="0061338A">
        <w:rPr>
          <w:sz w:val="26"/>
          <w:szCs w:val="26"/>
        </w:rPr>
        <w:t xml:space="preserve"> </w:t>
      </w:r>
      <w:proofErr w:type="spellStart"/>
      <w:r w:rsidRPr="0061338A">
        <w:rPr>
          <w:sz w:val="26"/>
          <w:szCs w:val="26"/>
        </w:rPr>
        <w:t>етапи</w:t>
      </w:r>
      <w:proofErr w:type="spellEnd"/>
      <w:r w:rsidRPr="0061338A">
        <w:rPr>
          <w:sz w:val="26"/>
          <w:szCs w:val="26"/>
        </w:rPr>
        <w:t xml:space="preserve"> й </w:t>
      </w:r>
      <w:proofErr w:type="spellStart"/>
      <w:r w:rsidRPr="0061338A">
        <w:rPr>
          <w:sz w:val="26"/>
          <w:szCs w:val="26"/>
        </w:rPr>
        <w:t>терміни</w:t>
      </w:r>
      <w:proofErr w:type="spellEnd"/>
      <w:r w:rsidRPr="0061338A">
        <w:rPr>
          <w:sz w:val="26"/>
          <w:szCs w:val="26"/>
        </w:rPr>
        <w:t xml:space="preserve"> </w:t>
      </w:r>
      <w:proofErr w:type="spellStart"/>
      <w:r w:rsidRPr="0061338A">
        <w:rPr>
          <w:sz w:val="26"/>
          <w:szCs w:val="26"/>
        </w:rPr>
        <w:t>процедури</w:t>
      </w:r>
      <w:proofErr w:type="spellEnd"/>
      <w:r w:rsidRPr="0061338A">
        <w:rPr>
          <w:sz w:val="26"/>
          <w:szCs w:val="26"/>
        </w:rPr>
        <w:t xml:space="preserve"> </w:t>
      </w:r>
      <w:proofErr w:type="spellStart"/>
      <w:r w:rsidRPr="0061338A">
        <w:rPr>
          <w:sz w:val="26"/>
          <w:szCs w:val="26"/>
        </w:rPr>
        <w:t>передачі</w:t>
      </w:r>
      <w:proofErr w:type="spellEnd"/>
      <w:r w:rsidRPr="0061338A">
        <w:rPr>
          <w:sz w:val="26"/>
          <w:szCs w:val="26"/>
        </w:rPr>
        <w:t xml:space="preserve"> в </w:t>
      </w:r>
      <w:proofErr w:type="spellStart"/>
      <w:r w:rsidRPr="0061338A">
        <w:rPr>
          <w:sz w:val="26"/>
          <w:szCs w:val="26"/>
        </w:rPr>
        <w:t>оренду</w:t>
      </w:r>
      <w:proofErr w:type="spellEnd"/>
      <w:r w:rsidRPr="0061338A">
        <w:rPr>
          <w:sz w:val="26"/>
          <w:szCs w:val="26"/>
        </w:rPr>
        <w:t xml:space="preserve"> державного та </w:t>
      </w:r>
      <w:proofErr w:type="spellStart"/>
      <w:r w:rsidRPr="0061338A">
        <w:rPr>
          <w:sz w:val="26"/>
          <w:szCs w:val="26"/>
        </w:rPr>
        <w:t>комунального</w:t>
      </w:r>
      <w:proofErr w:type="spellEnd"/>
      <w:r w:rsidRPr="0061338A">
        <w:rPr>
          <w:sz w:val="26"/>
          <w:szCs w:val="26"/>
        </w:rPr>
        <w:t xml:space="preserve"> майна, яке не </w:t>
      </w:r>
      <w:proofErr w:type="spellStart"/>
      <w:r w:rsidRPr="0061338A">
        <w:rPr>
          <w:sz w:val="26"/>
          <w:szCs w:val="26"/>
        </w:rPr>
        <w:t>використовується</w:t>
      </w:r>
      <w:proofErr w:type="spellEnd"/>
      <w:r w:rsidRPr="0061338A">
        <w:rPr>
          <w:sz w:val="26"/>
          <w:szCs w:val="26"/>
        </w:rPr>
        <w:t xml:space="preserve"> державою.</w:t>
      </w:r>
    </w:p>
    <w:p w14:paraId="43B82186" w14:textId="2D2B0BEA" w:rsidR="00D8653C" w:rsidRPr="0064032F" w:rsidRDefault="0061338A" w:rsidP="00D8653C">
      <w:pPr>
        <w:spacing w:before="120"/>
        <w:ind w:firstLine="567"/>
        <w:jc w:val="both"/>
        <w:rPr>
          <w:rFonts w:eastAsia="Calibri"/>
          <w:color w:val="000000"/>
          <w:spacing w:val="-1"/>
          <w:sz w:val="26"/>
          <w:szCs w:val="26"/>
          <w:lang w:eastAsia="en-US"/>
        </w:rPr>
      </w:pPr>
      <w:r w:rsidRPr="0061338A">
        <w:rPr>
          <w:sz w:val="26"/>
          <w:szCs w:val="26"/>
        </w:rPr>
        <w:t xml:space="preserve">Разом з тим, рішення </w:t>
      </w:r>
      <w:proofErr w:type="spellStart"/>
      <w:r w:rsidRPr="0061338A">
        <w:rPr>
          <w:sz w:val="26"/>
          <w:szCs w:val="26"/>
        </w:rPr>
        <w:t>Кузнецовської</w:t>
      </w:r>
      <w:proofErr w:type="spellEnd"/>
      <w:r w:rsidRPr="0061338A">
        <w:rPr>
          <w:sz w:val="26"/>
          <w:szCs w:val="26"/>
        </w:rPr>
        <w:t xml:space="preserve"> міської ради від 20</w:t>
      </w:r>
      <w:r w:rsidR="00D8653C">
        <w:rPr>
          <w:sz w:val="26"/>
          <w:szCs w:val="26"/>
        </w:rPr>
        <w:t xml:space="preserve"> листопада </w:t>
      </w:r>
      <w:r w:rsidRPr="0061338A">
        <w:rPr>
          <w:sz w:val="26"/>
          <w:szCs w:val="26"/>
        </w:rPr>
        <w:t>2014 року №1739 «Про затвердження Порядку надання орендарю згоди орендодавця комунального майна на здійснення поліпшень орендованого комунального майна, яке неможливо відокремити від відповідного об’єкта без завдання йому шкоди, за час його оренди» зі змінами, внесеними рішенням міської ради від 15</w:t>
      </w:r>
      <w:r w:rsidR="00D8653C">
        <w:rPr>
          <w:sz w:val="26"/>
          <w:szCs w:val="26"/>
        </w:rPr>
        <w:t xml:space="preserve"> червня </w:t>
      </w:r>
      <w:r w:rsidRPr="0061338A">
        <w:rPr>
          <w:sz w:val="26"/>
          <w:szCs w:val="26"/>
        </w:rPr>
        <w:t xml:space="preserve">2016 року №269 </w:t>
      </w:r>
      <w:r w:rsidR="00752C1C">
        <w:rPr>
          <w:sz w:val="26"/>
          <w:szCs w:val="26"/>
        </w:rPr>
        <w:t xml:space="preserve">не відповідає вимогам </w:t>
      </w:r>
      <w:r w:rsidRPr="0061338A">
        <w:rPr>
          <w:sz w:val="26"/>
          <w:szCs w:val="26"/>
        </w:rPr>
        <w:t>Закону України «</w:t>
      </w:r>
      <w:r w:rsidRPr="0061338A">
        <w:rPr>
          <w:rStyle w:val="rvts23"/>
          <w:sz w:val="26"/>
          <w:szCs w:val="26"/>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00D8653C">
        <w:rPr>
          <w:rStyle w:val="rvts23"/>
          <w:sz w:val="26"/>
          <w:szCs w:val="26"/>
        </w:rPr>
        <w:t>, п</w:t>
      </w:r>
      <w:r w:rsidR="00D8653C" w:rsidRPr="0064032F">
        <w:rPr>
          <w:rFonts w:eastAsia="Calibri"/>
          <w:color w:val="000000"/>
          <w:spacing w:val="-1"/>
          <w:sz w:val="26"/>
          <w:szCs w:val="26"/>
          <w:lang w:eastAsia="en-US"/>
        </w:rPr>
        <w:t>останови Верховної ради України від 19</w:t>
      </w:r>
      <w:r w:rsidR="00D8653C">
        <w:rPr>
          <w:rFonts w:eastAsia="Calibri"/>
          <w:color w:val="000000"/>
          <w:spacing w:val="-1"/>
          <w:sz w:val="26"/>
          <w:szCs w:val="26"/>
          <w:lang w:eastAsia="en-US"/>
        </w:rPr>
        <w:t xml:space="preserve"> травня </w:t>
      </w:r>
      <w:r w:rsidR="00D8653C" w:rsidRPr="0064032F">
        <w:rPr>
          <w:rFonts w:eastAsia="Calibri"/>
          <w:color w:val="000000"/>
          <w:spacing w:val="-1"/>
          <w:sz w:val="26"/>
          <w:szCs w:val="26"/>
          <w:lang w:eastAsia="en-US"/>
        </w:rPr>
        <w:t xml:space="preserve">2016 </w:t>
      </w:r>
      <w:r w:rsidR="00D8653C">
        <w:rPr>
          <w:rFonts w:eastAsia="Calibri"/>
          <w:color w:val="000000"/>
          <w:spacing w:val="-1"/>
          <w:sz w:val="26"/>
          <w:szCs w:val="26"/>
          <w:lang w:eastAsia="en-US"/>
        </w:rPr>
        <w:t xml:space="preserve">року </w:t>
      </w:r>
      <w:r w:rsidR="00D8653C" w:rsidRPr="0064032F">
        <w:rPr>
          <w:rFonts w:eastAsia="Calibri"/>
          <w:color w:val="000000"/>
          <w:spacing w:val="-1"/>
          <w:sz w:val="26"/>
          <w:szCs w:val="26"/>
          <w:lang w:eastAsia="en-US"/>
        </w:rPr>
        <w:t>№1377-</w:t>
      </w:r>
      <w:r w:rsidR="00D8653C" w:rsidRPr="0064032F">
        <w:rPr>
          <w:rFonts w:eastAsia="Calibri"/>
          <w:color w:val="000000"/>
          <w:spacing w:val="-1"/>
          <w:sz w:val="26"/>
          <w:szCs w:val="26"/>
          <w:lang w:val="en-US" w:eastAsia="en-US"/>
        </w:rPr>
        <w:t>VIII</w:t>
      </w:r>
      <w:r w:rsidR="00D8653C" w:rsidRPr="0064032F">
        <w:rPr>
          <w:rFonts w:eastAsia="Calibri"/>
          <w:color w:val="000000"/>
          <w:spacing w:val="-1"/>
          <w:sz w:val="26"/>
          <w:szCs w:val="26"/>
          <w:lang w:eastAsia="en-US"/>
        </w:rPr>
        <w:t xml:space="preserve"> «Про перейменування окремих населених пунктів та районів», </w:t>
      </w:r>
      <w:r w:rsidR="00D8653C">
        <w:rPr>
          <w:rFonts w:eastAsia="Calibri"/>
          <w:color w:val="000000"/>
          <w:spacing w:val="-1"/>
          <w:sz w:val="26"/>
          <w:szCs w:val="26"/>
          <w:lang w:eastAsia="en-US"/>
        </w:rPr>
        <w:t>р</w:t>
      </w:r>
      <w:r w:rsidR="00D8653C" w:rsidRPr="0064032F">
        <w:rPr>
          <w:rFonts w:eastAsia="Calibri"/>
          <w:color w:val="000000"/>
          <w:spacing w:val="-1"/>
          <w:sz w:val="26"/>
          <w:szCs w:val="26"/>
          <w:lang w:eastAsia="en-US"/>
        </w:rPr>
        <w:t>ішен</w:t>
      </w:r>
      <w:r w:rsidR="00D8653C">
        <w:rPr>
          <w:rFonts w:eastAsia="Calibri"/>
          <w:color w:val="000000"/>
          <w:spacing w:val="-1"/>
          <w:sz w:val="26"/>
          <w:szCs w:val="26"/>
          <w:lang w:eastAsia="en-US"/>
        </w:rPr>
        <w:t>ня</w:t>
      </w:r>
      <w:r w:rsidR="00D8653C" w:rsidRPr="0064032F">
        <w:rPr>
          <w:rFonts w:eastAsia="Calibri"/>
          <w:color w:val="000000"/>
          <w:spacing w:val="-1"/>
          <w:sz w:val="26"/>
          <w:szCs w:val="26"/>
          <w:lang w:eastAsia="en-US"/>
        </w:rPr>
        <w:t xml:space="preserve"> </w:t>
      </w:r>
      <w:proofErr w:type="spellStart"/>
      <w:r w:rsidR="00D8653C" w:rsidRPr="0064032F">
        <w:rPr>
          <w:rFonts w:eastAsia="Calibri"/>
          <w:color w:val="000000"/>
          <w:spacing w:val="-1"/>
          <w:sz w:val="26"/>
          <w:szCs w:val="26"/>
          <w:lang w:eastAsia="en-US"/>
        </w:rPr>
        <w:t>Вараської</w:t>
      </w:r>
      <w:proofErr w:type="spellEnd"/>
      <w:r w:rsidR="00D8653C" w:rsidRPr="0064032F">
        <w:rPr>
          <w:rFonts w:eastAsia="Calibri"/>
          <w:color w:val="000000"/>
          <w:spacing w:val="-1"/>
          <w:sz w:val="26"/>
          <w:szCs w:val="26"/>
          <w:lang w:eastAsia="en-US"/>
        </w:rPr>
        <w:t xml:space="preserve"> міської ради від 06</w:t>
      </w:r>
      <w:r w:rsidR="00D8653C">
        <w:rPr>
          <w:rFonts w:eastAsia="Calibri"/>
          <w:color w:val="000000"/>
          <w:spacing w:val="-1"/>
          <w:sz w:val="26"/>
          <w:szCs w:val="26"/>
          <w:lang w:eastAsia="en-US"/>
        </w:rPr>
        <w:t xml:space="preserve"> квітня </w:t>
      </w:r>
      <w:r w:rsidR="00D8653C" w:rsidRPr="0064032F">
        <w:rPr>
          <w:rFonts w:eastAsia="Calibri"/>
          <w:color w:val="000000"/>
          <w:spacing w:val="-1"/>
          <w:sz w:val="26"/>
          <w:szCs w:val="26"/>
          <w:lang w:eastAsia="en-US"/>
        </w:rPr>
        <w:t>2017</w:t>
      </w:r>
      <w:r w:rsidR="00D8653C">
        <w:rPr>
          <w:rFonts w:eastAsia="Calibri"/>
          <w:color w:val="000000"/>
          <w:spacing w:val="-1"/>
          <w:sz w:val="26"/>
          <w:szCs w:val="26"/>
          <w:lang w:eastAsia="en-US"/>
        </w:rPr>
        <w:t xml:space="preserve"> року </w:t>
      </w:r>
      <w:r w:rsidR="00D8653C" w:rsidRPr="0064032F">
        <w:rPr>
          <w:rFonts w:eastAsia="Calibri"/>
          <w:color w:val="000000"/>
          <w:spacing w:val="-1"/>
          <w:sz w:val="26"/>
          <w:szCs w:val="26"/>
          <w:lang w:eastAsia="en-US"/>
        </w:rPr>
        <w:t xml:space="preserve">№611 «Про перейменування </w:t>
      </w:r>
      <w:proofErr w:type="spellStart"/>
      <w:r w:rsidR="00D8653C" w:rsidRPr="0064032F">
        <w:rPr>
          <w:rFonts w:eastAsia="Calibri"/>
          <w:color w:val="000000"/>
          <w:spacing w:val="-1"/>
          <w:sz w:val="26"/>
          <w:szCs w:val="26"/>
          <w:lang w:eastAsia="en-US"/>
        </w:rPr>
        <w:t>Кузнецовської</w:t>
      </w:r>
      <w:proofErr w:type="spellEnd"/>
      <w:r w:rsidR="00D8653C" w:rsidRPr="0064032F">
        <w:rPr>
          <w:rFonts w:eastAsia="Calibri"/>
          <w:color w:val="000000"/>
          <w:spacing w:val="-1"/>
          <w:sz w:val="26"/>
          <w:szCs w:val="26"/>
          <w:lang w:eastAsia="en-US"/>
        </w:rPr>
        <w:t xml:space="preserve"> міської ради  та її виконавчого комітету».</w:t>
      </w:r>
    </w:p>
    <w:p w14:paraId="5F6FF0B0" w14:textId="2E1BB68F" w:rsidR="00913E9A" w:rsidRDefault="0061338A" w:rsidP="00D8653C">
      <w:pPr>
        <w:pStyle w:val="a7"/>
        <w:spacing w:before="120" w:beforeAutospacing="0" w:after="0" w:afterAutospacing="0"/>
        <w:ind w:firstLine="567"/>
        <w:jc w:val="both"/>
        <w:rPr>
          <w:color w:val="000000"/>
          <w:sz w:val="26"/>
          <w:szCs w:val="26"/>
          <w:shd w:val="clear" w:color="auto" w:fill="FFFFFF"/>
          <w:lang w:val="uk-UA"/>
        </w:rPr>
      </w:pPr>
      <w:r w:rsidRPr="0061338A">
        <w:rPr>
          <w:sz w:val="26"/>
          <w:szCs w:val="26"/>
          <w:lang w:val="uk-UA"/>
        </w:rPr>
        <w:t xml:space="preserve">З огляду на зазначене, даний регуляторний акт </w:t>
      </w:r>
      <w:r w:rsidRPr="0061338A">
        <w:rPr>
          <w:rStyle w:val="a9"/>
          <w:color w:val="000000"/>
          <w:sz w:val="26"/>
          <w:szCs w:val="26"/>
          <w:lang w:val="uk-UA"/>
        </w:rPr>
        <w:t xml:space="preserve">не відповідає вимогам чинного законодавства </w:t>
      </w:r>
      <w:r w:rsidRPr="00752C1C">
        <w:rPr>
          <w:rStyle w:val="a9"/>
          <w:b w:val="0"/>
          <w:bCs w:val="0"/>
          <w:color w:val="000000"/>
          <w:sz w:val="26"/>
          <w:szCs w:val="26"/>
          <w:lang w:val="uk-UA"/>
        </w:rPr>
        <w:t>та</w:t>
      </w:r>
      <w:r w:rsidRPr="0061338A">
        <w:rPr>
          <w:rStyle w:val="a9"/>
          <w:color w:val="000000"/>
          <w:sz w:val="26"/>
          <w:szCs w:val="26"/>
          <w:lang w:val="uk-UA"/>
        </w:rPr>
        <w:t xml:space="preserve"> </w:t>
      </w:r>
      <w:r w:rsidRPr="0061338A">
        <w:rPr>
          <w:sz w:val="26"/>
          <w:szCs w:val="26"/>
          <w:lang w:val="uk-UA"/>
        </w:rPr>
        <w:t xml:space="preserve">потребує </w:t>
      </w:r>
      <w:r w:rsidR="00752C1C">
        <w:rPr>
          <w:sz w:val="26"/>
          <w:szCs w:val="26"/>
          <w:lang w:val="uk-UA"/>
        </w:rPr>
        <w:t>визнання таким</w:t>
      </w:r>
      <w:r w:rsidRPr="0061338A">
        <w:rPr>
          <w:sz w:val="26"/>
          <w:szCs w:val="26"/>
          <w:lang w:val="uk-UA"/>
        </w:rPr>
        <w:t>,</w:t>
      </w:r>
      <w:r w:rsidR="00752C1C">
        <w:rPr>
          <w:sz w:val="26"/>
          <w:szCs w:val="26"/>
          <w:lang w:val="uk-UA"/>
        </w:rPr>
        <w:t xml:space="preserve"> що втратив чинність, як такий, що </w:t>
      </w:r>
      <w:r w:rsidRPr="0061338A">
        <w:rPr>
          <w:sz w:val="26"/>
          <w:szCs w:val="26"/>
          <w:lang w:val="uk-UA"/>
        </w:rPr>
        <w:t xml:space="preserve">не відповідає принципам державної регуляторної політики, а саме, забезпечення балансу інтересів суб’єктів господарювання, громадян та держави, </w:t>
      </w:r>
      <w:r w:rsidRPr="0061338A">
        <w:rPr>
          <w:color w:val="000000"/>
          <w:sz w:val="26"/>
          <w:szCs w:val="26"/>
          <w:shd w:val="clear" w:color="auto" w:fill="FFFFFF"/>
          <w:lang w:val="uk-UA"/>
        </w:rPr>
        <w:t>обґрунтування необхідності державного регулювання господарських відносин з метою вирішення існуючої проблеми.</w:t>
      </w:r>
    </w:p>
    <w:p w14:paraId="783759CC" w14:textId="6347EF6A" w:rsidR="00D8653C" w:rsidRDefault="00D8653C" w:rsidP="0061338A">
      <w:pPr>
        <w:pStyle w:val="a7"/>
        <w:spacing w:before="120" w:beforeAutospacing="0" w:after="0" w:afterAutospacing="0"/>
        <w:ind w:firstLine="567"/>
        <w:jc w:val="both"/>
        <w:rPr>
          <w:color w:val="000000"/>
          <w:sz w:val="26"/>
          <w:szCs w:val="26"/>
          <w:shd w:val="clear" w:color="auto" w:fill="FFFFFF"/>
          <w:lang w:val="uk-UA"/>
        </w:rPr>
      </w:pPr>
    </w:p>
    <w:p w14:paraId="59B8ADEB" w14:textId="77777777" w:rsidR="00D8653C" w:rsidRDefault="00D8653C" w:rsidP="0061338A">
      <w:pPr>
        <w:pStyle w:val="a7"/>
        <w:spacing w:before="120" w:beforeAutospacing="0" w:after="0" w:afterAutospacing="0"/>
        <w:ind w:firstLine="567"/>
        <w:jc w:val="both"/>
        <w:rPr>
          <w:color w:val="000000"/>
          <w:sz w:val="26"/>
          <w:szCs w:val="26"/>
          <w:shd w:val="clear" w:color="auto" w:fill="FFFFFF"/>
          <w:lang w:val="uk-UA"/>
        </w:rPr>
      </w:pPr>
    </w:p>
    <w:p w14:paraId="172D6C1F" w14:textId="4499A7EB" w:rsidR="00D8653C" w:rsidRDefault="00D8653C" w:rsidP="0061338A">
      <w:pPr>
        <w:pStyle w:val="a7"/>
        <w:spacing w:before="120" w:beforeAutospacing="0" w:after="0" w:afterAutospacing="0"/>
        <w:ind w:firstLine="567"/>
        <w:jc w:val="both"/>
        <w:rPr>
          <w:color w:val="000000"/>
          <w:sz w:val="26"/>
          <w:szCs w:val="26"/>
          <w:shd w:val="clear" w:color="auto" w:fill="FFFFFF"/>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5"/>
        <w:gridCol w:w="3080"/>
      </w:tblGrid>
      <w:tr w:rsidR="00D8653C" w:rsidRPr="002D626E" w14:paraId="416DF986" w14:textId="77777777" w:rsidTr="00912BCC">
        <w:tc>
          <w:tcPr>
            <w:tcW w:w="9629" w:type="dxa"/>
            <w:gridSpan w:val="2"/>
          </w:tcPr>
          <w:p w14:paraId="684BDD19" w14:textId="77777777" w:rsidR="00D8653C" w:rsidRPr="002D626E" w:rsidRDefault="00D8653C" w:rsidP="00912BCC">
            <w:pPr>
              <w:spacing w:before="120"/>
              <w:jc w:val="both"/>
              <w:rPr>
                <w:color w:val="000000"/>
                <w:sz w:val="26"/>
                <w:szCs w:val="26"/>
                <w:shd w:val="clear" w:color="auto" w:fill="FFFFFF"/>
              </w:rPr>
            </w:pPr>
          </w:p>
        </w:tc>
      </w:tr>
      <w:tr w:rsidR="00D8653C" w:rsidRPr="002D626E" w14:paraId="3EF5508B" w14:textId="77777777" w:rsidTr="00912BCC">
        <w:tc>
          <w:tcPr>
            <w:tcW w:w="9629" w:type="dxa"/>
            <w:gridSpan w:val="2"/>
          </w:tcPr>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6"/>
              <w:gridCol w:w="2973"/>
            </w:tblGrid>
            <w:tr w:rsidR="00D8653C" w:rsidRPr="00D673EE" w14:paraId="323BC005" w14:textId="77777777" w:rsidTr="00912BCC">
              <w:trPr>
                <w:trHeight w:val="541"/>
              </w:trPr>
              <w:tc>
                <w:tcPr>
                  <w:tcW w:w="6495" w:type="dxa"/>
                </w:tcPr>
                <w:p w14:paraId="330A63AB" w14:textId="77777777" w:rsidR="00D8653C" w:rsidRPr="00D673EE" w:rsidRDefault="00D8653C" w:rsidP="00912BCC">
                  <w:pPr>
                    <w:jc w:val="both"/>
                    <w:rPr>
                      <w:sz w:val="26"/>
                      <w:szCs w:val="26"/>
                      <w:lang w:val="ru-RU" w:eastAsia="ru-RU"/>
                    </w:rPr>
                  </w:pPr>
                  <w:proofErr w:type="spellStart"/>
                  <w:r w:rsidRPr="00D673EE">
                    <w:rPr>
                      <w:sz w:val="26"/>
                      <w:szCs w:val="26"/>
                      <w:lang w:val="ru-RU" w:eastAsia="ru-RU"/>
                    </w:rPr>
                    <w:t>Міський</w:t>
                  </w:r>
                  <w:proofErr w:type="spellEnd"/>
                  <w:r w:rsidRPr="00D673EE">
                    <w:rPr>
                      <w:sz w:val="26"/>
                      <w:szCs w:val="26"/>
                      <w:lang w:val="ru-RU" w:eastAsia="ru-RU"/>
                    </w:rPr>
                    <w:t xml:space="preserve"> голова    </w:t>
                  </w:r>
                </w:p>
              </w:tc>
              <w:tc>
                <w:tcPr>
                  <w:tcW w:w="3076" w:type="dxa"/>
                </w:tcPr>
                <w:p w14:paraId="309E76BB" w14:textId="77777777" w:rsidR="00D8653C" w:rsidRPr="00D673EE" w:rsidRDefault="00D8653C" w:rsidP="00912BCC">
                  <w:pPr>
                    <w:jc w:val="both"/>
                    <w:rPr>
                      <w:sz w:val="26"/>
                      <w:szCs w:val="26"/>
                      <w:lang w:val="ru-RU" w:eastAsia="ru-RU"/>
                    </w:rPr>
                  </w:pPr>
                  <w:proofErr w:type="spellStart"/>
                  <w:r w:rsidRPr="00D673EE">
                    <w:rPr>
                      <w:sz w:val="26"/>
                      <w:szCs w:val="26"/>
                      <w:lang w:val="ru-RU" w:eastAsia="ru-RU"/>
                    </w:rPr>
                    <w:t>Олександр</w:t>
                  </w:r>
                  <w:proofErr w:type="spellEnd"/>
                  <w:r w:rsidRPr="00D673EE">
                    <w:rPr>
                      <w:sz w:val="26"/>
                      <w:szCs w:val="26"/>
                      <w:lang w:val="ru-RU" w:eastAsia="ru-RU"/>
                    </w:rPr>
                    <w:t xml:space="preserve"> МЕНЗУЛ</w:t>
                  </w:r>
                </w:p>
                <w:p w14:paraId="4A3DB515" w14:textId="77777777" w:rsidR="00D8653C" w:rsidRPr="00D673EE" w:rsidRDefault="00D8653C" w:rsidP="00912BCC">
                  <w:pPr>
                    <w:jc w:val="both"/>
                    <w:rPr>
                      <w:sz w:val="26"/>
                      <w:szCs w:val="26"/>
                      <w:lang w:val="ru-RU" w:eastAsia="ru-RU"/>
                    </w:rPr>
                  </w:pPr>
                </w:p>
                <w:p w14:paraId="3C58B59B" w14:textId="77777777" w:rsidR="00D8653C" w:rsidRPr="00D673EE" w:rsidRDefault="00D8653C" w:rsidP="00912BCC">
                  <w:pPr>
                    <w:jc w:val="both"/>
                    <w:rPr>
                      <w:sz w:val="26"/>
                      <w:szCs w:val="26"/>
                      <w:lang w:val="ru-RU" w:eastAsia="ru-RU"/>
                    </w:rPr>
                  </w:pPr>
                </w:p>
              </w:tc>
            </w:tr>
          </w:tbl>
          <w:p w14:paraId="394248F2" w14:textId="77777777" w:rsidR="00D8653C" w:rsidRPr="00D673EE" w:rsidRDefault="00D8653C" w:rsidP="00912BCC">
            <w:pPr>
              <w:tabs>
                <w:tab w:val="left" w:pos="6600"/>
              </w:tabs>
              <w:jc w:val="both"/>
              <w:rPr>
                <w:rFonts w:eastAsia="Times New Roman"/>
                <w:sz w:val="26"/>
                <w:szCs w:val="26"/>
                <w:lang w:eastAsia="ru-RU"/>
              </w:rPr>
            </w:pPr>
          </w:p>
        </w:tc>
      </w:tr>
      <w:tr w:rsidR="00D8653C" w:rsidRPr="002D626E" w14:paraId="30825EAA" w14:textId="77777777" w:rsidTr="00912BCC">
        <w:tc>
          <w:tcPr>
            <w:tcW w:w="9629" w:type="dxa"/>
            <w:gridSpan w:val="2"/>
          </w:tcPr>
          <w:p w14:paraId="641FBC29" w14:textId="77777777" w:rsidR="00D8653C" w:rsidRPr="00D673EE" w:rsidRDefault="00D8653C" w:rsidP="00912BCC">
            <w:pPr>
              <w:tabs>
                <w:tab w:val="left" w:pos="6600"/>
              </w:tabs>
              <w:jc w:val="both"/>
              <w:rPr>
                <w:rFonts w:eastAsia="Times New Roman"/>
                <w:sz w:val="26"/>
                <w:szCs w:val="26"/>
                <w:lang w:val="ru-RU" w:eastAsia="ru-RU"/>
              </w:rPr>
            </w:pPr>
          </w:p>
        </w:tc>
      </w:tr>
      <w:tr w:rsidR="00D8653C" w:rsidRPr="002D626E" w14:paraId="20BC0D67" w14:textId="77777777" w:rsidTr="00912BCC">
        <w:tc>
          <w:tcPr>
            <w:tcW w:w="9629" w:type="dxa"/>
            <w:gridSpan w:val="2"/>
          </w:tcPr>
          <w:p w14:paraId="14767D92" w14:textId="77777777" w:rsidR="00D8653C" w:rsidRPr="00D673EE" w:rsidRDefault="00D8653C" w:rsidP="00912BCC">
            <w:pPr>
              <w:jc w:val="both"/>
              <w:rPr>
                <w:sz w:val="28"/>
                <w:szCs w:val="28"/>
                <w:lang w:val="ru-RU"/>
              </w:rPr>
            </w:pPr>
          </w:p>
        </w:tc>
      </w:tr>
      <w:tr w:rsidR="00D8653C" w:rsidRPr="002D626E" w14:paraId="40FFADC1" w14:textId="77777777" w:rsidTr="00912BCC">
        <w:tc>
          <w:tcPr>
            <w:tcW w:w="9629" w:type="dxa"/>
            <w:gridSpan w:val="2"/>
          </w:tcPr>
          <w:tbl>
            <w:tblPr>
              <w:tblW w:w="0" w:type="auto"/>
              <w:tblLook w:val="04A0" w:firstRow="1" w:lastRow="0" w:firstColumn="1" w:lastColumn="0" w:noHBand="0" w:noVBand="1"/>
            </w:tblPr>
            <w:tblGrid>
              <w:gridCol w:w="6170"/>
              <w:gridCol w:w="2969"/>
            </w:tblGrid>
            <w:tr w:rsidR="00D8653C" w:rsidRPr="00D673EE" w14:paraId="6DFEF8A8" w14:textId="77777777" w:rsidTr="00912BCC">
              <w:trPr>
                <w:trHeight w:val="882"/>
              </w:trPr>
              <w:tc>
                <w:tcPr>
                  <w:tcW w:w="6495" w:type="dxa"/>
                </w:tcPr>
                <w:p w14:paraId="695AE735" w14:textId="77777777" w:rsidR="00D8653C" w:rsidRPr="00D673EE" w:rsidRDefault="00D8653C" w:rsidP="00912BCC">
                  <w:pPr>
                    <w:jc w:val="both"/>
                    <w:rPr>
                      <w:sz w:val="26"/>
                      <w:szCs w:val="26"/>
                    </w:rPr>
                  </w:pPr>
                  <w:r w:rsidRPr="00D673EE">
                    <w:rPr>
                      <w:sz w:val="26"/>
                      <w:szCs w:val="26"/>
                    </w:rPr>
                    <w:t xml:space="preserve">Начальник управління </w:t>
                  </w:r>
                </w:p>
                <w:p w14:paraId="5F64BE55" w14:textId="77777777" w:rsidR="00D8653C" w:rsidRPr="00D673EE" w:rsidRDefault="00D8653C" w:rsidP="00912BCC">
                  <w:pPr>
                    <w:jc w:val="both"/>
                    <w:rPr>
                      <w:sz w:val="26"/>
                      <w:szCs w:val="26"/>
                    </w:rPr>
                  </w:pPr>
                  <w:r w:rsidRPr="00D673EE">
                    <w:rPr>
                      <w:sz w:val="26"/>
                      <w:szCs w:val="26"/>
                    </w:rPr>
                    <w:t>економіки та розвитку громади</w:t>
                  </w:r>
                </w:p>
                <w:p w14:paraId="36E6BA2A" w14:textId="77777777" w:rsidR="00D8653C" w:rsidRPr="00D673EE" w:rsidRDefault="00D8653C" w:rsidP="00912BCC">
                  <w:pPr>
                    <w:jc w:val="both"/>
                    <w:rPr>
                      <w:sz w:val="26"/>
                      <w:szCs w:val="26"/>
                    </w:rPr>
                  </w:pPr>
                </w:p>
                <w:p w14:paraId="4C80BDB1" w14:textId="77777777" w:rsidR="00D8653C" w:rsidRPr="00D673EE" w:rsidRDefault="00D8653C" w:rsidP="00912BCC">
                  <w:pPr>
                    <w:jc w:val="both"/>
                    <w:rPr>
                      <w:sz w:val="26"/>
                      <w:szCs w:val="26"/>
                    </w:rPr>
                  </w:pPr>
                </w:p>
              </w:tc>
              <w:tc>
                <w:tcPr>
                  <w:tcW w:w="3076" w:type="dxa"/>
                </w:tcPr>
                <w:p w14:paraId="01FA0061" w14:textId="77777777" w:rsidR="00D8653C" w:rsidRPr="00D673EE" w:rsidRDefault="00D8653C" w:rsidP="00912BCC">
                  <w:pPr>
                    <w:jc w:val="both"/>
                    <w:rPr>
                      <w:sz w:val="26"/>
                      <w:szCs w:val="26"/>
                    </w:rPr>
                  </w:pPr>
                </w:p>
                <w:p w14:paraId="6EED2AE1" w14:textId="77777777" w:rsidR="00D8653C" w:rsidRPr="00D673EE" w:rsidRDefault="00D8653C" w:rsidP="00912BCC">
                  <w:pPr>
                    <w:jc w:val="both"/>
                    <w:rPr>
                      <w:sz w:val="26"/>
                      <w:szCs w:val="26"/>
                    </w:rPr>
                  </w:pPr>
                  <w:r w:rsidRPr="00D673EE">
                    <w:rPr>
                      <w:sz w:val="26"/>
                      <w:szCs w:val="26"/>
                    </w:rPr>
                    <w:t>Ірина БАРАБУХ</w:t>
                  </w:r>
                </w:p>
                <w:p w14:paraId="1B92E8F0" w14:textId="77777777" w:rsidR="00D8653C" w:rsidRPr="00D673EE" w:rsidRDefault="00D8653C" w:rsidP="00912BCC">
                  <w:pPr>
                    <w:jc w:val="both"/>
                    <w:rPr>
                      <w:sz w:val="26"/>
                      <w:szCs w:val="26"/>
                    </w:rPr>
                  </w:pPr>
                  <w:r w:rsidRPr="00D673EE">
                    <w:rPr>
                      <w:sz w:val="26"/>
                      <w:szCs w:val="26"/>
                    </w:rPr>
                    <w:t xml:space="preserve">           </w:t>
                  </w:r>
                </w:p>
              </w:tc>
            </w:tr>
          </w:tbl>
          <w:p w14:paraId="69962B15" w14:textId="77777777" w:rsidR="00D8653C" w:rsidRPr="00D673EE" w:rsidRDefault="00D8653C" w:rsidP="00912BCC">
            <w:pPr>
              <w:rPr>
                <w:color w:val="FF0000"/>
                <w:sz w:val="26"/>
                <w:szCs w:val="26"/>
              </w:rPr>
            </w:pPr>
          </w:p>
        </w:tc>
      </w:tr>
      <w:tr w:rsidR="00D8653C" w:rsidRPr="002D626E" w14:paraId="2CB0FD4F" w14:textId="77777777" w:rsidTr="00912BCC">
        <w:tc>
          <w:tcPr>
            <w:tcW w:w="6465" w:type="dxa"/>
          </w:tcPr>
          <w:p w14:paraId="2BB998E2" w14:textId="77777777" w:rsidR="00D8653C" w:rsidRPr="00D673EE" w:rsidRDefault="00D8653C" w:rsidP="00912BCC">
            <w:pPr>
              <w:rPr>
                <w:rFonts w:eastAsia="Times New Roman"/>
                <w:sz w:val="26"/>
                <w:szCs w:val="26"/>
                <w:lang w:eastAsia="ru-RU"/>
              </w:rPr>
            </w:pPr>
            <w:r w:rsidRPr="00D673EE">
              <w:rPr>
                <w:rFonts w:eastAsia="Times New Roman"/>
                <w:sz w:val="26"/>
                <w:szCs w:val="26"/>
                <w:lang w:eastAsia="ru-RU"/>
              </w:rPr>
              <w:t xml:space="preserve"> Директор департаменту </w:t>
            </w:r>
          </w:p>
        </w:tc>
        <w:tc>
          <w:tcPr>
            <w:tcW w:w="3164" w:type="dxa"/>
          </w:tcPr>
          <w:p w14:paraId="0A2AF2CB" w14:textId="77777777" w:rsidR="00D8653C" w:rsidRPr="00D673EE" w:rsidRDefault="00D8653C" w:rsidP="00912BCC">
            <w:pPr>
              <w:rPr>
                <w:rFonts w:eastAsia="Times New Roman"/>
                <w:sz w:val="26"/>
                <w:szCs w:val="26"/>
                <w:lang w:eastAsia="ru-RU"/>
              </w:rPr>
            </w:pPr>
          </w:p>
        </w:tc>
      </w:tr>
      <w:tr w:rsidR="00D8653C" w:rsidRPr="002D626E" w14:paraId="3E6C2179" w14:textId="77777777" w:rsidTr="00912BCC">
        <w:tc>
          <w:tcPr>
            <w:tcW w:w="6465" w:type="dxa"/>
          </w:tcPr>
          <w:p w14:paraId="1CF295F2" w14:textId="77777777" w:rsidR="00D8653C" w:rsidRPr="00D673EE" w:rsidRDefault="00D8653C" w:rsidP="00912BCC">
            <w:pPr>
              <w:rPr>
                <w:rFonts w:eastAsia="Times New Roman"/>
                <w:sz w:val="26"/>
                <w:szCs w:val="26"/>
                <w:lang w:eastAsia="ru-RU"/>
              </w:rPr>
            </w:pPr>
            <w:r w:rsidRPr="00D673EE">
              <w:rPr>
                <w:rFonts w:eastAsia="Times New Roman"/>
                <w:sz w:val="26"/>
                <w:szCs w:val="26"/>
                <w:lang w:eastAsia="ru-RU"/>
              </w:rPr>
              <w:t xml:space="preserve"> житлово - комунального господарства, </w:t>
            </w:r>
          </w:p>
        </w:tc>
        <w:tc>
          <w:tcPr>
            <w:tcW w:w="3164" w:type="dxa"/>
          </w:tcPr>
          <w:p w14:paraId="216F1B04" w14:textId="77777777" w:rsidR="00D8653C" w:rsidRPr="00D673EE" w:rsidRDefault="00D8653C" w:rsidP="00912BCC">
            <w:pPr>
              <w:rPr>
                <w:rFonts w:eastAsia="Times New Roman"/>
                <w:sz w:val="26"/>
                <w:szCs w:val="26"/>
                <w:lang w:eastAsia="ru-RU"/>
              </w:rPr>
            </w:pPr>
          </w:p>
        </w:tc>
      </w:tr>
      <w:tr w:rsidR="00D8653C" w:rsidRPr="002D626E" w14:paraId="2554E641" w14:textId="77777777" w:rsidTr="00912BCC">
        <w:tc>
          <w:tcPr>
            <w:tcW w:w="6465" w:type="dxa"/>
          </w:tcPr>
          <w:p w14:paraId="554D0190" w14:textId="77777777" w:rsidR="00D8653C" w:rsidRPr="00D673EE" w:rsidRDefault="00D8653C" w:rsidP="00912BCC">
            <w:pPr>
              <w:rPr>
                <w:rFonts w:eastAsia="Times New Roman"/>
                <w:sz w:val="26"/>
                <w:szCs w:val="26"/>
                <w:lang w:eastAsia="ru-RU"/>
              </w:rPr>
            </w:pPr>
            <w:r w:rsidRPr="00D673EE">
              <w:rPr>
                <w:rFonts w:eastAsia="Times New Roman"/>
                <w:sz w:val="26"/>
                <w:szCs w:val="26"/>
                <w:lang w:eastAsia="ru-RU"/>
              </w:rPr>
              <w:t xml:space="preserve"> майна та будівництва</w:t>
            </w:r>
          </w:p>
        </w:tc>
        <w:tc>
          <w:tcPr>
            <w:tcW w:w="3164" w:type="dxa"/>
          </w:tcPr>
          <w:p w14:paraId="0641CCA7" w14:textId="77777777" w:rsidR="00D8653C" w:rsidRPr="00D673EE" w:rsidRDefault="00D8653C" w:rsidP="00912BCC">
            <w:pPr>
              <w:rPr>
                <w:rFonts w:eastAsia="Times New Roman"/>
                <w:sz w:val="26"/>
                <w:szCs w:val="26"/>
                <w:lang w:eastAsia="ru-RU"/>
              </w:rPr>
            </w:pPr>
            <w:r w:rsidRPr="00D673EE">
              <w:rPr>
                <w:rFonts w:eastAsia="Times New Roman"/>
                <w:sz w:val="26"/>
                <w:szCs w:val="26"/>
                <w:lang w:eastAsia="ru-RU"/>
              </w:rPr>
              <w:t>Дмитро ЮЩУК</w:t>
            </w:r>
          </w:p>
        </w:tc>
      </w:tr>
    </w:tbl>
    <w:p w14:paraId="45121F4F" w14:textId="77777777" w:rsidR="00D8653C" w:rsidRPr="00721F70" w:rsidRDefault="00D8653C" w:rsidP="00D8653C">
      <w:pPr>
        <w:rPr>
          <w:rFonts w:eastAsia="Times New Roman"/>
          <w:sz w:val="28"/>
          <w:szCs w:val="28"/>
          <w:lang w:eastAsia="ru-RU"/>
        </w:rPr>
      </w:pPr>
    </w:p>
    <w:p w14:paraId="55CBC739" w14:textId="77777777" w:rsidR="00D8653C" w:rsidRPr="00752C1C" w:rsidRDefault="00D8653C" w:rsidP="0061338A">
      <w:pPr>
        <w:pStyle w:val="a7"/>
        <w:spacing w:before="120" w:beforeAutospacing="0" w:after="0" w:afterAutospacing="0"/>
        <w:ind w:firstLine="567"/>
        <w:jc w:val="both"/>
        <w:rPr>
          <w:sz w:val="26"/>
          <w:szCs w:val="26"/>
          <w:lang w:val="uk-UA"/>
        </w:rPr>
      </w:pPr>
    </w:p>
    <w:sectPr w:rsidR="00D8653C" w:rsidRPr="00752C1C" w:rsidSect="00F64C3D">
      <w:pgSz w:w="11906" w:h="16838"/>
      <w:pgMar w:top="89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10F45"/>
    <w:multiLevelType w:val="multilevel"/>
    <w:tmpl w:val="089E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D6E55"/>
    <w:multiLevelType w:val="hybridMultilevel"/>
    <w:tmpl w:val="96E696BA"/>
    <w:lvl w:ilvl="0" w:tplc="58FC44B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435EDB"/>
    <w:multiLevelType w:val="multilevel"/>
    <w:tmpl w:val="74A4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71BE8"/>
    <w:multiLevelType w:val="multilevel"/>
    <w:tmpl w:val="F2A4006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906589"/>
    <w:multiLevelType w:val="multilevel"/>
    <w:tmpl w:val="0194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576F07"/>
    <w:multiLevelType w:val="multilevel"/>
    <w:tmpl w:val="6AFC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7A0D0E"/>
    <w:multiLevelType w:val="hybridMultilevel"/>
    <w:tmpl w:val="E612066E"/>
    <w:lvl w:ilvl="0" w:tplc="70AAA978">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E20"/>
    <w:rsid w:val="0000227C"/>
    <w:rsid w:val="00003172"/>
    <w:rsid w:val="000038FB"/>
    <w:rsid w:val="00007403"/>
    <w:rsid w:val="00010E3A"/>
    <w:rsid w:val="00015420"/>
    <w:rsid w:val="0001739F"/>
    <w:rsid w:val="00023101"/>
    <w:rsid w:val="000311DD"/>
    <w:rsid w:val="00035AED"/>
    <w:rsid w:val="0005206D"/>
    <w:rsid w:val="0005270D"/>
    <w:rsid w:val="00053299"/>
    <w:rsid w:val="000636C4"/>
    <w:rsid w:val="00077903"/>
    <w:rsid w:val="00084271"/>
    <w:rsid w:val="00094156"/>
    <w:rsid w:val="000949F4"/>
    <w:rsid w:val="000A44CE"/>
    <w:rsid w:val="000B4D1C"/>
    <w:rsid w:val="000B61D8"/>
    <w:rsid w:val="000C2B9D"/>
    <w:rsid w:val="000C70FC"/>
    <w:rsid w:val="000D279F"/>
    <w:rsid w:val="000F0504"/>
    <w:rsid w:val="000F398F"/>
    <w:rsid w:val="000F6586"/>
    <w:rsid w:val="0010444B"/>
    <w:rsid w:val="00116F12"/>
    <w:rsid w:val="00121D43"/>
    <w:rsid w:val="00124A40"/>
    <w:rsid w:val="00130261"/>
    <w:rsid w:val="00134824"/>
    <w:rsid w:val="00161CD2"/>
    <w:rsid w:val="001636EC"/>
    <w:rsid w:val="00171A5A"/>
    <w:rsid w:val="001734A0"/>
    <w:rsid w:val="00175854"/>
    <w:rsid w:val="001877AF"/>
    <w:rsid w:val="00193F18"/>
    <w:rsid w:val="00197AD7"/>
    <w:rsid w:val="001A7C71"/>
    <w:rsid w:val="001B7A81"/>
    <w:rsid w:val="001C3134"/>
    <w:rsid w:val="001C3C8D"/>
    <w:rsid w:val="001C4FFF"/>
    <w:rsid w:val="001D621E"/>
    <w:rsid w:val="001D68E6"/>
    <w:rsid w:val="002047EC"/>
    <w:rsid w:val="002130BB"/>
    <w:rsid w:val="002307D6"/>
    <w:rsid w:val="002350B7"/>
    <w:rsid w:val="00235BD2"/>
    <w:rsid w:val="0025260C"/>
    <w:rsid w:val="002727A2"/>
    <w:rsid w:val="00273D15"/>
    <w:rsid w:val="00281B05"/>
    <w:rsid w:val="00282F60"/>
    <w:rsid w:val="00282FF6"/>
    <w:rsid w:val="00292CF9"/>
    <w:rsid w:val="00295419"/>
    <w:rsid w:val="002968CD"/>
    <w:rsid w:val="002B2664"/>
    <w:rsid w:val="002C082C"/>
    <w:rsid w:val="002C7552"/>
    <w:rsid w:val="002D5B9F"/>
    <w:rsid w:val="002E7217"/>
    <w:rsid w:val="002F560C"/>
    <w:rsid w:val="00300402"/>
    <w:rsid w:val="003253A9"/>
    <w:rsid w:val="0032563D"/>
    <w:rsid w:val="00343B94"/>
    <w:rsid w:val="0035213C"/>
    <w:rsid w:val="003543CA"/>
    <w:rsid w:val="00360C0C"/>
    <w:rsid w:val="00360D05"/>
    <w:rsid w:val="00372885"/>
    <w:rsid w:val="00374F2C"/>
    <w:rsid w:val="00382205"/>
    <w:rsid w:val="00384115"/>
    <w:rsid w:val="003937F9"/>
    <w:rsid w:val="003A4718"/>
    <w:rsid w:val="003A5932"/>
    <w:rsid w:val="003B05E2"/>
    <w:rsid w:val="003B0801"/>
    <w:rsid w:val="003B1F26"/>
    <w:rsid w:val="003B23FD"/>
    <w:rsid w:val="003B4683"/>
    <w:rsid w:val="003B7062"/>
    <w:rsid w:val="003C2F92"/>
    <w:rsid w:val="003C5AB1"/>
    <w:rsid w:val="003D11DE"/>
    <w:rsid w:val="003E1927"/>
    <w:rsid w:val="003F0450"/>
    <w:rsid w:val="004071A4"/>
    <w:rsid w:val="00407BD1"/>
    <w:rsid w:val="00410238"/>
    <w:rsid w:val="00411605"/>
    <w:rsid w:val="004140BA"/>
    <w:rsid w:val="00430841"/>
    <w:rsid w:val="00432635"/>
    <w:rsid w:val="004328D1"/>
    <w:rsid w:val="00442AA6"/>
    <w:rsid w:val="00443506"/>
    <w:rsid w:val="00446257"/>
    <w:rsid w:val="0045188A"/>
    <w:rsid w:val="004560D1"/>
    <w:rsid w:val="00457A3C"/>
    <w:rsid w:val="00463A14"/>
    <w:rsid w:val="00464C5D"/>
    <w:rsid w:val="00466572"/>
    <w:rsid w:val="00471FBC"/>
    <w:rsid w:val="004761C4"/>
    <w:rsid w:val="00483B36"/>
    <w:rsid w:val="004C0851"/>
    <w:rsid w:val="004C0D0B"/>
    <w:rsid w:val="004E3430"/>
    <w:rsid w:val="00500017"/>
    <w:rsid w:val="00514128"/>
    <w:rsid w:val="005221CE"/>
    <w:rsid w:val="00525BEB"/>
    <w:rsid w:val="00546E57"/>
    <w:rsid w:val="00560484"/>
    <w:rsid w:val="0056258D"/>
    <w:rsid w:val="00581A6D"/>
    <w:rsid w:val="005836F0"/>
    <w:rsid w:val="005871BC"/>
    <w:rsid w:val="005960E0"/>
    <w:rsid w:val="005A3903"/>
    <w:rsid w:val="005B4EC8"/>
    <w:rsid w:val="005C0DBC"/>
    <w:rsid w:val="005C2E20"/>
    <w:rsid w:val="005D6626"/>
    <w:rsid w:val="005E21D6"/>
    <w:rsid w:val="005E5E19"/>
    <w:rsid w:val="005F01DF"/>
    <w:rsid w:val="0061338A"/>
    <w:rsid w:val="00623DBA"/>
    <w:rsid w:val="00636958"/>
    <w:rsid w:val="00637E20"/>
    <w:rsid w:val="0064032F"/>
    <w:rsid w:val="00644163"/>
    <w:rsid w:val="00645D08"/>
    <w:rsid w:val="00652940"/>
    <w:rsid w:val="006620EF"/>
    <w:rsid w:val="00666EC5"/>
    <w:rsid w:val="00670535"/>
    <w:rsid w:val="00676A73"/>
    <w:rsid w:val="00693A0A"/>
    <w:rsid w:val="00693D05"/>
    <w:rsid w:val="00694893"/>
    <w:rsid w:val="006A233B"/>
    <w:rsid w:val="006A2550"/>
    <w:rsid w:val="006B0ABC"/>
    <w:rsid w:val="006F241D"/>
    <w:rsid w:val="006F39F3"/>
    <w:rsid w:val="006F3EAF"/>
    <w:rsid w:val="006F65C2"/>
    <w:rsid w:val="00700CD4"/>
    <w:rsid w:val="00706151"/>
    <w:rsid w:val="00707596"/>
    <w:rsid w:val="00710C9F"/>
    <w:rsid w:val="00711F08"/>
    <w:rsid w:val="00726FC4"/>
    <w:rsid w:val="007271C5"/>
    <w:rsid w:val="00752C1C"/>
    <w:rsid w:val="00754C16"/>
    <w:rsid w:val="00756728"/>
    <w:rsid w:val="007624DB"/>
    <w:rsid w:val="00775A80"/>
    <w:rsid w:val="00793D24"/>
    <w:rsid w:val="007C2F02"/>
    <w:rsid w:val="007C4959"/>
    <w:rsid w:val="007D1BA2"/>
    <w:rsid w:val="007E789A"/>
    <w:rsid w:val="007F6EF4"/>
    <w:rsid w:val="008067AF"/>
    <w:rsid w:val="008106A2"/>
    <w:rsid w:val="00813F01"/>
    <w:rsid w:val="00822734"/>
    <w:rsid w:val="0083234A"/>
    <w:rsid w:val="0083530E"/>
    <w:rsid w:val="008502A2"/>
    <w:rsid w:val="00865029"/>
    <w:rsid w:val="0087021F"/>
    <w:rsid w:val="008702E2"/>
    <w:rsid w:val="00874CA8"/>
    <w:rsid w:val="00881D13"/>
    <w:rsid w:val="008874B7"/>
    <w:rsid w:val="00891527"/>
    <w:rsid w:val="00896451"/>
    <w:rsid w:val="008A386C"/>
    <w:rsid w:val="008A5D0F"/>
    <w:rsid w:val="008C6B0E"/>
    <w:rsid w:val="008F0966"/>
    <w:rsid w:val="008F1941"/>
    <w:rsid w:val="008F518E"/>
    <w:rsid w:val="00911FF6"/>
    <w:rsid w:val="00913E9A"/>
    <w:rsid w:val="00923759"/>
    <w:rsid w:val="00925044"/>
    <w:rsid w:val="00931161"/>
    <w:rsid w:val="009406D5"/>
    <w:rsid w:val="00940783"/>
    <w:rsid w:val="00955A82"/>
    <w:rsid w:val="00957061"/>
    <w:rsid w:val="00984F5C"/>
    <w:rsid w:val="00990A69"/>
    <w:rsid w:val="009944D5"/>
    <w:rsid w:val="009A09D9"/>
    <w:rsid w:val="009A6942"/>
    <w:rsid w:val="009D5194"/>
    <w:rsid w:val="00A10795"/>
    <w:rsid w:val="00A175ED"/>
    <w:rsid w:val="00A211FA"/>
    <w:rsid w:val="00A226D5"/>
    <w:rsid w:val="00A246B2"/>
    <w:rsid w:val="00A317AE"/>
    <w:rsid w:val="00A33310"/>
    <w:rsid w:val="00A37322"/>
    <w:rsid w:val="00A40E01"/>
    <w:rsid w:val="00A429E4"/>
    <w:rsid w:val="00A42A6E"/>
    <w:rsid w:val="00A50591"/>
    <w:rsid w:val="00A608E3"/>
    <w:rsid w:val="00A63450"/>
    <w:rsid w:val="00A738CC"/>
    <w:rsid w:val="00A82880"/>
    <w:rsid w:val="00AA218D"/>
    <w:rsid w:val="00AB58F4"/>
    <w:rsid w:val="00AC5CBE"/>
    <w:rsid w:val="00AD39F5"/>
    <w:rsid w:val="00AD3B1F"/>
    <w:rsid w:val="00AE60E6"/>
    <w:rsid w:val="00AE74F5"/>
    <w:rsid w:val="00AF0433"/>
    <w:rsid w:val="00AF5921"/>
    <w:rsid w:val="00AF75FA"/>
    <w:rsid w:val="00B03406"/>
    <w:rsid w:val="00B0654D"/>
    <w:rsid w:val="00B100E7"/>
    <w:rsid w:val="00B10767"/>
    <w:rsid w:val="00B10FF2"/>
    <w:rsid w:val="00B16553"/>
    <w:rsid w:val="00B26DC9"/>
    <w:rsid w:val="00B37988"/>
    <w:rsid w:val="00B43405"/>
    <w:rsid w:val="00B44F1F"/>
    <w:rsid w:val="00B5240B"/>
    <w:rsid w:val="00B52E06"/>
    <w:rsid w:val="00B57F87"/>
    <w:rsid w:val="00B61D19"/>
    <w:rsid w:val="00B63406"/>
    <w:rsid w:val="00B7578B"/>
    <w:rsid w:val="00B80A12"/>
    <w:rsid w:val="00B82845"/>
    <w:rsid w:val="00B85F6E"/>
    <w:rsid w:val="00B93A9C"/>
    <w:rsid w:val="00BA45B2"/>
    <w:rsid w:val="00BA7B07"/>
    <w:rsid w:val="00BB2740"/>
    <w:rsid w:val="00BB28D4"/>
    <w:rsid w:val="00BC07BA"/>
    <w:rsid w:val="00BD012C"/>
    <w:rsid w:val="00BE164C"/>
    <w:rsid w:val="00BE2D45"/>
    <w:rsid w:val="00BF16B8"/>
    <w:rsid w:val="00C02A5E"/>
    <w:rsid w:val="00C05110"/>
    <w:rsid w:val="00C11B2F"/>
    <w:rsid w:val="00C15763"/>
    <w:rsid w:val="00C20E5D"/>
    <w:rsid w:val="00C334DD"/>
    <w:rsid w:val="00C366E0"/>
    <w:rsid w:val="00C41345"/>
    <w:rsid w:val="00C4382E"/>
    <w:rsid w:val="00C44FD2"/>
    <w:rsid w:val="00C4619A"/>
    <w:rsid w:val="00C665C8"/>
    <w:rsid w:val="00C74888"/>
    <w:rsid w:val="00C75B24"/>
    <w:rsid w:val="00C760A2"/>
    <w:rsid w:val="00C80160"/>
    <w:rsid w:val="00C81C8A"/>
    <w:rsid w:val="00C85F0F"/>
    <w:rsid w:val="00C9739D"/>
    <w:rsid w:val="00CA3DFE"/>
    <w:rsid w:val="00CB13F1"/>
    <w:rsid w:val="00CD3D17"/>
    <w:rsid w:val="00CE0CB0"/>
    <w:rsid w:val="00CE56E2"/>
    <w:rsid w:val="00CF226D"/>
    <w:rsid w:val="00CF24B3"/>
    <w:rsid w:val="00CF6D56"/>
    <w:rsid w:val="00D006DB"/>
    <w:rsid w:val="00D04DEA"/>
    <w:rsid w:val="00D0607E"/>
    <w:rsid w:val="00D0774D"/>
    <w:rsid w:val="00D12C3B"/>
    <w:rsid w:val="00D1587E"/>
    <w:rsid w:val="00D20D1F"/>
    <w:rsid w:val="00D210A1"/>
    <w:rsid w:val="00D30B04"/>
    <w:rsid w:val="00D441F3"/>
    <w:rsid w:val="00D52B5C"/>
    <w:rsid w:val="00D53F06"/>
    <w:rsid w:val="00D643E1"/>
    <w:rsid w:val="00D7031D"/>
    <w:rsid w:val="00D73DA7"/>
    <w:rsid w:val="00D8653C"/>
    <w:rsid w:val="00D93F2D"/>
    <w:rsid w:val="00D96BA0"/>
    <w:rsid w:val="00DA74DE"/>
    <w:rsid w:val="00DC177D"/>
    <w:rsid w:val="00DC298F"/>
    <w:rsid w:val="00DC321D"/>
    <w:rsid w:val="00DD1179"/>
    <w:rsid w:val="00DD22AD"/>
    <w:rsid w:val="00DE118E"/>
    <w:rsid w:val="00DF67D1"/>
    <w:rsid w:val="00E017D2"/>
    <w:rsid w:val="00E043AB"/>
    <w:rsid w:val="00E160A7"/>
    <w:rsid w:val="00E301DF"/>
    <w:rsid w:val="00E41252"/>
    <w:rsid w:val="00E548A0"/>
    <w:rsid w:val="00E62E42"/>
    <w:rsid w:val="00E63442"/>
    <w:rsid w:val="00E70398"/>
    <w:rsid w:val="00E72C7B"/>
    <w:rsid w:val="00E77B96"/>
    <w:rsid w:val="00E9052E"/>
    <w:rsid w:val="00E934E3"/>
    <w:rsid w:val="00EA173C"/>
    <w:rsid w:val="00EA582B"/>
    <w:rsid w:val="00EB759F"/>
    <w:rsid w:val="00EC59DD"/>
    <w:rsid w:val="00ED1401"/>
    <w:rsid w:val="00ED3CD7"/>
    <w:rsid w:val="00ED6F9A"/>
    <w:rsid w:val="00EE6568"/>
    <w:rsid w:val="00EF1A56"/>
    <w:rsid w:val="00F03D6F"/>
    <w:rsid w:val="00F057F9"/>
    <w:rsid w:val="00F14800"/>
    <w:rsid w:val="00F169EA"/>
    <w:rsid w:val="00F221A5"/>
    <w:rsid w:val="00F324F1"/>
    <w:rsid w:val="00F4794C"/>
    <w:rsid w:val="00F50C52"/>
    <w:rsid w:val="00F51793"/>
    <w:rsid w:val="00F64C3D"/>
    <w:rsid w:val="00F820E3"/>
    <w:rsid w:val="00FB0545"/>
    <w:rsid w:val="00FB153C"/>
    <w:rsid w:val="00FC3D1C"/>
    <w:rsid w:val="00FC5A25"/>
    <w:rsid w:val="00FC5CAA"/>
    <w:rsid w:val="00FD0D18"/>
    <w:rsid w:val="00FE1DAC"/>
    <w:rsid w:val="00FE633C"/>
    <w:rsid w:val="00FF011A"/>
    <w:rsid w:val="00FF0E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22851"/>
  <w15:docId w15:val="{575F8A73-B3E2-4C8B-B370-2101D25C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2E20"/>
    <w:rPr>
      <w:rFonts w:eastAsia="MS Mincho"/>
    </w:rPr>
  </w:style>
  <w:style w:type="paragraph" w:styleId="1">
    <w:name w:val="heading 1"/>
    <w:basedOn w:val="a"/>
    <w:next w:val="a"/>
    <w:qFormat/>
    <w:rsid w:val="005C2E20"/>
    <w:pPr>
      <w:keepNext/>
      <w:jc w:val="center"/>
      <w:outlineLvl w:val="0"/>
    </w:pPr>
    <w:rPr>
      <w:sz w:val="28"/>
    </w:rPr>
  </w:style>
  <w:style w:type="paragraph" w:styleId="4">
    <w:name w:val="heading 4"/>
    <w:basedOn w:val="a"/>
    <w:next w:val="a"/>
    <w:qFormat/>
    <w:rsid w:val="00F64C3D"/>
    <w:pPr>
      <w:keepNext/>
      <w:spacing w:before="240" w:after="60"/>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C2E20"/>
    <w:pPr>
      <w:ind w:firstLine="720"/>
      <w:jc w:val="both"/>
    </w:pPr>
    <w:rPr>
      <w:sz w:val="28"/>
    </w:rPr>
  </w:style>
  <w:style w:type="character" w:styleId="a3">
    <w:name w:val="Hyperlink"/>
    <w:rsid w:val="005C2E20"/>
    <w:rPr>
      <w:color w:val="0000FF"/>
      <w:u w:val="single"/>
    </w:rPr>
  </w:style>
  <w:style w:type="paragraph" w:styleId="a4">
    <w:name w:val="Balloon Text"/>
    <w:basedOn w:val="a"/>
    <w:semiHidden/>
    <w:rsid w:val="00053299"/>
    <w:rPr>
      <w:rFonts w:ascii="Tahoma" w:hAnsi="Tahoma" w:cs="Tahoma"/>
      <w:sz w:val="16"/>
      <w:szCs w:val="16"/>
    </w:rPr>
  </w:style>
  <w:style w:type="paragraph" w:styleId="a5">
    <w:name w:val="Body Text"/>
    <w:basedOn w:val="a"/>
    <w:rsid w:val="00F64C3D"/>
    <w:pPr>
      <w:spacing w:after="120"/>
    </w:pPr>
    <w:rPr>
      <w:rFonts w:ascii="Times New Roman CYR" w:eastAsia="Times New Roman" w:hAnsi="Times New Roman CYR"/>
      <w:bCs/>
      <w:sz w:val="28"/>
      <w:lang w:eastAsia="ru-RU"/>
    </w:rPr>
  </w:style>
  <w:style w:type="table" w:styleId="a6">
    <w:name w:val="Table Grid"/>
    <w:basedOn w:val="a1"/>
    <w:uiPriority w:val="39"/>
    <w:rsid w:val="00352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DA74DE"/>
    <w:pPr>
      <w:spacing w:before="100" w:beforeAutospacing="1" w:after="100" w:afterAutospacing="1"/>
    </w:pPr>
    <w:rPr>
      <w:rFonts w:eastAsia="Times New Roman"/>
      <w:sz w:val="24"/>
      <w:szCs w:val="24"/>
      <w:lang w:val="ru-RU" w:eastAsia="ru-RU"/>
    </w:rPr>
  </w:style>
  <w:style w:type="paragraph" w:customStyle="1" w:styleId="10">
    <w:name w:val="Абзац списка1"/>
    <w:basedOn w:val="a"/>
    <w:rsid w:val="00D20D1F"/>
    <w:pPr>
      <w:ind w:left="720"/>
    </w:pPr>
    <w:rPr>
      <w:rFonts w:eastAsia="Calibri"/>
      <w:lang w:eastAsia="ru-RU"/>
    </w:rPr>
  </w:style>
  <w:style w:type="paragraph" w:customStyle="1" w:styleId="11">
    <w:name w:val="Обычный1"/>
    <w:rsid w:val="003543CA"/>
    <w:pPr>
      <w:widowControl w:val="0"/>
      <w:snapToGrid w:val="0"/>
    </w:pPr>
    <w:rPr>
      <w:rFonts w:eastAsia="Calibri"/>
      <w:lang w:val="ru-RU" w:eastAsia="ru-RU"/>
    </w:rPr>
  </w:style>
  <w:style w:type="paragraph" w:customStyle="1" w:styleId="12">
    <w:name w:val="Без інтервалів1"/>
    <w:qFormat/>
    <w:rsid w:val="00E77B96"/>
    <w:rPr>
      <w:rFonts w:ascii="Calibri" w:eastAsia="Calibri" w:hAnsi="Calibri"/>
      <w:sz w:val="22"/>
      <w:szCs w:val="22"/>
      <w:lang w:eastAsia="en-US"/>
    </w:rPr>
  </w:style>
  <w:style w:type="character" w:styleId="a8">
    <w:name w:val="Emphasis"/>
    <w:basedOn w:val="a0"/>
    <w:qFormat/>
    <w:rsid w:val="00E77B96"/>
    <w:rPr>
      <w:i/>
      <w:iCs/>
    </w:rPr>
  </w:style>
  <w:style w:type="character" w:styleId="a9">
    <w:name w:val="Strong"/>
    <w:basedOn w:val="a0"/>
    <w:qFormat/>
    <w:rsid w:val="00E77B96"/>
    <w:rPr>
      <w:b/>
      <w:bCs/>
    </w:rPr>
  </w:style>
  <w:style w:type="character" w:customStyle="1" w:styleId="caps">
    <w:name w:val="caps"/>
    <w:basedOn w:val="a0"/>
    <w:rsid w:val="00E77B96"/>
  </w:style>
  <w:style w:type="character" w:customStyle="1" w:styleId="rvts23">
    <w:name w:val="rvts23"/>
    <w:basedOn w:val="a0"/>
    <w:rsid w:val="00E77B96"/>
  </w:style>
  <w:style w:type="character" w:styleId="aa">
    <w:name w:val="Unresolved Mention"/>
    <w:basedOn w:val="a0"/>
    <w:uiPriority w:val="99"/>
    <w:semiHidden/>
    <w:unhideWhenUsed/>
    <w:rsid w:val="0064032F"/>
    <w:rPr>
      <w:color w:val="605E5C"/>
      <w:shd w:val="clear" w:color="auto" w:fill="E1DFDD"/>
    </w:rPr>
  </w:style>
  <w:style w:type="table" w:customStyle="1" w:styleId="13">
    <w:name w:val="Сетка таблицы1"/>
    <w:basedOn w:val="a1"/>
    <w:next w:val="a6"/>
    <w:rsid w:val="00D86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405098">
      <w:bodyDiv w:val="1"/>
      <w:marLeft w:val="0"/>
      <w:marRight w:val="0"/>
      <w:marTop w:val="0"/>
      <w:marBottom w:val="0"/>
      <w:divBdr>
        <w:top w:val="none" w:sz="0" w:space="0" w:color="auto"/>
        <w:left w:val="none" w:sz="0" w:space="0" w:color="auto"/>
        <w:bottom w:val="none" w:sz="0" w:space="0" w:color="auto"/>
        <w:right w:val="none" w:sz="0" w:space="0" w:color="auto"/>
      </w:divBdr>
    </w:div>
    <w:div w:id="9654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57-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7CBA7-1021-4057-BDAC-2BAD9E631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6085</Characters>
  <Application>Microsoft Office Word</Application>
  <DocSecurity>0</DocSecurity>
  <Lines>50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Vikonkom</Company>
  <LinksUpToDate>false</LinksUpToDate>
  <CharactersWithSpaces>6918</CharactersWithSpaces>
  <SharedDoc>false</SharedDoc>
  <HLinks>
    <vt:vector size="6" baseType="variant">
      <vt:variant>
        <vt:i4>6291472</vt:i4>
      </vt:variant>
      <vt:variant>
        <vt:i4>0</vt:i4>
      </vt:variant>
      <vt:variant>
        <vt:i4>0</vt:i4>
      </vt:variant>
      <vt:variant>
        <vt:i4>5</vt:i4>
      </vt:variant>
      <vt:variant>
        <vt:lpwstr>mailto:rada@varash.rv/ua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Mashbuero</dc:creator>
  <cp:lastModifiedBy>Ульяна Остапович</cp:lastModifiedBy>
  <cp:revision>2</cp:revision>
  <cp:lastPrinted>2023-07-25T08:01:00Z</cp:lastPrinted>
  <dcterms:created xsi:type="dcterms:W3CDTF">2023-08-23T08:36:00Z</dcterms:created>
  <dcterms:modified xsi:type="dcterms:W3CDTF">2023-08-23T08:36:00Z</dcterms:modified>
</cp:coreProperties>
</file>