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3E" w:rsidRPr="002A2CBD" w:rsidRDefault="0023043E" w:rsidP="0023043E">
      <w:pPr>
        <w:spacing w:line="259" w:lineRule="auto"/>
        <w:ind w:left="1223"/>
        <w:jc w:val="center"/>
        <w:rPr>
          <w:rFonts w:ascii="Times New Roman" w:eastAsia="Times New Roman" w:hAnsi="Times New Roman"/>
          <w:bCs w:val="0"/>
          <w:color w:val="000000"/>
          <w:szCs w:val="22"/>
          <w:lang w:eastAsia="uk-UA"/>
        </w:rPr>
      </w:pPr>
      <w:bookmarkStart w:id="0" w:name="_Hlk96506917"/>
      <w:r w:rsidRPr="002A2CBD">
        <w:rPr>
          <w:rFonts w:ascii="Times New Roman" w:eastAsia="Times New Roman" w:hAnsi="Times New Roman"/>
          <w:noProof/>
          <w:color w:val="000000"/>
          <w:szCs w:val="22"/>
          <w:lang w:eastAsia="uk-UA"/>
        </w:rPr>
        <w:drawing>
          <wp:inline distT="0" distB="0" distL="0" distR="0">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sidRPr="002A2CBD">
        <w:rPr>
          <w:rFonts w:ascii="Times New Roman" w:eastAsia="Times New Roman" w:hAnsi="Times New Roman"/>
          <w:bCs w:val="0"/>
          <w:color w:val="000000"/>
          <w:sz w:val="20"/>
          <w:szCs w:val="22"/>
          <w:lang w:eastAsia="uk-UA"/>
        </w:rPr>
        <w:t xml:space="preserve"> </w:t>
      </w:r>
      <w:r w:rsidRPr="002A2CBD">
        <w:rPr>
          <w:rFonts w:ascii="Times New Roman" w:eastAsia="Times New Roman" w:hAnsi="Times New Roman"/>
          <w:bCs w:val="0"/>
          <w:color w:val="000000"/>
          <w:szCs w:val="22"/>
          <w:lang w:eastAsia="uk-UA"/>
        </w:rPr>
        <w:t xml:space="preserve"> </w:t>
      </w:r>
    </w:p>
    <w:p w:rsidR="0023043E" w:rsidRPr="002A2CBD" w:rsidRDefault="0023043E" w:rsidP="0023043E">
      <w:pPr>
        <w:spacing w:after="7" w:line="259" w:lineRule="auto"/>
        <w:ind w:left="1265"/>
        <w:rPr>
          <w:rFonts w:ascii="Times New Roman" w:eastAsia="Times New Roman" w:hAnsi="Times New Roman"/>
          <w:bCs w:val="0"/>
          <w:color w:val="000000"/>
          <w:szCs w:val="22"/>
          <w:lang w:eastAsia="uk-UA"/>
        </w:rPr>
      </w:pPr>
      <w:r w:rsidRPr="002A2CBD">
        <w:rPr>
          <w:rFonts w:ascii="Times New Roman" w:eastAsia="Times New Roman" w:hAnsi="Times New Roman"/>
          <w:b/>
          <w:bCs w:val="0"/>
          <w:color w:val="000000"/>
          <w:sz w:val="32"/>
          <w:szCs w:val="22"/>
          <w:lang w:eastAsia="uk-UA"/>
        </w:rPr>
        <w:t xml:space="preserve">                                    </w:t>
      </w:r>
      <w:r w:rsidRPr="002A2CBD">
        <w:rPr>
          <w:rFonts w:ascii="Times New Roman" w:eastAsia="Times New Roman" w:hAnsi="Times New Roman"/>
          <w:b/>
          <w:bCs w:val="0"/>
          <w:color w:val="000000"/>
          <w:szCs w:val="22"/>
          <w:lang w:eastAsia="uk-UA"/>
        </w:rPr>
        <w:t xml:space="preserve">ВАРАСЬКА МІСЬКА РАДА                    </w:t>
      </w:r>
      <w:r w:rsidRPr="002A2CBD">
        <w:rPr>
          <w:rFonts w:ascii="Times New Roman" w:eastAsia="Times New Roman" w:hAnsi="Times New Roman"/>
          <w:bCs w:val="0"/>
          <w:color w:val="000000"/>
          <w:szCs w:val="22"/>
          <w:lang w:eastAsia="uk-UA"/>
        </w:rPr>
        <w:t xml:space="preserve"> </w:t>
      </w:r>
    </w:p>
    <w:p w:rsidR="0023043E" w:rsidRPr="002A2CBD" w:rsidRDefault="0023043E" w:rsidP="0023043E">
      <w:pPr>
        <w:spacing w:line="259" w:lineRule="auto"/>
        <w:ind w:left="4146"/>
        <w:rPr>
          <w:rFonts w:ascii="Times New Roman" w:eastAsia="Times New Roman" w:hAnsi="Times New Roman"/>
          <w:bCs w:val="0"/>
          <w:color w:val="000000"/>
          <w:szCs w:val="22"/>
          <w:lang w:eastAsia="uk-UA"/>
        </w:rPr>
      </w:pPr>
      <w:r w:rsidRPr="002A2CBD">
        <w:rPr>
          <w:rFonts w:ascii="Times New Roman" w:eastAsia="Times New Roman" w:hAnsi="Times New Roman"/>
          <w:b/>
          <w:bCs w:val="0"/>
          <w:color w:val="000000"/>
          <w:szCs w:val="22"/>
          <w:lang w:eastAsia="uk-UA"/>
        </w:rPr>
        <w:t xml:space="preserve">       </w:t>
      </w:r>
      <w:r w:rsidRPr="002A2CBD">
        <w:rPr>
          <w:rFonts w:ascii="Times New Roman" w:eastAsia="Times New Roman" w:hAnsi="Times New Roman"/>
          <w:b/>
          <w:bCs w:val="0"/>
          <w:color w:val="000000"/>
          <w:sz w:val="32"/>
          <w:szCs w:val="22"/>
          <w:lang w:eastAsia="uk-UA"/>
        </w:rPr>
        <w:t xml:space="preserve">Восьме скликання               </w:t>
      </w:r>
    </w:p>
    <w:p w:rsidR="0023043E" w:rsidRPr="002A2CBD" w:rsidRDefault="0023043E" w:rsidP="0023043E">
      <w:pPr>
        <w:spacing w:after="45" w:line="252" w:lineRule="auto"/>
        <w:ind w:left="1065" w:right="436" w:hanging="10"/>
        <w:jc w:val="center"/>
        <w:rPr>
          <w:rFonts w:ascii="Times New Roman" w:eastAsia="Times New Roman" w:hAnsi="Times New Roman"/>
          <w:bCs w:val="0"/>
          <w:color w:val="000000"/>
          <w:szCs w:val="22"/>
          <w:lang w:eastAsia="uk-UA"/>
        </w:rPr>
      </w:pPr>
      <w:r w:rsidRPr="002A2CBD">
        <w:rPr>
          <w:rFonts w:ascii="Times New Roman" w:eastAsia="Times New Roman" w:hAnsi="Times New Roman"/>
          <w:b/>
          <w:bCs w:val="0"/>
          <w:color w:val="000000"/>
          <w:szCs w:val="22"/>
          <w:lang w:eastAsia="uk-UA"/>
        </w:rPr>
        <w:t xml:space="preserve">    </w:t>
      </w:r>
      <w:r w:rsidRPr="002A2CBD">
        <w:rPr>
          <w:rFonts w:ascii="Times New Roman" w:eastAsia="Times New Roman" w:hAnsi="Times New Roman"/>
          <w:bCs w:val="0"/>
          <w:color w:val="000000"/>
          <w:szCs w:val="22"/>
          <w:lang w:eastAsia="uk-UA"/>
        </w:rPr>
        <w:t xml:space="preserve">(Вісімнадцята сесія)  </w:t>
      </w:r>
    </w:p>
    <w:p w:rsidR="0023043E" w:rsidRPr="002A2CBD" w:rsidRDefault="0023043E" w:rsidP="0023043E">
      <w:pPr>
        <w:keepNext/>
        <w:keepLines/>
        <w:spacing w:line="259" w:lineRule="auto"/>
        <w:ind w:left="149"/>
        <w:jc w:val="center"/>
        <w:outlineLvl w:val="0"/>
        <w:rPr>
          <w:rFonts w:ascii="Times New Roman" w:eastAsia="Times New Roman" w:hAnsi="Times New Roman"/>
          <w:b/>
          <w:bCs w:val="0"/>
          <w:color w:val="000000"/>
          <w:sz w:val="32"/>
          <w:szCs w:val="22"/>
          <w:lang w:eastAsia="uk-UA"/>
        </w:rPr>
      </w:pPr>
      <w:r w:rsidRPr="002A2CBD">
        <w:rPr>
          <w:rFonts w:ascii="Times New Roman" w:eastAsia="Times New Roman" w:hAnsi="Times New Roman"/>
          <w:b/>
          <w:bCs w:val="0"/>
          <w:color w:val="000000"/>
          <w:szCs w:val="22"/>
          <w:lang w:eastAsia="uk-UA"/>
        </w:rPr>
        <w:t xml:space="preserve">           </w:t>
      </w:r>
      <w:r w:rsidRPr="002A2CBD">
        <w:rPr>
          <w:rFonts w:ascii="Times New Roman" w:eastAsia="Times New Roman" w:hAnsi="Times New Roman"/>
          <w:b/>
          <w:bCs w:val="0"/>
          <w:color w:val="000000"/>
          <w:sz w:val="32"/>
          <w:szCs w:val="22"/>
          <w:lang w:eastAsia="uk-UA"/>
        </w:rPr>
        <w:t xml:space="preserve">Р І Ш Е Н </w:t>
      </w:r>
      <w:proofErr w:type="spellStart"/>
      <w:r w:rsidRPr="002A2CBD">
        <w:rPr>
          <w:rFonts w:ascii="Times New Roman" w:eastAsia="Times New Roman" w:hAnsi="Times New Roman"/>
          <w:b/>
          <w:bCs w:val="0"/>
          <w:color w:val="000000"/>
          <w:sz w:val="32"/>
          <w:szCs w:val="22"/>
          <w:lang w:eastAsia="uk-UA"/>
        </w:rPr>
        <w:t>Н</w:t>
      </w:r>
      <w:proofErr w:type="spellEnd"/>
      <w:r w:rsidRPr="002A2CBD">
        <w:rPr>
          <w:rFonts w:ascii="Times New Roman" w:eastAsia="Times New Roman" w:hAnsi="Times New Roman"/>
          <w:b/>
          <w:bCs w:val="0"/>
          <w:color w:val="000000"/>
          <w:sz w:val="32"/>
          <w:szCs w:val="22"/>
          <w:lang w:eastAsia="uk-UA"/>
        </w:rPr>
        <w:t xml:space="preserve"> Я  </w:t>
      </w:r>
    </w:p>
    <w:p w:rsidR="0023043E" w:rsidRPr="002A2CBD" w:rsidRDefault="0023043E" w:rsidP="0023043E">
      <w:pPr>
        <w:spacing w:after="13" w:line="259" w:lineRule="auto"/>
        <w:ind w:left="4146"/>
        <w:rPr>
          <w:rFonts w:ascii="Times New Roman" w:eastAsia="Times New Roman" w:hAnsi="Times New Roman"/>
          <w:bCs w:val="0"/>
          <w:color w:val="000000"/>
          <w:szCs w:val="22"/>
          <w:lang w:eastAsia="uk-UA"/>
        </w:rPr>
      </w:pPr>
      <w:r w:rsidRPr="002A2CBD">
        <w:rPr>
          <w:rFonts w:ascii="Times New Roman" w:eastAsia="Times New Roman" w:hAnsi="Times New Roman"/>
          <w:b/>
          <w:bCs w:val="0"/>
          <w:color w:val="000000"/>
          <w:sz w:val="24"/>
          <w:szCs w:val="22"/>
          <w:lang w:eastAsia="uk-UA"/>
        </w:rPr>
        <w:t xml:space="preserve"> </w:t>
      </w:r>
      <w:r w:rsidRPr="002A2CBD">
        <w:rPr>
          <w:rFonts w:ascii="Times New Roman" w:eastAsia="Times New Roman" w:hAnsi="Times New Roman"/>
          <w:bCs w:val="0"/>
          <w:color w:val="000000"/>
          <w:szCs w:val="22"/>
          <w:lang w:eastAsia="uk-UA"/>
        </w:rPr>
        <w:t xml:space="preserve"> </w:t>
      </w:r>
    </w:p>
    <w:p w:rsidR="0023043E" w:rsidRPr="002A2CBD" w:rsidRDefault="00C25FAC" w:rsidP="0023043E">
      <w:pPr>
        <w:spacing w:line="259" w:lineRule="auto"/>
        <w:ind w:left="1265"/>
        <w:rPr>
          <w:rFonts w:ascii="Times New Roman" w:eastAsia="Times New Roman" w:hAnsi="Times New Roman"/>
          <w:bCs w:val="0"/>
          <w:color w:val="000000"/>
          <w:szCs w:val="22"/>
          <w:lang w:eastAsia="uk-UA"/>
        </w:rPr>
      </w:pPr>
      <w:r>
        <w:rPr>
          <w:rFonts w:ascii="Times New Roman" w:eastAsia="Times New Roman" w:hAnsi="Times New Roman"/>
          <w:bCs w:val="0"/>
          <w:color w:val="000000"/>
          <w:szCs w:val="22"/>
          <w:lang w:eastAsia="uk-UA"/>
        </w:rPr>
        <w:t xml:space="preserve">23 лютого </w:t>
      </w:r>
      <w:r w:rsidR="0023043E" w:rsidRPr="002A2CBD">
        <w:rPr>
          <w:rFonts w:ascii="Times New Roman" w:eastAsia="Times New Roman" w:hAnsi="Times New Roman"/>
          <w:bCs w:val="0"/>
          <w:color w:val="000000"/>
          <w:szCs w:val="22"/>
          <w:lang w:eastAsia="uk-UA"/>
        </w:rPr>
        <w:t xml:space="preserve">2022 року                                     </w:t>
      </w:r>
      <w:r>
        <w:rPr>
          <w:rFonts w:ascii="Times New Roman" w:eastAsia="Times New Roman" w:hAnsi="Times New Roman"/>
          <w:bCs w:val="0"/>
          <w:color w:val="000000"/>
          <w:szCs w:val="22"/>
          <w:lang w:eastAsia="uk-UA"/>
        </w:rPr>
        <w:t xml:space="preserve">                №</w:t>
      </w:r>
      <w:r w:rsidRPr="00C25FAC">
        <w:rPr>
          <w:rFonts w:ascii="Times New Roman" w:eastAsia="Times New Roman" w:hAnsi="Times New Roman"/>
          <w:bCs w:val="0"/>
          <w:color w:val="000000"/>
          <w:szCs w:val="22"/>
          <w:lang w:val="ru-RU" w:eastAsia="uk-UA"/>
        </w:rPr>
        <w:t>12</w:t>
      </w:r>
      <w:r w:rsidRPr="00BD3D8D">
        <w:rPr>
          <w:rFonts w:ascii="Times New Roman" w:eastAsia="Times New Roman" w:hAnsi="Times New Roman"/>
          <w:bCs w:val="0"/>
          <w:color w:val="000000"/>
          <w:szCs w:val="22"/>
          <w:lang w:val="ru-RU" w:eastAsia="uk-UA"/>
        </w:rPr>
        <w:t>74-</w:t>
      </w:r>
      <w:r>
        <w:rPr>
          <w:rFonts w:ascii="Times New Roman" w:eastAsia="Times New Roman" w:hAnsi="Times New Roman"/>
          <w:bCs w:val="0"/>
          <w:color w:val="000000"/>
          <w:szCs w:val="22"/>
          <w:lang w:eastAsia="uk-UA"/>
        </w:rPr>
        <w:t>РР-</w:t>
      </w:r>
      <w:r>
        <w:rPr>
          <w:rFonts w:ascii="Times New Roman" w:eastAsia="Times New Roman" w:hAnsi="Times New Roman"/>
          <w:bCs w:val="0"/>
          <w:color w:val="000000"/>
          <w:szCs w:val="22"/>
          <w:lang w:val="en-US" w:eastAsia="uk-UA"/>
        </w:rPr>
        <w:t>VIII</w:t>
      </w:r>
      <w:r w:rsidR="0023043E" w:rsidRPr="002A2CBD">
        <w:rPr>
          <w:rFonts w:ascii="Times New Roman" w:eastAsia="Times New Roman" w:hAnsi="Times New Roman"/>
          <w:bCs w:val="0"/>
          <w:color w:val="000000"/>
          <w:szCs w:val="22"/>
          <w:lang w:eastAsia="uk-UA"/>
        </w:rPr>
        <w:t xml:space="preserve"> </w:t>
      </w:r>
    </w:p>
    <w:p w:rsidR="0023043E" w:rsidRPr="002A2CBD" w:rsidRDefault="0023043E" w:rsidP="0023043E">
      <w:pPr>
        <w:spacing w:line="259" w:lineRule="auto"/>
        <w:ind w:left="1265"/>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  </w:t>
      </w:r>
    </w:p>
    <w:tbl>
      <w:tblPr>
        <w:tblW w:w="0" w:type="auto"/>
        <w:tblInd w:w="1260" w:type="dxa"/>
        <w:tblLook w:val="04A0" w:firstRow="1" w:lastRow="0" w:firstColumn="1" w:lastColumn="0" w:noHBand="0" w:noVBand="1"/>
      </w:tblPr>
      <w:tblGrid>
        <w:gridCol w:w="5261"/>
      </w:tblGrid>
      <w:tr w:rsidR="0023043E" w:rsidRPr="002A2CBD" w:rsidTr="005E162D">
        <w:trPr>
          <w:trHeight w:val="1670"/>
        </w:trPr>
        <w:tc>
          <w:tcPr>
            <w:tcW w:w="5261" w:type="dxa"/>
            <w:shd w:val="clear" w:color="auto" w:fill="auto"/>
          </w:tcPr>
          <w:p w:rsidR="0023043E" w:rsidRPr="002A2CBD" w:rsidRDefault="0023043E" w:rsidP="005E162D">
            <w:pPr>
              <w:spacing w:after="5" w:line="252" w:lineRule="auto"/>
              <w:jc w:val="both"/>
              <w:rPr>
                <w:rFonts w:ascii="Times New Roman" w:eastAsia="Times New Roman" w:hAnsi="Times New Roman"/>
                <w:color w:val="000000"/>
                <w:szCs w:val="22"/>
                <w:lang w:eastAsia="uk-UA"/>
              </w:rPr>
            </w:pPr>
            <w:r w:rsidRPr="002A2CBD">
              <w:rPr>
                <w:rFonts w:ascii="Times New Roman" w:eastAsia="Times New Roman" w:hAnsi="Times New Roman"/>
                <w:color w:val="000000"/>
                <w:szCs w:val="22"/>
                <w:lang w:eastAsia="uk-UA"/>
              </w:rPr>
              <w:t xml:space="preserve">Про звернення Вараської міської ради щодо фінансування заходів соціально-економічної компенсації ризику населення,  яке </w:t>
            </w:r>
            <w:r w:rsidRPr="002A2CBD">
              <w:rPr>
                <w:rFonts w:ascii="Times New Roman" w:eastAsia="Times New Roman" w:hAnsi="Times New Roman"/>
                <w:color w:val="000000"/>
                <w:szCs w:val="22"/>
                <w:lang w:eastAsia="uk-UA"/>
              </w:rPr>
              <w:tab/>
              <w:t xml:space="preserve">проживає </w:t>
            </w:r>
            <w:r w:rsidRPr="002A2CBD">
              <w:rPr>
                <w:rFonts w:ascii="Times New Roman" w:eastAsia="Times New Roman" w:hAnsi="Times New Roman"/>
                <w:color w:val="000000"/>
                <w:szCs w:val="22"/>
                <w:lang w:eastAsia="uk-UA"/>
              </w:rPr>
              <w:tab/>
              <w:t xml:space="preserve">на території зони спостереження  </w:t>
            </w:r>
            <w:r w:rsidRPr="002A2CBD">
              <w:rPr>
                <w:rFonts w:ascii="Times New Roman" w:eastAsia="Times New Roman" w:hAnsi="Times New Roman"/>
                <w:bCs w:val="0"/>
                <w:color w:val="000000"/>
                <w:szCs w:val="22"/>
                <w:lang w:eastAsia="uk-UA"/>
              </w:rPr>
              <w:t>№7200-ЗД-01-22</w:t>
            </w:r>
          </w:p>
        </w:tc>
      </w:tr>
    </w:tbl>
    <w:p w:rsidR="0023043E" w:rsidRPr="002A2CBD" w:rsidRDefault="0023043E" w:rsidP="0023043E">
      <w:pPr>
        <w:spacing w:line="259" w:lineRule="auto"/>
        <w:rPr>
          <w:rFonts w:ascii="Times New Roman" w:eastAsia="Times New Roman" w:hAnsi="Times New Roman"/>
          <w:bCs w:val="0"/>
          <w:color w:val="000000"/>
          <w:szCs w:val="22"/>
          <w:lang w:eastAsia="uk-UA"/>
        </w:rPr>
      </w:pPr>
      <w:r w:rsidRPr="002A2CBD">
        <w:rPr>
          <w:rFonts w:ascii="EAN13B Half Height" w:eastAsia="EAN13B Half Height" w:hAnsi="EAN13B Half Height" w:cs="EAN13B Half Height"/>
          <w:bCs w:val="0"/>
          <w:color w:val="000000"/>
          <w:sz w:val="72"/>
          <w:szCs w:val="22"/>
          <w:lang w:eastAsia="uk-UA"/>
        </w:rPr>
        <w:t xml:space="preserve"> </w:t>
      </w:r>
      <w:r w:rsidRPr="002A2CBD">
        <w:rPr>
          <w:rFonts w:ascii="Times New Roman" w:eastAsia="Times New Roman" w:hAnsi="Times New Roman"/>
          <w:bCs w:val="0"/>
          <w:color w:val="000000"/>
          <w:szCs w:val="22"/>
          <w:lang w:eastAsia="uk-UA"/>
        </w:rPr>
        <w:t xml:space="preserve"> </w:t>
      </w:r>
      <w:r w:rsidRPr="002A2CBD">
        <w:rPr>
          <w:rFonts w:ascii="Times New Roman" w:eastAsia="Times New Roman" w:hAnsi="Times New Roman"/>
          <w:bCs w:val="0"/>
          <w:color w:val="000000"/>
          <w:szCs w:val="22"/>
          <w:lang w:eastAsia="uk-UA"/>
        </w:rPr>
        <w:tab/>
      </w:r>
      <w:r w:rsidRPr="002A2CBD">
        <w:rPr>
          <w:rFonts w:ascii="Times New Roman" w:eastAsia="Times New Roman" w:hAnsi="Times New Roman"/>
          <w:b/>
          <w:bCs w:val="0"/>
          <w:color w:val="000000"/>
          <w:sz w:val="26"/>
          <w:szCs w:val="22"/>
          <w:lang w:eastAsia="uk-UA"/>
        </w:rPr>
        <w:t xml:space="preserve"> </w:t>
      </w:r>
      <w:r w:rsidRPr="002A2CBD">
        <w:rPr>
          <w:rFonts w:ascii="Times New Roman" w:eastAsia="Times New Roman" w:hAnsi="Times New Roman"/>
          <w:bCs w:val="0"/>
          <w:color w:val="000000"/>
          <w:szCs w:val="22"/>
          <w:lang w:eastAsia="uk-UA"/>
        </w:rPr>
        <w:t xml:space="preserve"> </w:t>
      </w:r>
    </w:p>
    <w:p w:rsidR="0023043E" w:rsidRPr="002A2CBD" w:rsidRDefault="0023043E" w:rsidP="0023043E">
      <w:pPr>
        <w:spacing w:after="5" w:line="252" w:lineRule="auto"/>
        <w:ind w:left="1250" w:right="189" w:firstLine="852"/>
        <w:jc w:val="both"/>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Від імені та в інтересах Вараської міської територіальної громади, з метою  захисту інтересів та законних прав населення громади, що постійно проживає у 30-ти кілометровій зоні атомної електростанції – ВП «Рівненська АЕС» ДП «НАЕК «Енергоатом», відповідно до статей 25, 59 Закону України «Про місцеве самоврядування в Україні», </w:t>
      </w:r>
      <w:proofErr w:type="spellStart"/>
      <w:r w:rsidRPr="002A2CBD">
        <w:rPr>
          <w:rFonts w:ascii="Times New Roman" w:eastAsia="Times New Roman" w:hAnsi="Times New Roman"/>
          <w:bCs w:val="0"/>
          <w:color w:val="000000"/>
          <w:szCs w:val="22"/>
          <w:lang w:eastAsia="uk-UA"/>
        </w:rPr>
        <w:t>Вараська</w:t>
      </w:r>
      <w:proofErr w:type="spellEnd"/>
      <w:r w:rsidRPr="002A2CBD">
        <w:rPr>
          <w:rFonts w:ascii="Times New Roman" w:eastAsia="Times New Roman" w:hAnsi="Times New Roman"/>
          <w:bCs w:val="0"/>
          <w:color w:val="000000"/>
          <w:szCs w:val="22"/>
          <w:lang w:eastAsia="uk-UA"/>
        </w:rPr>
        <w:t xml:space="preserve"> міська рада   </w:t>
      </w:r>
    </w:p>
    <w:p w:rsidR="0023043E" w:rsidRPr="002A2CBD" w:rsidRDefault="0023043E" w:rsidP="0023043E">
      <w:pPr>
        <w:spacing w:after="100" w:line="259" w:lineRule="auto"/>
        <w:ind w:left="1973"/>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 w:val="16"/>
          <w:szCs w:val="22"/>
          <w:lang w:eastAsia="uk-UA"/>
        </w:rPr>
        <w:t xml:space="preserve"> </w:t>
      </w:r>
      <w:r w:rsidRPr="002A2CBD">
        <w:rPr>
          <w:rFonts w:ascii="Times New Roman" w:eastAsia="Times New Roman" w:hAnsi="Times New Roman"/>
          <w:bCs w:val="0"/>
          <w:color w:val="000000"/>
          <w:szCs w:val="22"/>
          <w:lang w:eastAsia="uk-UA"/>
        </w:rPr>
        <w:t xml:space="preserve"> </w:t>
      </w:r>
    </w:p>
    <w:p w:rsidR="0023043E" w:rsidRPr="002A2CBD" w:rsidRDefault="0023043E" w:rsidP="0023043E">
      <w:pPr>
        <w:spacing w:after="7" w:line="252" w:lineRule="auto"/>
        <w:ind w:left="1065" w:right="-277" w:hanging="10"/>
        <w:jc w:val="center"/>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ВИРІШИЛА:  </w:t>
      </w:r>
    </w:p>
    <w:p w:rsidR="0023043E" w:rsidRPr="002A2CBD" w:rsidRDefault="0023043E" w:rsidP="0023043E">
      <w:pPr>
        <w:tabs>
          <w:tab w:val="left" w:pos="2127"/>
        </w:tabs>
        <w:spacing w:after="9" w:line="259" w:lineRule="auto"/>
        <w:ind w:left="1265" w:firstLine="436"/>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  </w:t>
      </w:r>
    </w:p>
    <w:p w:rsidR="0023043E" w:rsidRPr="004250EE" w:rsidRDefault="0023043E" w:rsidP="0023043E">
      <w:pPr>
        <w:numPr>
          <w:ilvl w:val="0"/>
          <w:numId w:val="5"/>
        </w:numPr>
        <w:tabs>
          <w:tab w:val="left" w:pos="2127"/>
          <w:tab w:val="left" w:pos="2268"/>
        </w:tabs>
        <w:spacing w:after="230" w:line="252" w:lineRule="auto"/>
        <w:ind w:left="1265" w:right="189" w:firstLine="436"/>
        <w:jc w:val="both"/>
        <w:rPr>
          <w:rFonts w:ascii="Times New Roman" w:eastAsia="Times New Roman" w:hAnsi="Times New Roman"/>
          <w:bCs w:val="0"/>
          <w:color w:val="000000"/>
          <w:szCs w:val="22"/>
          <w:lang w:eastAsia="uk-UA"/>
        </w:rPr>
      </w:pPr>
      <w:r w:rsidRPr="004250EE">
        <w:rPr>
          <w:rFonts w:ascii="Times New Roman" w:eastAsia="Times New Roman" w:hAnsi="Times New Roman"/>
          <w:bCs w:val="0"/>
          <w:color w:val="000000"/>
          <w:szCs w:val="22"/>
          <w:lang w:eastAsia="uk-UA"/>
        </w:rPr>
        <w:t xml:space="preserve">Затвердити звернення до Кабінету Міністрів України, Верховної Ради України, Міністерства енергетики України, Комітету Верховної ради України з питань енергетики та житлово-комунальних послуг, Асоціації міст України щодо фінансування заходів соціально-економічної компенсації ризику населення, яке проживає на території зони спостереження атомних електростанцій №7200-ЗД-01-22, додається.  </w:t>
      </w:r>
    </w:p>
    <w:p w:rsidR="0023043E" w:rsidRPr="002A2CBD" w:rsidRDefault="0023043E" w:rsidP="0023043E">
      <w:pPr>
        <w:numPr>
          <w:ilvl w:val="0"/>
          <w:numId w:val="5"/>
        </w:numPr>
        <w:tabs>
          <w:tab w:val="left" w:pos="2127"/>
          <w:tab w:val="left" w:pos="2268"/>
        </w:tabs>
        <w:spacing w:after="230" w:line="252" w:lineRule="auto"/>
        <w:ind w:left="1265" w:right="189" w:firstLine="436"/>
        <w:jc w:val="both"/>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Відділу забезпечення діяльності ради направити дане рішення зі зверненням Прем’єр-міністру України Денису ШМИГАЛЮ, Міністру енергетики України Герману ГАЛУЩЕНКУ, голові Верховної Ради України Руслану СТЕФАНЧУКУ, голові Комітету Верховної Ради України з питань енергетики та житлово-комунальних послуг Андрію ГЕРУСУ, виконавчому директору Асоціації міст України Олександру СЛОБОЖАНУ.  </w:t>
      </w:r>
    </w:p>
    <w:p w:rsidR="0023043E" w:rsidRPr="002A2CBD" w:rsidRDefault="0023043E" w:rsidP="0023043E">
      <w:pPr>
        <w:numPr>
          <w:ilvl w:val="0"/>
          <w:numId w:val="5"/>
        </w:numPr>
        <w:tabs>
          <w:tab w:val="left" w:pos="2127"/>
          <w:tab w:val="left" w:pos="2268"/>
        </w:tabs>
        <w:spacing w:after="211" w:line="252" w:lineRule="auto"/>
        <w:ind w:left="1265" w:right="189" w:firstLine="436"/>
        <w:jc w:val="both"/>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Контроль за виконанням цього рішення покласти на міського голову</w:t>
      </w:r>
      <w:r w:rsidRPr="002A2CBD">
        <w:rPr>
          <w:rFonts w:ascii="Times New Roman" w:eastAsia="Times New Roman" w:hAnsi="Times New Roman"/>
          <w:b/>
          <w:bCs w:val="0"/>
          <w:color w:val="000000"/>
          <w:szCs w:val="22"/>
          <w:lang w:eastAsia="uk-UA"/>
        </w:rPr>
        <w:t>.</w:t>
      </w:r>
      <w:r w:rsidRPr="002A2CBD">
        <w:rPr>
          <w:rFonts w:ascii="Times New Roman" w:eastAsia="Times New Roman" w:hAnsi="Times New Roman"/>
          <w:bCs w:val="0"/>
          <w:color w:val="000000"/>
          <w:szCs w:val="22"/>
          <w:lang w:eastAsia="uk-UA"/>
        </w:rPr>
        <w:t xml:space="preserve">  </w:t>
      </w:r>
    </w:p>
    <w:p w:rsidR="0023043E" w:rsidRDefault="0023043E" w:rsidP="0023043E">
      <w:pPr>
        <w:spacing w:line="259" w:lineRule="auto"/>
        <w:ind w:left="1973"/>
        <w:rPr>
          <w:rFonts w:ascii="Calibri" w:eastAsia="Calibri" w:hAnsi="Calibri" w:cs="Calibri"/>
          <w:bCs w:val="0"/>
          <w:color w:val="000000"/>
          <w:sz w:val="22"/>
          <w:szCs w:val="22"/>
          <w:lang w:eastAsia="uk-UA"/>
        </w:rPr>
      </w:pPr>
      <w:r w:rsidRPr="002A2CBD">
        <w:rPr>
          <w:rFonts w:ascii="Times New Roman" w:eastAsia="Times New Roman" w:hAnsi="Times New Roman"/>
          <w:bCs w:val="0"/>
          <w:color w:val="000000"/>
          <w:szCs w:val="22"/>
          <w:lang w:eastAsia="uk-UA"/>
        </w:rPr>
        <w:t xml:space="preserve">    </w:t>
      </w:r>
      <w:r w:rsidRPr="002A2CBD">
        <w:rPr>
          <w:rFonts w:ascii="Calibri" w:eastAsia="Calibri" w:hAnsi="Calibri" w:cs="Calibri"/>
          <w:bCs w:val="0"/>
          <w:color w:val="000000"/>
          <w:sz w:val="22"/>
          <w:szCs w:val="22"/>
          <w:lang w:eastAsia="uk-UA"/>
        </w:rPr>
        <w:tab/>
      </w:r>
    </w:p>
    <w:p w:rsidR="0023043E" w:rsidRPr="002A2CBD" w:rsidRDefault="0023043E" w:rsidP="0023043E">
      <w:pPr>
        <w:spacing w:line="259" w:lineRule="auto"/>
        <w:ind w:left="1973"/>
        <w:rPr>
          <w:rFonts w:ascii="Calibri" w:eastAsia="Calibri" w:hAnsi="Calibri" w:cs="Calibri"/>
          <w:bCs w:val="0"/>
          <w:color w:val="000000"/>
          <w:sz w:val="22"/>
          <w:szCs w:val="22"/>
          <w:lang w:eastAsia="uk-UA"/>
        </w:rPr>
      </w:pPr>
    </w:p>
    <w:p w:rsidR="0023043E" w:rsidRPr="002A2CBD" w:rsidRDefault="0023043E" w:rsidP="0023043E">
      <w:pPr>
        <w:spacing w:line="259" w:lineRule="auto"/>
        <w:ind w:left="1973"/>
        <w:rPr>
          <w:rFonts w:ascii="Times New Roman" w:eastAsia="Times New Roman" w:hAnsi="Times New Roman"/>
          <w:bCs w:val="0"/>
          <w:color w:val="000000"/>
          <w:szCs w:val="22"/>
          <w:lang w:eastAsia="uk-UA"/>
        </w:rPr>
        <w:sectPr w:rsidR="0023043E" w:rsidRPr="002A2CBD" w:rsidSect="006A5C43">
          <w:headerReference w:type="default" r:id="rId8"/>
          <w:pgSz w:w="11906" w:h="16838"/>
          <w:pgMar w:top="775" w:right="638" w:bottom="1096" w:left="266" w:header="708" w:footer="708" w:gutter="0"/>
          <w:cols w:space="720"/>
          <w:titlePg/>
          <w:docGrid w:linePitch="381"/>
        </w:sectPr>
      </w:pPr>
      <w:r w:rsidRPr="002A2CBD">
        <w:rPr>
          <w:rFonts w:ascii="Times New Roman" w:eastAsia="Times New Roman" w:hAnsi="Times New Roman"/>
          <w:bCs w:val="0"/>
          <w:color w:val="000000"/>
          <w:szCs w:val="22"/>
          <w:lang w:eastAsia="uk-UA"/>
        </w:rPr>
        <w:t xml:space="preserve">Міський голова    </w:t>
      </w:r>
      <w:r w:rsidRPr="002A2CBD">
        <w:rPr>
          <w:rFonts w:ascii="Times New Roman" w:eastAsia="Times New Roman" w:hAnsi="Times New Roman"/>
          <w:bCs w:val="0"/>
          <w:color w:val="000000"/>
          <w:szCs w:val="22"/>
          <w:lang w:eastAsia="uk-UA"/>
        </w:rPr>
        <w:tab/>
        <w:t xml:space="preserve">  </w:t>
      </w:r>
      <w:r w:rsidRPr="002A2CBD">
        <w:rPr>
          <w:rFonts w:ascii="Times New Roman" w:eastAsia="Times New Roman" w:hAnsi="Times New Roman"/>
          <w:bCs w:val="0"/>
          <w:color w:val="000000"/>
          <w:szCs w:val="22"/>
          <w:lang w:eastAsia="uk-UA"/>
        </w:rPr>
        <w:tab/>
        <w:t xml:space="preserve">  </w:t>
      </w:r>
      <w:r w:rsidRPr="002A2CBD">
        <w:rPr>
          <w:rFonts w:ascii="Times New Roman" w:eastAsia="Times New Roman" w:hAnsi="Times New Roman"/>
          <w:bCs w:val="0"/>
          <w:color w:val="000000"/>
          <w:szCs w:val="22"/>
          <w:lang w:eastAsia="uk-UA"/>
        </w:rPr>
        <w:tab/>
        <w:t xml:space="preserve">  </w:t>
      </w:r>
      <w:r w:rsidRPr="002A2CBD">
        <w:rPr>
          <w:rFonts w:ascii="Times New Roman" w:eastAsia="Times New Roman" w:hAnsi="Times New Roman"/>
          <w:bCs w:val="0"/>
          <w:color w:val="000000"/>
          <w:szCs w:val="22"/>
          <w:lang w:eastAsia="uk-UA"/>
        </w:rPr>
        <w:tab/>
        <w:t xml:space="preserve">Олександр </w:t>
      </w:r>
      <w:r w:rsidRPr="002A2CBD">
        <w:rPr>
          <w:rFonts w:ascii="Times New Roman" w:eastAsia="Times New Roman" w:hAnsi="Times New Roman"/>
          <w:bCs w:val="0"/>
          <w:color w:val="000000"/>
          <w:szCs w:val="22"/>
          <w:lang w:eastAsia="uk-UA"/>
        </w:rPr>
        <w:tab/>
        <w:t xml:space="preserve">МЕНЗУЛ </w:t>
      </w:r>
    </w:p>
    <w:p w:rsidR="0023043E" w:rsidRPr="002A2CBD" w:rsidRDefault="0023043E" w:rsidP="0023043E">
      <w:pPr>
        <w:spacing w:after="5" w:line="252" w:lineRule="auto"/>
        <w:ind w:left="1260" w:right="189" w:hanging="10"/>
        <w:jc w:val="both"/>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lastRenderedPageBreak/>
        <w:t xml:space="preserve">                                                                        ЗАТВЕРДЖЕНО  </w:t>
      </w:r>
    </w:p>
    <w:p w:rsidR="0023043E" w:rsidRPr="002A2CBD" w:rsidRDefault="0023043E" w:rsidP="0023043E">
      <w:pPr>
        <w:spacing w:after="5" w:line="252" w:lineRule="auto"/>
        <w:ind w:left="5245" w:right="189" w:hanging="10"/>
        <w:jc w:val="both"/>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Рішенням Вараської міської ради  </w:t>
      </w:r>
    </w:p>
    <w:p w:rsidR="0023043E" w:rsidRPr="002A2CBD" w:rsidRDefault="00C25FAC" w:rsidP="00C25FAC">
      <w:pPr>
        <w:spacing w:after="198" w:line="259" w:lineRule="auto"/>
        <w:ind w:right="322"/>
        <w:rPr>
          <w:rFonts w:ascii="Times New Roman" w:eastAsia="Times New Roman" w:hAnsi="Times New Roman"/>
          <w:bCs w:val="0"/>
          <w:color w:val="000000"/>
          <w:szCs w:val="22"/>
          <w:lang w:eastAsia="uk-UA"/>
        </w:rPr>
      </w:pPr>
      <w:r>
        <w:rPr>
          <w:rFonts w:ascii="Times New Roman" w:eastAsia="Times New Roman" w:hAnsi="Times New Roman"/>
          <w:bCs w:val="0"/>
          <w:color w:val="000000"/>
          <w:szCs w:val="22"/>
          <w:lang w:eastAsia="uk-UA"/>
        </w:rPr>
        <w:t xml:space="preserve">                                                                            23 лютого 2022 року №1274-РР-</w:t>
      </w:r>
      <w:bookmarkStart w:id="1" w:name="_GoBack"/>
      <w:bookmarkEnd w:id="1"/>
      <w:r>
        <w:rPr>
          <w:rFonts w:ascii="Times New Roman" w:eastAsia="Times New Roman" w:hAnsi="Times New Roman"/>
          <w:bCs w:val="0"/>
          <w:color w:val="000000"/>
          <w:sz w:val="27"/>
          <w:szCs w:val="22"/>
          <w:lang w:val="en-US" w:eastAsia="uk-UA"/>
        </w:rPr>
        <w:t>VIII</w:t>
      </w:r>
      <w:r w:rsidR="0023043E" w:rsidRPr="002A2CBD">
        <w:rPr>
          <w:rFonts w:ascii="Times New Roman" w:eastAsia="Times New Roman" w:hAnsi="Times New Roman"/>
          <w:bCs w:val="0"/>
          <w:color w:val="000000"/>
          <w:szCs w:val="22"/>
          <w:lang w:eastAsia="uk-UA"/>
        </w:rPr>
        <w:t xml:space="preserve"> </w:t>
      </w:r>
    </w:p>
    <w:p w:rsidR="0023043E" w:rsidRPr="002A2CBD" w:rsidRDefault="0023043E" w:rsidP="0023043E">
      <w:pPr>
        <w:spacing w:line="259" w:lineRule="auto"/>
        <w:jc w:val="right"/>
        <w:rPr>
          <w:rFonts w:ascii="Times New Roman" w:eastAsia="Times New Roman" w:hAnsi="Times New Roman"/>
          <w:bCs w:val="0"/>
          <w:color w:val="000000"/>
          <w:szCs w:val="22"/>
          <w:lang w:eastAsia="uk-UA"/>
        </w:rPr>
      </w:pPr>
      <w:r w:rsidRPr="002A2CBD">
        <w:rPr>
          <w:rFonts w:ascii="Times New Roman" w:eastAsia="Times New Roman" w:hAnsi="Times New Roman"/>
          <w:b/>
          <w:bCs w:val="0"/>
          <w:color w:val="000000"/>
          <w:szCs w:val="22"/>
          <w:lang w:eastAsia="uk-UA"/>
        </w:rPr>
        <w:t xml:space="preserve"> </w:t>
      </w:r>
      <w:r w:rsidRPr="002A2CBD">
        <w:rPr>
          <w:rFonts w:ascii="Times New Roman" w:eastAsia="Times New Roman" w:hAnsi="Times New Roman"/>
          <w:bCs w:val="0"/>
          <w:color w:val="000000"/>
          <w:szCs w:val="22"/>
          <w:lang w:eastAsia="uk-UA"/>
        </w:rPr>
        <w:t xml:space="preserve"> </w:t>
      </w:r>
    </w:p>
    <w:p w:rsidR="0023043E" w:rsidRPr="002A2CBD" w:rsidRDefault="0023043E" w:rsidP="0023043E">
      <w:pPr>
        <w:spacing w:after="7" w:line="252" w:lineRule="auto"/>
        <w:ind w:left="1065" w:hanging="10"/>
        <w:jc w:val="center"/>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ЗВЕРНЕННЯ  </w:t>
      </w:r>
    </w:p>
    <w:p w:rsidR="0023043E" w:rsidRPr="002A2CBD" w:rsidRDefault="0023043E" w:rsidP="0023043E">
      <w:pPr>
        <w:spacing w:after="7" w:line="252" w:lineRule="auto"/>
        <w:ind w:left="1065" w:right="147" w:hanging="10"/>
        <w:jc w:val="center"/>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Вараської міської ради щодо фінансування заходів соціально-економічної компенсації ризику населення, яке проживає на території зони спостереження №7200-ЗД-01-22  </w:t>
      </w:r>
    </w:p>
    <w:p w:rsidR="0023043E" w:rsidRPr="002A2CBD" w:rsidRDefault="0023043E" w:rsidP="0023043E">
      <w:pPr>
        <w:spacing w:line="259" w:lineRule="auto"/>
        <w:ind w:left="1265"/>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  </w:t>
      </w:r>
    </w:p>
    <w:p w:rsidR="0023043E" w:rsidRPr="002A2CBD" w:rsidRDefault="0023043E" w:rsidP="0023043E">
      <w:pPr>
        <w:tabs>
          <w:tab w:val="left" w:pos="2552"/>
        </w:tabs>
        <w:spacing w:after="217" w:line="252" w:lineRule="auto"/>
        <w:ind w:left="1134" w:right="189" w:firstLine="567"/>
        <w:jc w:val="both"/>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Мешканців Вараської міської територіальної громади, що знаходиться в зоні  спостереження Рівненської АЕС, вкрай обурює ситуація щодо порушення та фактичного ігнорування їх законного права на соціально-економічну компенсацію ризику від діяльності підприємств з видобування і переробки уранових руд, ядерних установок і об'єктів, призначених для поводження з радіоактивними відходами.  </w:t>
      </w:r>
    </w:p>
    <w:p w:rsidR="0023043E" w:rsidRPr="002A2CBD" w:rsidRDefault="0023043E" w:rsidP="0023043E">
      <w:pPr>
        <w:tabs>
          <w:tab w:val="left" w:pos="2552"/>
        </w:tabs>
        <w:spacing w:after="5" w:line="252" w:lineRule="auto"/>
        <w:ind w:left="1134" w:right="189" w:firstLine="567"/>
        <w:jc w:val="both"/>
        <w:rPr>
          <w:rFonts w:ascii="Times New Roman" w:eastAsia="Times New Roman" w:hAnsi="Times New Roman"/>
          <w:bCs w:val="0"/>
          <w:color w:val="000000"/>
          <w:szCs w:val="22"/>
          <w:lang w:eastAsia="uk-UA"/>
        </w:rPr>
      </w:pPr>
      <w:r w:rsidRPr="002A2CBD">
        <w:rPr>
          <w:rFonts w:ascii="EAN13B Half Height" w:eastAsia="EAN13B Half Height" w:hAnsi="EAN13B Half Height" w:cs="EAN13B Half Height"/>
          <w:bCs w:val="0"/>
          <w:color w:val="000000"/>
          <w:sz w:val="72"/>
          <w:szCs w:val="22"/>
          <w:lang w:eastAsia="uk-UA"/>
        </w:rPr>
        <w:t xml:space="preserve"> </w:t>
      </w:r>
      <w:r w:rsidRPr="002A2CBD">
        <w:rPr>
          <w:rFonts w:ascii="Times New Roman" w:eastAsia="Times New Roman" w:hAnsi="Times New Roman"/>
          <w:bCs w:val="0"/>
          <w:color w:val="000000"/>
          <w:szCs w:val="22"/>
          <w:lang w:eastAsia="uk-UA"/>
        </w:rPr>
        <w:t xml:space="preserve"> Відповідно до статті 12 Закону України «Про використання ядерної енергії та радіаційну безпеку» населення територій, на яких розміщуються ядерні установки, має право на соціально-економічну компенсацію ризику. Соціально-економічна  компенсація ризику здійснюється в межах коштів, отриманих від ліцензіата, і може бути використана тільки для фінансування адміністративно-територіальних одиниць, на територію яких поширюється зона спостереження, на якій можливий вплив відповідних об'єктів ліцензіата.   </w:t>
      </w:r>
    </w:p>
    <w:p w:rsidR="0023043E" w:rsidRPr="002A2CBD" w:rsidRDefault="0023043E" w:rsidP="0023043E">
      <w:pPr>
        <w:tabs>
          <w:tab w:val="left" w:pos="2552"/>
        </w:tabs>
        <w:spacing w:after="5" w:line="252" w:lineRule="auto"/>
        <w:ind w:left="1134" w:right="189" w:firstLine="567"/>
        <w:jc w:val="both"/>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Таким чином, на законодавчому рівні визначено, що населення територій, на яких можливий радіаційний вплив ядерної установки, має право на фінансування заходів щодо компенсації ризику шляхом направлення цільових коштів збору через субвенцію із спеціального фонду Державного бюджету України до спеціальних фондів місцевих бюджетів територіальних громад зон спостереження.   </w:t>
      </w:r>
    </w:p>
    <w:p w:rsidR="0023043E" w:rsidRPr="002A2CBD" w:rsidRDefault="0023043E" w:rsidP="0023043E">
      <w:pPr>
        <w:tabs>
          <w:tab w:val="left" w:pos="2552"/>
        </w:tabs>
        <w:spacing w:after="5" w:line="252" w:lineRule="auto"/>
        <w:ind w:left="1134" w:right="189" w:firstLine="567"/>
        <w:jc w:val="both"/>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Всупереч статті 12 Закону України «Про використання ядерної енергії та радіаційну безпеку» щодо цільового спрямування збору, в 2014 році були внесені зміни до Бюджетного кодексу України (законом </w:t>
      </w:r>
      <w:hyperlink r:id="rId9" w:anchor="n78">
        <w:r w:rsidRPr="002A2CBD">
          <w:rPr>
            <w:rFonts w:ascii="Times New Roman" w:eastAsia="Times New Roman" w:hAnsi="Times New Roman"/>
            <w:bCs w:val="0"/>
            <w:color w:val="000000"/>
            <w:szCs w:val="22"/>
            <w:lang w:eastAsia="uk-UA"/>
          </w:rPr>
          <w:t>№7</w:t>
        </w:r>
      </w:hyperlink>
      <w:hyperlink r:id="rId10" w:anchor="n78">
        <w:r w:rsidRPr="002A2CBD">
          <w:rPr>
            <w:rFonts w:ascii="Times New Roman" w:eastAsia="Times New Roman" w:hAnsi="Times New Roman"/>
            <w:bCs w:val="0"/>
            <w:color w:val="000000"/>
            <w:szCs w:val="22"/>
            <w:lang w:eastAsia="uk-UA"/>
          </w:rPr>
          <w:t>9</w:t>
        </w:r>
      </w:hyperlink>
      <w:hyperlink r:id="rId11" w:anchor="n78">
        <w:r w:rsidRPr="002A2CBD">
          <w:rPr>
            <w:rFonts w:ascii="Times New Roman" w:eastAsia="Times New Roman" w:hAnsi="Times New Roman"/>
            <w:bCs w:val="0"/>
            <w:color w:val="000000"/>
            <w:szCs w:val="22"/>
            <w:lang w:eastAsia="uk-UA"/>
          </w:rPr>
          <w:t>-</w:t>
        </w:r>
      </w:hyperlink>
      <w:hyperlink r:id="rId12" w:anchor="n78">
        <w:r w:rsidRPr="002A2CBD">
          <w:rPr>
            <w:rFonts w:ascii="Times New Roman" w:eastAsia="Times New Roman" w:hAnsi="Times New Roman"/>
            <w:bCs w:val="0"/>
            <w:color w:val="000000"/>
            <w:szCs w:val="22"/>
            <w:lang w:eastAsia="uk-UA"/>
          </w:rPr>
          <w:t>VII</w:t>
        </w:r>
      </w:hyperlink>
      <w:hyperlink r:id="rId13" w:anchor="n78">
        <w:r w:rsidRPr="002A2CBD">
          <w:rPr>
            <w:rFonts w:ascii="Times New Roman" w:eastAsia="Times New Roman" w:hAnsi="Times New Roman"/>
            <w:bCs w:val="0"/>
            <w:color w:val="000000"/>
            <w:szCs w:val="22"/>
            <w:lang w:eastAsia="uk-UA"/>
          </w:rPr>
          <w:t>I</w:t>
        </w:r>
      </w:hyperlink>
      <w:hyperlink r:id="rId14" w:anchor="n78">
        <w:r w:rsidRPr="002A2CBD">
          <w:rPr>
            <w:rFonts w:ascii="Times New Roman" w:eastAsia="Times New Roman" w:hAnsi="Times New Roman"/>
            <w:bCs w:val="0"/>
            <w:color w:val="000000"/>
            <w:szCs w:val="22"/>
            <w:lang w:eastAsia="uk-UA"/>
          </w:rPr>
          <w:t xml:space="preserve"> </w:t>
        </w:r>
      </w:hyperlink>
      <w:hyperlink r:id="rId15" w:anchor="n78">
        <w:r w:rsidRPr="002A2CBD">
          <w:rPr>
            <w:rFonts w:ascii="Times New Roman" w:eastAsia="Times New Roman" w:hAnsi="Times New Roman"/>
            <w:bCs w:val="0"/>
            <w:color w:val="000000"/>
            <w:szCs w:val="22"/>
            <w:lang w:eastAsia="uk-UA"/>
          </w:rPr>
          <w:t xml:space="preserve">від </w:t>
        </w:r>
      </w:hyperlink>
      <w:hyperlink r:id="rId16" w:anchor="n78">
        <w:r w:rsidRPr="002A2CBD">
          <w:rPr>
            <w:rFonts w:ascii="Times New Roman" w:eastAsia="Times New Roman" w:hAnsi="Times New Roman"/>
            <w:bCs w:val="0"/>
            <w:color w:val="000000"/>
            <w:szCs w:val="22"/>
            <w:lang w:eastAsia="uk-UA"/>
          </w:rPr>
          <w:t>28.12.201</w:t>
        </w:r>
      </w:hyperlink>
      <w:hyperlink r:id="rId17" w:anchor="n78">
        <w:r w:rsidRPr="002A2CBD">
          <w:rPr>
            <w:rFonts w:ascii="Times New Roman" w:eastAsia="Times New Roman" w:hAnsi="Times New Roman"/>
            <w:bCs w:val="0"/>
            <w:color w:val="000000"/>
            <w:szCs w:val="22"/>
            <w:lang w:eastAsia="uk-UA"/>
          </w:rPr>
          <w:t>4</w:t>
        </w:r>
      </w:hyperlink>
      <w:hyperlink r:id="rId18" w:anchor="n78">
        <w:r w:rsidRPr="002A2CBD">
          <w:rPr>
            <w:rFonts w:ascii="Times New Roman" w:eastAsia="Times New Roman" w:hAnsi="Times New Roman"/>
            <w:bCs w:val="0"/>
            <w:color w:val="000000"/>
            <w:szCs w:val="22"/>
            <w:lang w:eastAsia="uk-UA"/>
          </w:rPr>
          <w:t xml:space="preserve">) </w:t>
        </w:r>
      </w:hyperlink>
      <w:r w:rsidRPr="002A2CBD">
        <w:rPr>
          <w:rFonts w:ascii="Times New Roman" w:eastAsia="Times New Roman" w:hAnsi="Times New Roman"/>
          <w:bCs w:val="0"/>
          <w:color w:val="000000"/>
          <w:szCs w:val="22"/>
          <w:lang w:eastAsia="uk-UA"/>
        </w:rPr>
        <w:t xml:space="preserve">та  виключений пункт 9 частини третьої статті 29 цього кодексу щодо віднесення збору до спеціального фонду державного бюджету, чим скасовано його цільове спрямування.  </w:t>
      </w:r>
    </w:p>
    <w:p w:rsidR="0023043E" w:rsidRPr="002A2CBD" w:rsidRDefault="0023043E" w:rsidP="0023043E">
      <w:pPr>
        <w:tabs>
          <w:tab w:val="left" w:pos="2552"/>
        </w:tabs>
        <w:spacing w:after="5" w:line="252" w:lineRule="auto"/>
        <w:ind w:left="1134" w:right="189" w:firstLine="567"/>
        <w:jc w:val="both"/>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Поряд з тим, продовжує діяти обов’язкова до виконання стаття 12</w:t>
      </w:r>
      <w:r w:rsidRPr="002A2CBD">
        <w:rPr>
          <w:rFonts w:ascii="Times New Roman" w:eastAsia="Times New Roman" w:hAnsi="Times New Roman"/>
          <w:bCs w:val="0"/>
          <w:color w:val="000000"/>
          <w:szCs w:val="22"/>
          <w:vertAlign w:val="superscript"/>
          <w:lang w:eastAsia="uk-UA"/>
        </w:rPr>
        <w:t>1</w:t>
      </w:r>
      <w:r w:rsidRPr="002A2CBD">
        <w:rPr>
          <w:rFonts w:ascii="Times New Roman" w:eastAsia="Times New Roman" w:hAnsi="Times New Roman"/>
          <w:bCs w:val="0"/>
          <w:color w:val="000000"/>
          <w:szCs w:val="22"/>
          <w:lang w:eastAsia="uk-UA"/>
        </w:rPr>
        <w:t xml:space="preserve"> Закону України «Про використання ядерної енергії та радіаційну безпеку», яка передбачає збір на соціально-економічну компенсацію ризику населення, яке проживає на території зон спостереження (далі – Збір). Згідно з даною законодавчою нормою ДП «НАЕК «Енергоатом» перераховує 1% обсягу реалізації електроенергії до Державного бюджету в якості вищевказаного Збору. Обсяги сплати ДП «НАЕК «Енергоатом» збору на </w:t>
      </w:r>
      <w:proofErr w:type="spellStart"/>
      <w:r w:rsidRPr="002A2CBD">
        <w:rPr>
          <w:rFonts w:ascii="Times New Roman" w:eastAsia="Times New Roman" w:hAnsi="Times New Roman"/>
          <w:bCs w:val="0"/>
          <w:color w:val="000000"/>
          <w:szCs w:val="22"/>
          <w:lang w:eastAsia="uk-UA"/>
        </w:rPr>
        <w:t>соціальноекономічну</w:t>
      </w:r>
      <w:proofErr w:type="spellEnd"/>
      <w:r w:rsidRPr="002A2CBD">
        <w:rPr>
          <w:rFonts w:ascii="Times New Roman" w:eastAsia="Times New Roman" w:hAnsi="Times New Roman"/>
          <w:bCs w:val="0"/>
          <w:color w:val="000000"/>
          <w:szCs w:val="22"/>
          <w:lang w:eastAsia="uk-UA"/>
        </w:rPr>
        <w:t xml:space="preserve"> компенсацію ризику населення до Державного бюджету підвищуються, обсяги </w:t>
      </w:r>
      <w:r w:rsidRPr="002A2CBD">
        <w:rPr>
          <w:rFonts w:ascii="Times New Roman" w:eastAsia="Times New Roman" w:hAnsi="Times New Roman"/>
          <w:bCs w:val="0"/>
          <w:color w:val="000000"/>
          <w:szCs w:val="22"/>
          <w:lang w:eastAsia="uk-UA"/>
        </w:rPr>
        <w:lastRenderedPageBreak/>
        <w:t xml:space="preserve">субвенції з державного бюджету місцевим бюджетам залишаються без змін, а у відсотковому співвідношенні зменшуються.   </w:t>
      </w:r>
    </w:p>
    <w:p w:rsidR="0023043E" w:rsidRPr="002A2CBD" w:rsidRDefault="0023043E" w:rsidP="0023043E">
      <w:pPr>
        <w:tabs>
          <w:tab w:val="left" w:pos="2552"/>
        </w:tabs>
        <w:spacing w:after="5" w:line="252" w:lineRule="auto"/>
        <w:ind w:left="1134" w:right="189" w:firstLine="567"/>
        <w:jc w:val="both"/>
        <w:rPr>
          <w:rFonts w:ascii="Times New Roman" w:eastAsia="Times New Roman" w:hAnsi="Times New Roman"/>
          <w:color w:val="000000"/>
          <w:szCs w:val="22"/>
          <w:lang w:eastAsia="uk-UA"/>
        </w:rPr>
      </w:pPr>
      <w:r w:rsidRPr="002A2CBD">
        <w:rPr>
          <w:rFonts w:ascii="Times New Roman" w:eastAsia="Times New Roman" w:hAnsi="Times New Roman"/>
          <w:bCs w:val="0"/>
          <w:color w:val="000000"/>
          <w:szCs w:val="22"/>
          <w:lang w:eastAsia="uk-UA"/>
        </w:rPr>
        <w:t xml:space="preserve">Відповідно до </w:t>
      </w:r>
      <w:r w:rsidRPr="002A2CBD">
        <w:rPr>
          <w:rFonts w:ascii="Times New Roman" w:eastAsia="Times New Roman" w:hAnsi="Times New Roman"/>
          <w:color w:val="000000"/>
          <w:szCs w:val="22"/>
          <w:lang w:eastAsia="uk-UA"/>
        </w:rPr>
        <w:t>звіту Рахункової палати України «Про результати аудиту ефективності використання субвенції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 (</w:t>
      </w:r>
      <w:r w:rsidRPr="002A2CBD">
        <w:rPr>
          <w:rFonts w:ascii="Times New Roman" w:eastAsia="Times New Roman" w:hAnsi="Times New Roman"/>
          <w:bCs w:val="0"/>
          <w:color w:val="000000"/>
          <w:szCs w:val="22"/>
          <w:lang w:eastAsia="uk-UA"/>
        </w:rPr>
        <w:t xml:space="preserve">затверджено Рішенням Рахункової палати № 3-1 від 25.02.2020), це призвело до затвердження бюджетних призначень на субвенцію з Державного бюджету України місцевим бюджетам на 2017, 2018 і 2019 роки в розмірі </w:t>
      </w:r>
      <w:r w:rsidRPr="002A2CBD">
        <w:rPr>
          <w:rFonts w:ascii="Times New Roman" w:eastAsia="Times New Roman" w:hAnsi="Times New Roman"/>
          <w:color w:val="000000"/>
          <w:szCs w:val="22"/>
          <w:lang w:eastAsia="uk-UA"/>
        </w:rPr>
        <w:t xml:space="preserve">32,5, 35,1 і 32,3 відсотків від обсягу Збору, затвердженого в законах про державний бюджет на відповідні роки.   </w:t>
      </w:r>
    </w:p>
    <w:p w:rsidR="0023043E" w:rsidRPr="002A2CBD" w:rsidRDefault="0023043E" w:rsidP="0023043E">
      <w:pPr>
        <w:tabs>
          <w:tab w:val="left" w:pos="2552"/>
        </w:tabs>
        <w:spacing w:after="5" w:line="252" w:lineRule="auto"/>
        <w:ind w:left="1134" w:right="189" w:firstLine="567"/>
        <w:jc w:val="both"/>
        <w:rPr>
          <w:rFonts w:ascii="Times New Roman" w:eastAsia="Times New Roman" w:hAnsi="Times New Roman"/>
          <w:color w:val="000000"/>
          <w:szCs w:val="22"/>
          <w:lang w:eastAsia="uk-UA"/>
        </w:rPr>
      </w:pPr>
      <w:r w:rsidRPr="002A2CBD">
        <w:rPr>
          <w:rFonts w:ascii="Times New Roman" w:eastAsia="Times New Roman" w:hAnsi="Times New Roman"/>
          <w:color w:val="000000"/>
          <w:szCs w:val="22"/>
          <w:lang w:eastAsia="uk-UA"/>
        </w:rPr>
        <w:t xml:space="preserve">Рахункова палата зазначила, що на видатки по компенсації ризику населення, яке проживає на території зони спостереження, щороку спрямовувалося 137,5 </w:t>
      </w:r>
      <w:proofErr w:type="spellStart"/>
      <w:r w:rsidRPr="002A2CBD">
        <w:rPr>
          <w:rFonts w:ascii="Times New Roman" w:eastAsia="Times New Roman" w:hAnsi="Times New Roman"/>
          <w:color w:val="000000"/>
          <w:szCs w:val="22"/>
          <w:lang w:eastAsia="uk-UA"/>
        </w:rPr>
        <w:t>млн.грн</w:t>
      </w:r>
      <w:proofErr w:type="spellEnd"/>
      <w:r w:rsidRPr="002A2CBD">
        <w:rPr>
          <w:rFonts w:ascii="Times New Roman" w:eastAsia="Times New Roman" w:hAnsi="Times New Roman"/>
          <w:color w:val="000000"/>
          <w:szCs w:val="22"/>
          <w:lang w:eastAsia="uk-UA"/>
        </w:rPr>
        <w:t xml:space="preserve">, що становить лише близько третини обсягу </w:t>
      </w:r>
    </w:p>
    <w:p w:rsidR="0023043E" w:rsidRPr="002A2CBD" w:rsidRDefault="0023043E" w:rsidP="0023043E">
      <w:pPr>
        <w:tabs>
          <w:tab w:val="left" w:pos="2552"/>
        </w:tabs>
        <w:spacing w:after="5" w:line="252" w:lineRule="auto"/>
        <w:ind w:left="1134" w:right="189" w:firstLine="567"/>
        <w:jc w:val="both"/>
        <w:rPr>
          <w:rFonts w:ascii="Times New Roman" w:eastAsia="Times New Roman" w:hAnsi="Times New Roman"/>
          <w:color w:val="000000"/>
          <w:szCs w:val="22"/>
          <w:lang w:eastAsia="uk-UA"/>
        </w:rPr>
      </w:pPr>
      <w:r w:rsidRPr="002A2CBD">
        <w:rPr>
          <w:rFonts w:ascii="Times New Roman" w:eastAsia="Times New Roman" w:hAnsi="Times New Roman"/>
          <w:color w:val="000000"/>
          <w:szCs w:val="22"/>
          <w:lang w:eastAsia="uk-UA"/>
        </w:rPr>
        <w:t>Збору, що надійшов до державного бюджету на підставі вимог ст.12</w:t>
      </w:r>
      <w:r w:rsidRPr="002A2CBD">
        <w:rPr>
          <w:rFonts w:ascii="Times New Roman" w:eastAsia="Times New Roman" w:hAnsi="Times New Roman"/>
          <w:color w:val="000000"/>
          <w:szCs w:val="22"/>
          <w:vertAlign w:val="superscript"/>
          <w:lang w:eastAsia="uk-UA"/>
        </w:rPr>
        <w:t>1</w:t>
      </w:r>
      <w:r w:rsidRPr="002A2CBD">
        <w:rPr>
          <w:rFonts w:ascii="Times New Roman" w:eastAsia="Times New Roman" w:hAnsi="Times New Roman"/>
          <w:color w:val="000000"/>
          <w:szCs w:val="22"/>
          <w:lang w:eastAsia="uk-UA"/>
        </w:rPr>
        <w:t xml:space="preserve"> Закону України «Про використання ядерної енергії та радіаційну безпеку». В результаті </w:t>
      </w:r>
      <w:r w:rsidRPr="002A2CBD">
        <w:rPr>
          <w:rFonts w:ascii="EAN13B Half Height" w:eastAsia="EAN13B Half Height" w:hAnsi="EAN13B Half Height" w:cs="EAN13B Half Height"/>
          <w:color w:val="000000"/>
          <w:sz w:val="72"/>
          <w:szCs w:val="22"/>
          <w:lang w:eastAsia="uk-UA"/>
        </w:rPr>
        <w:t xml:space="preserve"> </w:t>
      </w:r>
      <w:r w:rsidRPr="002A2CBD">
        <w:rPr>
          <w:rFonts w:ascii="Times New Roman" w:eastAsia="Times New Roman" w:hAnsi="Times New Roman"/>
          <w:color w:val="000000"/>
          <w:szCs w:val="22"/>
          <w:lang w:eastAsia="uk-UA"/>
        </w:rPr>
        <w:t xml:space="preserve"> населення, яке проживає на територіях зон спостереження, щороку </w:t>
      </w:r>
      <w:proofErr w:type="spellStart"/>
      <w:r w:rsidRPr="002A2CBD">
        <w:rPr>
          <w:rFonts w:ascii="Times New Roman" w:eastAsia="Times New Roman" w:hAnsi="Times New Roman"/>
          <w:color w:val="000000"/>
          <w:szCs w:val="22"/>
          <w:lang w:eastAsia="uk-UA"/>
        </w:rPr>
        <w:t>недоотримувало</w:t>
      </w:r>
      <w:proofErr w:type="spellEnd"/>
      <w:r w:rsidRPr="002A2CBD">
        <w:rPr>
          <w:rFonts w:ascii="Times New Roman" w:eastAsia="Times New Roman" w:hAnsi="Times New Roman"/>
          <w:color w:val="000000"/>
          <w:szCs w:val="22"/>
          <w:lang w:eastAsia="uk-UA"/>
        </w:rPr>
        <w:t xml:space="preserve"> передбаченої Законом України «Про використання ядерної енергії та радіаційну безпеку» компенсації ризику на суму понад 250 млн. грн.   При цьому, відповідно до Закону України «Про Державний бюджет України на 2021 рік» надходження збору на соціально-економічну компенсацію ризику населення до бюджету передбачено у сумі 550,4 </w:t>
      </w:r>
      <w:proofErr w:type="spellStart"/>
      <w:r w:rsidRPr="002A2CBD">
        <w:rPr>
          <w:rFonts w:ascii="Times New Roman" w:eastAsia="Times New Roman" w:hAnsi="Times New Roman"/>
          <w:color w:val="000000"/>
          <w:szCs w:val="22"/>
          <w:lang w:eastAsia="uk-UA"/>
        </w:rPr>
        <w:t>млн.грн</w:t>
      </w:r>
      <w:proofErr w:type="spellEnd"/>
      <w:r w:rsidRPr="002A2CBD">
        <w:rPr>
          <w:rFonts w:ascii="Times New Roman" w:eastAsia="Times New Roman" w:hAnsi="Times New Roman"/>
          <w:color w:val="000000"/>
          <w:szCs w:val="22"/>
          <w:lang w:eastAsia="uk-UA"/>
        </w:rPr>
        <w:t xml:space="preserve">, а місцевим бюджетам передбачено у вигляді субвенції лише 137,5 </w:t>
      </w:r>
      <w:proofErr w:type="spellStart"/>
      <w:r w:rsidRPr="002A2CBD">
        <w:rPr>
          <w:rFonts w:ascii="Times New Roman" w:eastAsia="Times New Roman" w:hAnsi="Times New Roman"/>
          <w:color w:val="000000"/>
          <w:szCs w:val="22"/>
          <w:lang w:eastAsia="uk-UA"/>
        </w:rPr>
        <w:t>млн.грн</w:t>
      </w:r>
      <w:proofErr w:type="spellEnd"/>
      <w:r w:rsidRPr="002A2CBD">
        <w:rPr>
          <w:rFonts w:ascii="Times New Roman" w:eastAsia="Times New Roman" w:hAnsi="Times New Roman"/>
          <w:color w:val="000000"/>
          <w:szCs w:val="22"/>
          <w:lang w:eastAsia="uk-UA"/>
        </w:rPr>
        <w:t xml:space="preserve"> (або 25% від надходжень Збору), проте відповідних коштів місцеві бюджети так і не отримали.   </w:t>
      </w:r>
    </w:p>
    <w:p w:rsidR="0023043E" w:rsidRPr="002A2CBD" w:rsidRDefault="0023043E" w:rsidP="0023043E">
      <w:pPr>
        <w:tabs>
          <w:tab w:val="left" w:pos="2552"/>
        </w:tabs>
        <w:spacing w:after="5" w:line="252" w:lineRule="auto"/>
        <w:ind w:left="1134" w:right="189" w:firstLine="567"/>
        <w:jc w:val="both"/>
        <w:rPr>
          <w:rFonts w:ascii="Times New Roman" w:eastAsia="Times New Roman" w:hAnsi="Times New Roman"/>
          <w:color w:val="000000"/>
          <w:szCs w:val="22"/>
          <w:lang w:eastAsia="uk-UA"/>
        </w:rPr>
      </w:pPr>
      <w:r w:rsidRPr="002A2CBD">
        <w:rPr>
          <w:rFonts w:ascii="Times New Roman" w:eastAsia="Times New Roman" w:hAnsi="Times New Roman"/>
          <w:color w:val="000000"/>
          <w:szCs w:val="22"/>
          <w:lang w:eastAsia="uk-UA"/>
        </w:rPr>
        <w:t xml:space="preserve">За такого підходу, по суті, кошти Збору використовуються як додаткове джерело надходжень Державного бюджету, що не узгоджується із сутністю Збору.   </w:t>
      </w:r>
    </w:p>
    <w:p w:rsidR="0023043E" w:rsidRPr="002A2CBD" w:rsidRDefault="0023043E" w:rsidP="0023043E">
      <w:pPr>
        <w:tabs>
          <w:tab w:val="left" w:pos="2552"/>
        </w:tabs>
        <w:spacing w:after="5" w:line="252" w:lineRule="auto"/>
        <w:ind w:left="1134" w:right="189" w:firstLine="567"/>
        <w:jc w:val="both"/>
        <w:rPr>
          <w:rFonts w:ascii="Times New Roman" w:eastAsia="Times New Roman" w:hAnsi="Times New Roman"/>
          <w:color w:val="000000"/>
          <w:szCs w:val="22"/>
          <w:lang w:eastAsia="uk-UA"/>
        </w:rPr>
      </w:pPr>
      <w:r w:rsidRPr="002A2CBD">
        <w:rPr>
          <w:rFonts w:ascii="Times New Roman" w:eastAsia="Times New Roman" w:hAnsi="Times New Roman"/>
          <w:color w:val="000000"/>
          <w:szCs w:val="22"/>
          <w:lang w:eastAsia="uk-UA"/>
        </w:rPr>
        <w:t xml:space="preserve">Викликає занепокоєння розміщений на офіційному </w:t>
      </w:r>
      <w:proofErr w:type="spellStart"/>
      <w:r w:rsidRPr="002A2CBD">
        <w:rPr>
          <w:rFonts w:ascii="Times New Roman" w:eastAsia="Times New Roman" w:hAnsi="Times New Roman"/>
          <w:color w:val="000000"/>
          <w:szCs w:val="22"/>
          <w:lang w:eastAsia="uk-UA"/>
        </w:rPr>
        <w:t>вебпорталі</w:t>
      </w:r>
      <w:proofErr w:type="spellEnd"/>
      <w:r w:rsidRPr="002A2CBD">
        <w:rPr>
          <w:rFonts w:ascii="Times New Roman" w:eastAsia="Times New Roman" w:hAnsi="Times New Roman"/>
          <w:color w:val="000000"/>
          <w:szCs w:val="22"/>
          <w:lang w:eastAsia="uk-UA"/>
        </w:rPr>
        <w:t xml:space="preserve"> Верховної Ради України проект Закону про внесення змін до Закону України «Про використання ядерної енергії та радіаційну безпеку» (реєстр. №5859 від 20.08.2021), розроблений Міністерством енергетики України.  </w:t>
      </w:r>
    </w:p>
    <w:p w:rsidR="0023043E" w:rsidRPr="002A2CBD" w:rsidRDefault="0023043E" w:rsidP="0023043E">
      <w:pPr>
        <w:tabs>
          <w:tab w:val="left" w:pos="2552"/>
        </w:tabs>
        <w:spacing w:after="5" w:line="252" w:lineRule="auto"/>
        <w:ind w:left="1134" w:right="189" w:firstLine="567"/>
        <w:jc w:val="both"/>
        <w:rPr>
          <w:rFonts w:ascii="Times New Roman" w:eastAsia="Times New Roman" w:hAnsi="Times New Roman"/>
          <w:color w:val="000000"/>
          <w:szCs w:val="22"/>
          <w:lang w:eastAsia="uk-UA"/>
        </w:rPr>
      </w:pPr>
      <w:r w:rsidRPr="002A2CBD">
        <w:rPr>
          <w:rFonts w:ascii="Times New Roman" w:eastAsia="Times New Roman" w:hAnsi="Times New Roman"/>
          <w:color w:val="000000"/>
          <w:szCs w:val="22"/>
          <w:lang w:eastAsia="uk-UA"/>
        </w:rPr>
        <w:t xml:space="preserve"> Вказаним законопроектом пропонується законодавчо закріпити зарахування коштів збору на соціально-економічну компенсацію ризику населення, яке проживає на території зони спостереження, до загального фонду державного бюджету замість спеціального. Це призведе до втрати населенням зон спостереження можливості отримувати відповідну компенсацію у повному обсязі, тобто звужує соціальні права мешканців громад зон спостереження.  </w:t>
      </w:r>
    </w:p>
    <w:p w:rsidR="0023043E" w:rsidRPr="002A2CBD" w:rsidRDefault="0023043E" w:rsidP="0023043E">
      <w:pPr>
        <w:tabs>
          <w:tab w:val="left" w:pos="2552"/>
        </w:tabs>
        <w:spacing w:line="252" w:lineRule="auto"/>
        <w:ind w:left="1134" w:right="189" w:firstLine="567"/>
        <w:jc w:val="both"/>
        <w:rPr>
          <w:rFonts w:ascii="Times New Roman" w:eastAsia="Times New Roman" w:hAnsi="Times New Roman"/>
          <w:color w:val="000000"/>
          <w:szCs w:val="22"/>
          <w:lang w:eastAsia="uk-UA"/>
        </w:rPr>
      </w:pPr>
      <w:r w:rsidRPr="002A2CBD">
        <w:rPr>
          <w:rFonts w:ascii="Times New Roman" w:eastAsia="Times New Roman" w:hAnsi="Times New Roman"/>
          <w:color w:val="000000"/>
          <w:szCs w:val="22"/>
          <w:lang w:eastAsia="uk-UA"/>
        </w:rPr>
        <w:t>Також, на відміну від поточної редакції статті 12</w:t>
      </w:r>
      <w:r w:rsidRPr="002A2CBD">
        <w:rPr>
          <w:rFonts w:ascii="Times New Roman" w:eastAsia="Times New Roman" w:hAnsi="Times New Roman"/>
          <w:color w:val="000000"/>
          <w:szCs w:val="22"/>
          <w:vertAlign w:val="superscript"/>
          <w:lang w:eastAsia="uk-UA"/>
        </w:rPr>
        <w:t>2</w:t>
      </w:r>
      <w:r w:rsidRPr="002A2CBD">
        <w:rPr>
          <w:rFonts w:ascii="Times New Roman" w:eastAsia="Times New Roman" w:hAnsi="Times New Roman"/>
          <w:color w:val="000000"/>
          <w:szCs w:val="22"/>
          <w:lang w:eastAsia="uk-UA"/>
        </w:rPr>
        <w:t xml:space="preserve"> Закону України «Про використання ядерної енергії та радіаційну безпеку», в запропонованому законопроекті при розподілі коштів збору між місцевими бюджетами не передбачена частка коштів для бюджетів територіальних громад до яких входять монофункціональні міста-супутники ядерних установок. Звертаємо Вашу увагу, що саме такі міста найбільш наближені і схильні до впливу ядерних установок та  </w:t>
      </w:r>
      <w:r w:rsidRPr="002A2CBD">
        <w:rPr>
          <w:rFonts w:ascii="Times New Roman" w:eastAsia="Times New Roman" w:hAnsi="Times New Roman"/>
          <w:color w:val="000000"/>
          <w:szCs w:val="22"/>
          <w:lang w:eastAsia="uk-UA"/>
        </w:rPr>
        <w:lastRenderedPageBreak/>
        <w:t xml:space="preserve">мають найбільше навантаження щодо створення та підтримання у справному стані об’єктів спеціальної соціальної інфраструктури, призначених для забезпечення належного рівня реагування при надзвичайних ситуаціях.   </w:t>
      </w:r>
    </w:p>
    <w:p w:rsidR="0023043E" w:rsidRPr="002A2CBD" w:rsidRDefault="0023043E" w:rsidP="0023043E">
      <w:pPr>
        <w:tabs>
          <w:tab w:val="left" w:pos="2552"/>
        </w:tabs>
        <w:spacing w:line="252" w:lineRule="auto"/>
        <w:ind w:left="1134" w:right="189" w:firstLine="567"/>
        <w:jc w:val="both"/>
        <w:rPr>
          <w:rFonts w:ascii="Times New Roman" w:eastAsia="Times New Roman" w:hAnsi="Times New Roman"/>
          <w:color w:val="000000"/>
          <w:szCs w:val="22"/>
          <w:lang w:eastAsia="uk-UA"/>
        </w:rPr>
      </w:pPr>
      <w:r w:rsidRPr="002A2CBD">
        <w:rPr>
          <w:rFonts w:ascii="Times New Roman" w:eastAsia="Times New Roman" w:hAnsi="Times New Roman"/>
          <w:color w:val="000000"/>
          <w:szCs w:val="22"/>
          <w:lang w:eastAsia="uk-UA"/>
        </w:rPr>
        <w:t xml:space="preserve"> Законопроект №5859 суперечить приписам статей 3, 22 Конституції України, відповідно до яких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обов’язком держави; при прийнятті нових законів, або внесенні змін до чинних законів не допускається звуження змісту та обсягу існуючих прав та свобод.   </w:t>
      </w:r>
    </w:p>
    <w:p w:rsidR="0023043E" w:rsidRPr="002A2CBD" w:rsidRDefault="0023043E" w:rsidP="0023043E">
      <w:pPr>
        <w:tabs>
          <w:tab w:val="left" w:pos="2552"/>
        </w:tabs>
        <w:spacing w:line="259" w:lineRule="auto"/>
        <w:ind w:left="1134" w:firstLine="567"/>
        <w:rPr>
          <w:rFonts w:ascii="Times New Roman" w:eastAsia="Times New Roman" w:hAnsi="Times New Roman"/>
          <w:bCs w:val="0"/>
          <w:color w:val="000000"/>
          <w:szCs w:val="22"/>
          <w:lang w:eastAsia="uk-UA"/>
        </w:rPr>
      </w:pPr>
      <w:r w:rsidRPr="002A2CBD">
        <w:rPr>
          <w:rFonts w:ascii="Times New Roman" w:eastAsia="Times New Roman" w:hAnsi="Times New Roman"/>
          <w:b/>
          <w:bCs w:val="0"/>
          <w:color w:val="000000"/>
          <w:szCs w:val="22"/>
          <w:lang w:eastAsia="uk-UA"/>
        </w:rPr>
        <w:t xml:space="preserve"> </w:t>
      </w:r>
      <w:r w:rsidRPr="002A2CBD">
        <w:rPr>
          <w:rFonts w:ascii="Times New Roman" w:eastAsia="Times New Roman" w:hAnsi="Times New Roman"/>
          <w:bCs w:val="0"/>
          <w:color w:val="000000"/>
          <w:szCs w:val="22"/>
          <w:lang w:eastAsia="uk-UA"/>
        </w:rPr>
        <w:t xml:space="preserve"> </w:t>
      </w:r>
    </w:p>
    <w:p w:rsidR="0023043E" w:rsidRPr="002A2CBD" w:rsidRDefault="0023043E" w:rsidP="0023043E">
      <w:pPr>
        <w:tabs>
          <w:tab w:val="left" w:pos="1560"/>
          <w:tab w:val="left" w:pos="2552"/>
        </w:tabs>
        <w:spacing w:after="32" w:line="252" w:lineRule="auto"/>
        <w:ind w:left="1134" w:right="189" w:firstLine="567"/>
        <w:jc w:val="both"/>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У зв’язку із вищевикладеним, з метою захисту інтересів та законних прав населення, яке постійно проживає у 30-кілометровій зоні АЕС, вимагаємо:  </w:t>
      </w:r>
    </w:p>
    <w:p w:rsidR="0023043E" w:rsidRPr="00953853" w:rsidRDefault="0023043E" w:rsidP="0023043E">
      <w:pPr>
        <w:numPr>
          <w:ilvl w:val="0"/>
          <w:numId w:val="6"/>
        </w:numPr>
        <w:tabs>
          <w:tab w:val="left" w:pos="1560"/>
          <w:tab w:val="left" w:pos="2127"/>
          <w:tab w:val="left" w:pos="2552"/>
        </w:tabs>
        <w:spacing w:after="28" w:line="252" w:lineRule="auto"/>
        <w:ind w:left="1134" w:right="189" w:firstLine="567"/>
        <w:jc w:val="both"/>
        <w:rPr>
          <w:rFonts w:ascii="Times New Roman" w:eastAsia="Times New Roman" w:hAnsi="Times New Roman"/>
          <w:bCs w:val="0"/>
          <w:color w:val="000000"/>
          <w:szCs w:val="22"/>
          <w:lang w:eastAsia="uk-UA"/>
        </w:rPr>
      </w:pPr>
      <w:r w:rsidRPr="00953853">
        <w:rPr>
          <w:rFonts w:ascii="Times New Roman" w:eastAsia="Times New Roman" w:hAnsi="Times New Roman"/>
          <w:bCs w:val="0"/>
          <w:color w:val="000000"/>
          <w:szCs w:val="22"/>
          <w:lang w:eastAsia="uk-UA"/>
        </w:rPr>
        <w:t xml:space="preserve">У 2022 році направити до бюджетів територіальних громад в повному обсязі субвенцію з державного бюджету місцевим бюджетам на фінансування заходів соціально-економічної компенсації ризику населення, яка була передбачена у 2021 році, та </w:t>
      </w:r>
      <w:proofErr w:type="spellStart"/>
      <w:r w:rsidRPr="00953853">
        <w:rPr>
          <w:rFonts w:ascii="Times New Roman" w:eastAsia="Times New Roman" w:hAnsi="Times New Roman"/>
          <w:bCs w:val="0"/>
          <w:color w:val="000000"/>
          <w:szCs w:val="22"/>
          <w:lang w:eastAsia="uk-UA"/>
        </w:rPr>
        <w:t>внести</w:t>
      </w:r>
      <w:proofErr w:type="spellEnd"/>
      <w:r w:rsidRPr="00953853">
        <w:rPr>
          <w:rFonts w:ascii="Times New Roman" w:eastAsia="Times New Roman" w:hAnsi="Times New Roman"/>
          <w:bCs w:val="0"/>
          <w:color w:val="000000"/>
          <w:szCs w:val="22"/>
          <w:lang w:eastAsia="uk-UA"/>
        </w:rPr>
        <w:t xml:space="preserve"> відповідні зміни до Закону України «Про Державний бюджет України на 2022 рік».  </w:t>
      </w:r>
    </w:p>
    <w:p w:rsidR="0023043E" w:rsidRPr="002A2CBD" w:rsidRDefault="0023043E" w:rsidP="0023043E">
      <w:pPr>
        <w:numPr>
          <w:ilvl w:val="0"/>
          <w:numId w:val="6"/>
        </w:numPr>
        <w:tabs>
          <w:tab w:val="left" w:pos="1560"/>
          <w:tab w:val="left" w:pos="2127"/>
          <w:tab w:val="left" w:pos="2552"/>
        </w:tabs>
        <w:spacing w:after="5" w:line="252" w:lineRule="auto"/>
        <w:ind w:left="1134" w:right="189" w:firstLine="567"/>
        <w:jc w:val="both"/>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Прискорити прийняття законодавчих актів щодо розподілу між місцевими бюджетами субвенції на фінансування заходів соціально-економічної компенсації ризику населення, яке проживає на території зони спостереження, на 2022 рік та забезпечити своєчасне перерахування зазначеної субвенції до місцевих бюджетів.  </w:t>
      </w:r>
    </w:p>
    <w:p w:rsidR="0023043E" w:rsidRPr="002A2CBD" w:rsidRDefault="0023043E" w:rsidP="0023043E">
      <w:pPr>
        <w:numPr>
          <w:ilvl w:val="0"/>
          <w:numId w:val="6"/>
        </w:numPr>
        <w:tabs>
          <w:tab w:val="left" w:pos="1560"/>
          <w:tab w:val="left" w:pos="2127"/>
          <w:tab w:val="left" w:pos="2552"/>
        </w:tabs>
        <w:spacing w:after="5" w:line="252" w:lineRule="auto"/>
        <w:ind w:left="1134" w:right="189" w:firstLine="567"/>
        <w:jc w:val="both"/>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У </w:t>
      </w:r>
      <w:proofErr w:type="spellStart"/>
      <w:r w:rsidRPr="002A2CBD">
        <w:rPr>
          <w:rFonts w:ascii="Times New Roman" w:eastAsia="Times New Roman" w:hAnsi="Times New Roman"/>
          <w:bCs w:val="0"/>
          <w:color w:val="000000"/>
          <w:szCs w:val="22"/>
          <w:lang w:eastAsia="uk-UA"/>
        </w:rPr>
        <w:t>проєкті</w:t>
      </w:r>
      <w:proofErr w:type="spellEnd"/>
      <w:r w:rsidRPr="002A2CBD">
        <w:rPr>
          <w:rFonts w:ascii="Times New Roman" w:eastAsia="Times New Roman" w:hAnsi="Times New Roman"/>
          <w:bCs w:val="0"/>
          <w:color w:val="000000"/>
          <w:szCs w:val="22"/>
          <w:lang w:eastAsia="uk-UA"/>
        </w:rPr>
        <w:t xml:space="preserve"> Закону України «Про внесення змін до Закону України «Про використання ядерної енергії та радіаційну безпеку» щодо надання соціально-економічної компенсації ризику для населення територіальних громад, які утворені та функціонують на території зон спостереження» (реєстр. №5859 від 20.08.2021) залишити розподіл субвенції з державного бюджету місцевим бюджетам на фінансування заходів соціально-економічної компенсації ризику населення для бюджетів територіальних громад до яких входять монофункціональні міста-супутники ядерних установок у розмірі не менше 15 відсотків.  </w:t>
      </w:r>
    </w:p>
    <w:p w:rsidR="0023043E" w:rsidRPr="002A2CBD" w:rsidRDefault="0023043E" w:rsidP="0023043E">
      <w:pPr>
        <w:tabs>
          <w:tab w:val="left" w:pos="2552"/>
        </w:tabs>
        <w:spacing w:line="259" w:lineRule="auto"/>
        <w:ind w:left="1701" w:firstLine="567"/>
        <w:rPr>
          <w:rFonts w:ascii="Times New Roman" w:eastAsia="Times New Roman" w:hAnsi="Times New Roman"/>
          <w:bCs w:val="0"/>
          <w:color w:val="000000"/>
          <w:szCs w:val="22"/>
          <w:lang w:eastAsia="uk-UA"/>
        </w:rPr>
      </w:pPr>
      <w:r w:rsidRPr="002A2CBD">
        <w:rPr>
          <w:rFonts w:ascii="Times New Roman" w:eastAsia="Times New Roman" w:hAnsi="Times New Roman"/>
          <w:b/>
          <w:bCs w:val="0"/>
          <w:color w:val="000000"/>
          <w:szCs w:val="22"/>
          <w:lang w:eastAsia="uk-UA"/>
        </w:rPr>
        <w:t xml:space="preserve"> </w:t>
      </w:r>
      <w:r w:rsidRPr="002A2CBD">
        <w:rPr>
          <w:rFonts w:ascii="Times New Roman" w:eastAsia="Times New Roman" w:hAnsi="Times New Roman"/>
          <w:bCs w:val="0"/>
          <w:color w:val="000000"/>
          <w:szCs w:val="22"/>
          <w:lang w:eastAsia="uk-UA"/>
        </w:rPr>
        <w:t xml:space="preserve"> </w:t>
      </w:r>
    </w:p>
    <w:p w:rsidR="0023043E" w:rsidRPr="002A2CBD" w:rsidRDefault="0023043E" w:rsidP="0023043E">
      <w:pPr>
        <w:spacing w:after="36" w:line="259" w:lineRule="auto"/>
        <w:ind w:left="1832"/>
        <w:rPr>
          <w:rFonts w:ascii="Times New Roman" w:eastAsia="Times New Roman" w:hAnsi="Times New Roman"/>
          <w:bCs w:val="0"/>
          <w:color w:val="000000"/>
          <w:szCs w:val="22"/>
          <w:lang w:eastAsia="uk-UA"/>
        </w:rPr>
      </w:pPr>
      <w:r w:rsidRPr="002A2CBD">
        <w:rPr>
          <w:rFonts w:ascii="Times New Roman" w:eastAsia="Times New Roman" w:hAnsi="Times New Roman"/>
          <w:b/>
          <w:bCs w:val="0"/>
          <w:color w:val="000000"/>
          <w:szCs w:val="22"/>
          <w:lang w:eastAsia="uk-UA"/>
        </w:rPr>
        <w:t xml:space="preserve"> </w:t>
      </w:r>
      <w:r w:rsidRPr="002A2CBD">
        <w:rPr>
          <w:rFonts w:ascii="Times New Roman" w:eastAsia="Times New Roman" w:hAnsi="Times New Roman"/>
          <w:bCs w:val="0"/>
          <w:color w:val="000000"/>
          <w:szCs w:val="22"/>
          <w:lang w:eastAsia="uk-UA"/>
        </w:rPr>
        <w:t xml:space="preserve"> </w:t>
      </w:r>
    </w:p>
    <w:p w:rsidR="0023043E" w:rsidRPr="002A2CBD" w:rsidRDefault="0023043E" w:rsidP="0023043E">
      <w:pPr>
        <w:tabs>
          <w:tab w:val="center" w:pos="1265"/>
          <w:tab w:val="center" w:pos="2771"/>
          <w:tab w:val="center" w:pos="4146"/>
          <w:tab w:val="center" w:pos="4866"/>
          <w:tab w:val="center" w:pos="5586"/>
          <w:tab w:val="center" w:pos="6306"/>
          <w:tab w:val="center" w:pos="7026"/>
          <w:tab w:val="center" w:pos="9000"/>
        </w:tabs>
        <w:spacing w:after="5" w:line="252" w:lineRule="auto"/>
        <w:rPr>
          <w:rFonts w:ascii="Times New Roman" w:eastAsia="Times New Roman" w:hAnsi="Times New Roman"/>
          <w:bCs w:val="0"/>
          <w:color w:val="000000"/>
          <w:szCs w:val="22"/>
          <w:lang w:eastAsia="uk-UA"/>
        </w:rPr>
      </w:pPr>
      <w:r w:rsidRPr="002A2CBD">
        <w:rPr>
          <w:rFonts w:ascii="Calibri" w:eastAsia="Calibri" w:hAnsi="Calibri" w:cs="Calibri"/>
          <w:bCs w:val="0"/>
          <w:color w:val="000000"/>
          <w:sz w:val="22"/>
          <w:szCs w:val="22"/>
          <w:lang w:eastAsia="uk-UA"/>
        </w:rPr>
        <w:tab/>
        <w:t xml:space="preserve"> </w:t>
      </w:r>
      <w:r w:rsidRPr="002A2CBD">
        <w:rPr>
          <w:rFonts w:ascii="Calibri" w:eastAsia="Calibri" w:hAnsi="Calibri" w:cs="Calibri"/>
          <w:bCs w:val="0"/>
          <w:color w:val="000000"/>
          <w:sz w:val="22"/>
          <w:szCs w:val="22"/>
          <w:lang w:eastAsia="uk-UA"/>
        </w:rPr>
        <w:tab/>
      </w:r>
      <w:r w:rsidRPr="002A2CBD">
        <w:rPr>
          <w:rFonts w:ascii="Times New Roman" w:eastAsia="Times New Roman" w:hAnsi="Times New Roman"/>
          <w:bCs w:val="0"/>
          <w:color w:val="000000"/>
          <w:szCs w:val="22"/>
          <w:lang w:eastAsia="uk-UA"/>
        </w:rPr>
        <w:t xml:space="preserve">Міський голова  </w:t>
      </w:r>
      <w:r w:rsidRPr="002A2CBD">
        <w:rPr>
          <w:rFonts w:ascii="Times New Roman" w:eastAsia="Times New Roman" w:hAnsi="Times New Roman"/>
          <w:bCs w:val="0"/>
          <w:color w:val="000000"/>
          <w:szCs w:val="22"/>
          <w:lang w:eastAsia="uk-UA"/>
        </w:rPr>
        <w:tab/>
        <w:t xml:space="preserve">  </w:t>
      </w:r>
      <w:r w:rsidRPr="002A2CBD">
        <w:rPr>
          <w:rFonts w:ascii="Times New Roman" w:eastAsia="Times New Roman" w:hAnsi="Times New Roman"/>
          <w:bCs w:val="0"/>
          <w:color w:val="000000"/>
          <w:szCs w:val="22"/>
          <w:lang w:eastAsia="uk-UA"/>
        </w:rPr>
        <w:tab/>
        <w:t xml:space="preserve">  </w:t>
      </w:r>
      <w:r w:rsidRPr="002A2CBD">
        <w:rPr>
          <w:rFonts w:ascii="Times New Roman" w:eastAsia="Times New Roman" w:hAnsi="Times New Roman"/>
          <w:bCs w:val="0"/>
          <w:color w:val="000000"/>
          <w:szCs w:val="22"/>
          <w:lang w:eastAsia="uk-UA"/>
        </w:rPr>
        <w:tab/>
        <w:t xml:space="preserve">  </w:t>
      </w:r>
      <w:r w:rsidRPr="002A2CBD">
        <w:rPr>
          <w:rFonts w:ascii="Times New Roman" w:eastAsia="Times New Roman" w:hAnsi="Times New Roman"/>
          <w:bCs w:val="0"/>
          <w:color w:val="000000"/>
          <w:szCs w:val="22"/>
          <w:lang w:eastAsia="uk-UA"/>
        </w:rPr>
        <w:tab/>
        <w:t xml:space="preserve">  </w:t>
      </w:r>
      <w:r w:rsidRPr="002A2CBD">
        <w:rPr>
          <w:rFonts w:ascii="Times New Roman" w:eastAsia="Times New Roman" w:hAnsi="Times New Roman"/>
          <w:bCs w:val="0"/>
          <w:color w:val="000000"/>
          <w:szCs w:val="22"/>
          <w:lang w:eastAsia="uk-UA"/>
        </w:rPr>
        <w:tab/>
        <w:t xml:space="preserve">  </w:t>
      </w:r>
      <w:r w:rsidRPr="002A2CBD">
        <w:rPr>
          <w:rFonts w:ascii="Times New Roman" w:eastAsia="Times New Roman" w:hAnsi="Times New Roman"/>
          <w:bCs w:val="0"/>
          <w:color w:val="000000"/>
          <w:szCs w:val="22"/>
          <w:lang w:eastAsia="uk-UA"/>
        </w:rPr>
        <w:tab/>
        <w:t xml:space="preserve">Олександр МЕНЗУЛ  </w:t>
      </w:r>
    </w:p>
    <w:p w:rsidR="0023043E" w:rsidRPr="002A2CBD" w:rsidRDefault="0023043E" w:rsidP="0023043E">
      <w:pPr>
        <w:spacing w:line="259" w:lineRule="auto"/>
        <w:ind w:left="1265"/>
        <w:rPr>
          <w:rFonts w:ascii="Times New Roman" w:eastAsia="Times New Roman" w:hAnsi="Times New Roman"/>
          <w:bCs w:val="0"/>
          <w:color w:val="000000"/>
          <w:szCs w:val="22"/>
          <w:lang w:eastAsia="uk-UA"/>
        </w:rPr>
      </w:pPr>
      <w:r w:rsidRPr="002A2CBD">
        <w:rPr>
          <w:rFonts w:ascii="Times New Roman" w:eastAsia="Times New Roman" w:hAnsi="Times New Roman"/>
          <w:bCs w:val="0"/>
          <w:color w:val="000000"/>
          <w:szCs w:val="22"/>
          <w:lang w:eastAsia="uk-UA"/>
        </w:rPr>
        <w:t xml:space="preserve">  </w:t>
      </w:r>
    </w:p>
    <w:bookmarkEnd w:id="0"/>
    <w:p w:rsidR="0023043E" w:rsidRPr="002A2CBD" w:rsidRDefault="0023043E" w:rsidP="0023043E"/>
    <w:p w:rsidR="00B04B11" w:rsidRDefault="00B04B11"/>
    <w:sectPr w:rsidR="00B04B11" w:rsidSect="002A2CBD">
      <w:pgSz w:w="11906" w:h="16838"/>
      <w:pgMar w:top="775" w:right="638" w:bottom="1096" w:left="266" w:header="708" w:footer="7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2E8" w:rsidRDefault="002D686E">
      <w:r>
        <w:separator/>
      </w:r>
    </w:p>
  </w:endnote>
  <w:endnote w:type="continuationSeparator" w:id="0">
    <w:p w:rsidR="00AA52E8" w:rsidRDefault="002D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EAN13B Half Height">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2E8" w:rsidRDefault="002D686E">
      <w:r>
        <w:separator/>
      </w:r>
    </w:p>
  </w:footnote>
  <w:footnote w:type="continuationSeparator" w:id="0">
    <w:p w:rsidR="00AA52E8" w:rsidRDefault="002D6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CBD" w:rsidRDefault="0023043E">
    <w:pPr>
      <w:pStyle w:val="a6"/>
      <w:jc w:val="center"/>
    </w:pPr>
    <w:r>
      <w:fldChar w:fldCharType="begin"/>
    </w:r>
    <w:r>
      <w:instrText>PAGE   \* MERGEFORMAT</w:instrText>
    </w:r>
    <w:r>
      <w:fldChar w:fldCharType="separate"/>
    </w:r>
    <w:r w:rsidR="00BD3D8D">
      <w:rPr>
        <w:noProof/>
      </w:rPr>
      <w:t>4</w:t>
    </w:r>
    <w:r>
      <w:fldChar w:fldCharType="end"/>
    </w:r>
  </w:p>
  <w:p w:rsidR="002A2CBD" w:rsidRDefault="00BD3D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80"/>
        </w:tabs>
        <w:ind w:left="780" w:firstLine="454"/>
      </w:pPr>
      <w:rPr>
        <w:rFonts w:ascii="Courier New" w:hAnsi="Courier New"/>
      </w:rPr>
    </w:lvl>
  </w:abstractNum>
  <w:abstractNum w:abstractNumId="1" w15:restartNumberingAfterBreak="0">
    <w:nsid w:val="237F7053"/>
    <w:multiLevelType w:val="hybridMultilevel"/>
    <w:tmpl w:val="B17A2BA2"/>
    <w:lvl w:ilvl="0" w:tplc="1D164A96">
      <w:start w:val="1"/>
      <w:numFmt w:val="decimal"/>
      <w:lvlText w:val="8.1.%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4B6E7240"/>
    <w:multiLevelType w:val="multilevel"/>
    <w:tmpl w:val="A30EE5E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142780D"/>
    <w:multiLevelType w:val="hybridMultilevel"/>
    <w:tmpl w:val="96CA2B70"/>
    <w:lvl w:ilvl="0" w:tplc="E5044D00">
      <w:start w:val="1"/>
      <w:numFmt w:val="decimal"/>
      <w:lvlText w:val="%1."/>
      <w:lvlJc w:val="left"/>
      <w:pPr>
        <w:ind w:left="1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94AAEC">
      <w:start w:val="1"/>
      <w:numFmt w:val="lowerLetter"/>
      <w:lvlText w:val="%2"/>
      <w:lvlJc w:val="left"/>
      <w:pPr>
        <w:ind w:left="2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64722A">
      <w:start w:val="1"/>
      <w:numFmt w:val="lowerRoman"/>
      <w:lvlText w:val="%3"/>
      <w:lvlJc w:val="left"/>
      <w:pPr>
        <w:ind w:left="3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09982">
      <w:start w:val="1"/>
      <w:numFmt w:val="decimal"/>
      <w:lvlText w:val="%4"/>
      <w:lvlJc w:val="left"/>
      <w:pPr>
        <w:ind w:left="4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CCB268">
      <w:start w:val="1"/>
      <w:numFmt w:val="lowerLetter"/>
      <w:lvlText w:val="%5"/>
      <w:lvlJc w:val="left"/>
      <w:pPr>
        <w:ind w:left="5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16BFC8">
      <w:start w:val="1"/>
      <w:numFmt w:val="lowerRoman"/>
      <w:lvlText w:val="%6"/>
      <w:lvlJc w:val="left"/>
      <w:pPr>
        <w:ind w:left="5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EC22E">
      <w:start w:val="1"/>
      <w:numFmt w:val="decimal"/>
      <w:lvlText w:val="%7"/>
      <w:lvlJc w:val="left"/>
      <w:pPr>
        <w:ind w:left="6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2EFDF4">
      <w:start w:val="1"/>
      <w:numFmt w:val="lowerLetter"/>
      <w:lvlText w:val="%8"/>
      <w:lvlJc w:val="left"/>
      <w:pPr>
        <w:ind w:left="7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042112">
      <w:start w:val="1"/>
      <w:numFmt w:val="lowerRoman"/>
      <w:lvlText w:val="%9"/>
      <w:lvlJc w:val="left"/>
      <w:pPr>
        <w:ind w:left="7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18160B0"/>
    <w:multiLevelType w:val="hybridMultilevel"/>
    <w:tmpl w:val="09BA9EB4"/>
    <w:lvl w:ilvl="0" w:tplc="A08E1004">
      <w:start w:val="1"/>
      <w:numFmt w:val="decimal"/>
      <w:pStyle w:val="a0"/>
      <w:lvlText w:val="1.%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7DD17E1E"/>
    <w:multiLevelType w:val="hybridMultilevel"/>
    <w:tmpl w:val="48D232D8"/>
    <w:lvl w:ilvl="0" w:tplc="D0EEF870">
      <w:start w:val="1"/>
      <w:numFmt w:val="decimal"/>
      <w:lvlText w:val="%1."/>
      <w:lvlJc w:val="left"/>
      <w:pPr>
        <w:ind w:left="1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943014">
      <w:start w:val="1"/>
      <w:numFmt w:val="lowerLetter"/>
      <w:lvlText w:val="%2"/>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824EAC">
      <w:start w:val="1"/>
      <w:numFmt w:val="lowerRoman"/>
      <w:lvlText w:val="%3"/>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886D0A">
      <w:start w:val="1"/>
      <w:numFmt w:val="decimal"/>
      <w:lvlText w:val="%4"/>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74041C">
      <w:start w:val="1"/>
      <w:numFmt w:val="lowerLetter"/>
      <w:lvlText w:val="%5"/>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9CEA0C">
      <w:start w:val="1"/>
      <w:numFmt w:val="lowerRoman"/>
      <w:lvlText w:val="%6"/>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9A7048">
      <w:start w:val="1"/>
      <w:numFmt w:val="decimal"/>
      <w:lvlText w:val="%7"/>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A0626C">
      <w:start w:val="1"/>
      <w:numFmt w:val="lowerLetter"/>
      <w:lvlText w:val="%8"/>
      <w:lvlJc w:val="left"/>
      <w:pPr>
        <w:ind w:left="7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5A4D82">
      <w:start w:val="1"/>
      <w:numFmt w:val="lowerRoman"/>
      <w:lvlText w:val="%9"/>
      <w:lvlJc w:val="left"/>
      <w:pPr>
        <w:ind w:left="8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3E"/>
    <w:rsid w:val="0023043E"/>
    <w:rsid w:val="002D686E"/>
    <w:rsid w:val="00AA52E8"/>
    <w:rsid w:val="00B04B11"/>
    <w:rsid w:val="00BD3D8D"/>
    <w:rsid w:val="00C25FAC"/>
    <w:rsid w:val="00D77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08AB"/>
  <w15:chartTrackingRefBased/>
  <w15:docId w15:val="{79FB92A5-DD84-44C1-A992-CEB023E9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043E"/>
    <w:pPr>
      <w:spacing w:after="0" w:line="240" w:lineRule="auto"/>
    </w:pPr>
    <w:rPr>
      <w:rFonts w:ascii="Times New Roman CYR" w:eastAsia="Batang" w:hAnsi="Times New Roman CYR" w:cs="Times New Roman"/>
      <w:bCs/>
      <w:sz w:val="28"/>
      <w:szCs w:val="20"/>
      <w:lang w:eastAsia="ru-RU"/>
    </w:rPr>
  </w:style>
  <w:style w:type="paragraph" w:styleId="3">
    <w:name w:val="heading 3"/>
    <w:basedOn w:val="a1"/>
    <w:next w:val="a1"/>
    <w:link w:val="30"/>
    <w:uiPriority w:val="9"/>
    <w:semiHidden/>
    <w:unhideWhenUsed/>
    <w:qFormat/>
    <w:rsid w:val="00D77F2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четвертого рівня"/>
    <w:basedOn w:val="3"/>
    <w:next w:val="a1"/>
    <w:autoRedefine/>
    <w:qFormat/>
    <w:rsid w:val="00D77F2A"/>
    <w:pPr>
      <w:numPr>
        <w:numId w:val="1"/>
      </w:numPr>
      <w:spacing w:before="120" w:after="120"/>
      <w:jc w:val="both"/>
    </w:pPr>
    <w:rPr>
      <w:rFonts w:ascii="Times New Roman" w:hAnsi="Times New Roman"/>
      <w:color w:val="auto"/>
      <w:sz w:val="26"/>
      <w:szCs w:val="32"/>
    </w:rPr>
  </w:style>
  <w:style w:type="character" w:customStyle="1" w:styleId="30">
    <w:name w:val="Заголовок 3 Знак"/>
    <w:basedOn w:val="a2"/>
    <w:link w:val="3"/>
    <w:uiPriority w:val="9"/>
    <w:semiHidden/>
    <w:rsid w:val="00D77F2A"/>
    <w:rPr>
      <w:rFonts w:asciiTheme="majorHAnsi" w:eastAsiaTheme="majorEastAsia" w:hAnsiTheme="majorHAnsi" w:cstheme="majorBidi"/>
      <w:color w:val="1F3763" w:themeColor="accent1" w:themeShade="7F"/>
      <w:sz w:val="24"/>
      <w:szCs w:val="24"/>
    </w:rPr>
  </w:style>
  <w:style w:type="paragraph" w:customStyle="1" w:styleId="a">
    <w:name w:val="Заголовок шостого рівня"/>
    <w:basedOn w:val="a1"/>
    <w:link w:val="a5"/>
    <w:qFormat/>
    <w:rsid w:val="00D77F2A"/>
    <w:pPr>
      <w:numPr>
        <w:numId w:val="3"/>
      </w:numPr>
      <w:spacing w:before="120" w:after="120"/>
      <w:ind w:left="360" w:hanging="360"/>
      <w:jc w:val="both"/>
    </w:pPr>
    <w:rPr>
      <w:rFonts w:ascii="Times New Roman" w:hAnsi="Times New Roman"/>
      <w:sz w:val="26"/>
    </w:rPr>
  </w:style>
  <w:style w:type="character" w:customStyle="1" w:styleId="a5">
    <w:name w:val="Заголовок шостого рівня Знак"/>
    <w:basedOn w:val="a2"/>
    <w:link w:val="a"/>
    <w:rsid w:val="00D77F2A"/>
    <w:rPr>
      <w:rFonts w:ascii="Times New Roman" w:hAnsi="Times New Roman"/>
      <w:sz w:val="26"/>
    </w:rPr>
  </w:style>
  <w:style w:type="paragraph" w:styleId="a6">
    <w:name w:val="header"/>
    <w:basedOn w:val="a1"/>
    <w:link w:val="a7"/>
    <w:uiPriority w:val="99"/>
    <w:rsid w:val="0023043E"/>
    <w:pPr>
      <w:tabs>
        <w:tab w:val="center" w:pos="4320"/>
        <w:tab w:val="right" w:pos="8640"/>
      </w:tabs>
    </w:pPr>
  </w:style>
  <w:style w:type="character" w:customStyle="1" w:styleId="a7">
    <w:name w:val="Верхний колонтитул Знак"/>
    <w:basedOn w:val="a2"/>
    <w:link w:val="a6"/>
    <w:uiPriority w:val="99"/>
    <w:rsid w:val="0023043E"/>
    <w:rPr>
      <w:rFonts w:ascii="Times New Roman CYR" w:eastAsia="Batang" w:hAnsi="Times New Roman CYR" w:cs="Times New Roman"/>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79-19" TargetMode="External"/><Relationship Id="rId18" Type="http://schemas.openxmlformats.org/officeDocument/2006/relationships/hyperlink" Target="https://zakon.rada.gov.ua/laws/show/79-1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zakon.rada.gov.ua/laws/show/79-19" TargetMode="External"/><Relationship Id="rId17" Type="http://schemas.openxmlformats.org/officeDocument/2006/relationships/hyperlink" Target="https://zakon.rada.gov.ua/laws/show/79-19" TargetMode="External"/><Relationship Id="rId2" Type="http://schemas.openxmlformats.org/officeDocument/2006/relationships/styles" Target="styles.xml"/><Relationship Id="rId16" Type="http://schemas.openxmlformats.org/officeDocument/2006/relationships/hyperlink" Target="https://zakon.rada.gov.ua/laws/show/79-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79-19" TargetMode="External"/><Relationship Id="rId5" Type="http://schemas.openxmlformats.org/officeDocument/2006/relationships/footnotes" Target="footnotes.xml"/><Relationship Id="rId15" Type="http://schemas.openxmlformats.org/officeDocument/2006/relationships/hyperlink" Target="https://zakon.rada.gov.ua/laws/show/79-19" TargetMode="External"/><Relationship Id="rId10" Type="http://schemas.openxmlformats.org/officeDocument/2006/relationships/hyperlink" Target="https://zakon.rada.gov.ua/laws/show/79-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79-19" TargetMode="External"/><Relationship Id="rId14" Type="http://schemas.openxmlformats.org/officeDocument/2006/relationships/hyperlink" Target="https://zakon.rada.gov.ua/laws/show/7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6405</Words>
  <Characters>3652</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Lytay</cp:lastModifiedBy>
  <cp:revision>4</cp:revision>
  <cp:lastPrinted>2022-02-23T13:52:00Z</cp:lastPrinted>
  <dcterms:created xsi:type="dcterms:W3CDTF">2022-02-23T14:09:00Z</dcterms:created>
  <dcterms:modified xsi:type="dcterms:W3CDTF">2022-02-24T15:17:00Z</dcterms:modified>
</cp:coreProperties>
</file>