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C1CC9" w14:textId="0B81C6DF" w:rsidR="00D21F5B" w:rsidRDefault="00321640">
      <w:pPr>
        <w:pStyle w:val="a3"/>
        <w:ind w:left="4520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3299DC69" wp14:editId="215105E3">
            <wp:extent cx="392127" cy="54978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27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0DEE" w14:textId="77777777" w:rsidR="00D21F5B" w:rsidRDefault="00321640">
      <w:pPr>
        <w:tabs>
          <w:tab w:val="left" w:pos="7013"/>
        </w:tabs>
        <w:spacing w:before="260"/>
        <w:ind w:left="3033"/>
        <w:rPr>
          <w:sz w:val="28"/>
        </w:rPr>
      </w:pPr>
      <w:r>
        <w:rPr>
          <w:b/>
          <w:color w:val="000080"/>
          <w:sz w:val="28"/>
        </w:rPr>
        <w:t>ВАРАСЬКА</w:t>
      </w:r>
      <w:r>
        <w:rPr>
          <w:b/>
          <w:color w:val="000080"/>
          <w:spacing w:val="-8"/>
          <w:sz w:val="28"/>
        </w:rPr>
        <w:t xml:space="preserve"> </w:t>
      </w:r>
      <w:r>
        <w:rPr>
          <w:b/>
          <w:color w:val="000080"/>
          <w:sz w:val="28"/>
        </w:rPr>
        <w:t>МІСЬКА</w:t>
      </w:r>
      <w:r>
        <w:rPr>
          <w:b/>
          <w:color w:val="000080"/>
          <w:spacing w:val="-8"/>
          <w:sz w:val="28"/>
        </w:rPr>
        <w:t xml:space="preserve"> </w:t>
      </w:r>
      <w:r>
        <w:rPr>
          <w:b/>
          <w:color w:val="000080"/>
          <w:spacing w:val="-4"/>
          <w:sz w:val="28"/>
        </w:rPr>
        <w:t>РАДА</w:t>
      </w:r>
      <w:r>
        <w:rPr>
          <w:b/>
          <w:color w:val="000080"/>
          <w:sz w:val="28"/>
        </w:rPr>
        <w:tab/>
      </w:r>
      <w:r>
        <w:rPr>
          <w:color w:val="000080"/>
          <w:sz w:val="28"/>
        </w:rPr>
        <w:t>Наталія</w:t>
      </w:r>
      <w:r>
        <w:rPr>
          <w:color w:val="000080"/>
          <w:spacing w:val="-5"/>
          <w:sz w:val="28"/>
        </w:rPr>
        <w:t xml:space="preserve"> </w:t>
      </w:r>
      <w:r>
        <w:rPr>
          <w:color w:val="000080"/>
          <w:spacing w:val="-2"/>
          <w:sz w:val="28"/>
        </w:rPr>
        <w:t>ПЕТРОВИЧ</w:t>
      </w:r>
    </w:p>
    <w:p w14:paraId="10E8452C" w14:textId="77777777" w:rsidR="00D21F5B" w:rsidRDefault="00321640">
      <w:pPr>
        <w:pStyle w:val="1"/>
        <w:tabs>
          <w:tab w:val="left" w:pos="3771"/>
        </w:tabs>
        <w:ind w:left="3146"/>
      </w:pPr>
      <w:r>
        <w:rPr>
          <w:b w:val="0"/>
          <w:color w:val="000080"/>
          <w:u w:val="single" w:color="00007F"/>
        </w:rPr>
        <w:tab/>
      </w:r>
      <w:r>
        <w:rPr>
          <w:color w:val="000080"/>
        </w:rPr>
        <w:t>сесія</w:t>
      </w:r>
      <w:r>
        <w:rPr>
          <w:color w:val="000080"/>
          <w:spacing w:val="64"/>
        </w:rPr>
        <w:t xml:space="preserve"> </w:t>
      </w:r>
      <w:r>
        <w:rPr>
          <w:color w:val="000080"/>
        </w:rPr>
        <w:t>VIII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скликання</w:t>
      </w:r>
    </w:p>
    <w:p w14:paraId="39B25711" w14:textId="77777777" w:rsidR="00D21F5B" w:rsidRDefault="00D21F5B">
      <w:pPr>
        <w:pStyle w:val="a3"/>
        <w:spacing w:before="237"/>
        <w:rPr>
          <w:b/>
        </w:rPr>
      </w:pPr>
    </w:p>
    <w:p w14:paraId="09C2F5DB" w14:textId="77777777" w:rsidR="00D21F5B" w:rsidRDefault="00321640">
      <w:pPr>
        <w:tabs>
          <w:tab w:val="left" w:pos="2234"/>
        </w:tabs>
        <w:ind w:right="137"/>
        <w:jc w:val="center"/>
        <w:rPr>
          <w:b/>
          <w:sz w:val="32"/>
        </w:rPr>
      </w:pPr>
      <w:r>
        <w:rPr>
          <w:b/>
          <w:color w:val="000080"/>
          <w:sz w:val="32"/>
        </w:rPr>
        <w:t>П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Р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О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Є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К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pacing w:val="-10"/>
          <w:sz w:val="32"/>
        </w:rPr>
        <w:t>Т</w:t>
      </w:r>
      <w:r>
        <w:rPr>
          <w:b/>
          <w:color w:val="000080"/>
          <w:sz w:val="32"/>
        </w:rPr>
        <w:tab/>
        <w:t>Р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І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Ш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Е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Н</w:t>
      </w:r>
      <w:r>
        <w:rPr>
          <w:b/>
          <w:color w:val="000080"/>
          <w:spacing w:val="-3"/>
          <w:sz w:val="32"/>
        </w:rPr>
        <w:t xml:space="preserve"> </w:t>
      </w:r>
      <w:proofErr w:type="spellStart"/>
      <w:r>
        <w:rPr>
          <w:b/>
          <w:color w:val="000080"/>
          <w:sz w:val="32"/>
        </w:rPr>
        <w:t>Н</w:t>
      </w:r>
      <w:proofErr w:type="spellEnd"/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pacing w:val="-10"/>
          <w:sz w:val="32"/>
        </w:rPr>
        <w:t>Я</w:t>
      </w:r>
    </w:p>
    <w:p w14:paraId="1EB0AB4F" w14:textId="1DAFA1A4" w:rsidR="00D21F5B" w:rsidRPr="00C4120B" w:rsidRDefault="00C4120B">
      <w:pPr>
        <w:pStyle w:val="a3"/>
        <w:spacing w:before="230"/>
        <w:rPr>
          <w:b/>
          <w:lang w:val="en-US"/>
        </w:rPr>
      </w:pPr>
      <w:r w:rsidRPr="00C4120B">
        <w:rPr>
          <w:b/>
        </w:rPr>
        <w:t xml:space="preserve">25.07.2025                               </w:t>
      </w:r>
      <w:proofErr w:type="spellStart"/>
      <w:r w:rsidRPr="00C4120B">
        <w:rPr>
          <w:b/>
        </w:rPr>
        <w:t>м.Вараш</w:t>
      </w:r>
      <w:proofErr w:type="spellEnd"/>
      <w:r w:rsidRPr="00C4120B">
        <w:rPr>
          <w:b/>
        </w:rPr>
        <w:t xml:space="preserve">                     №3666-ПРР-</w:t>
      </w:r>
      <w:r w:rsidRPr="00C4120B">
        <w:rPr>
          <w:b/>
          <w:lang w:val="en-US"/>
        </w:rPr>
        <w:t>VIII-5110</w:t>
      </w:r>
    </w:p>
    <w:p w14:paraId="040C167C" w14:textId="77777777" w:rsidR="00C4120B" w:rsidRDefault="00C4120B">
      <w:pPr>
        <w:pStyle w:val="a3"/>
        <w:spacing w:before="230"/>
        <w:rPr>
          <w:b/>
          <w:sz w:val="32"/>
        </w:rPr>
      </w:pPr>
    </w:p>
    <w:p w14:paraId="7AA8B276" w14:textId="77777777" w:rsidR="00D21F5B" w:rsidRDefault="00321640">
      <w:pPr>
        <w:pStyle w:val="a3"/>
        <w:ind w:left="2" w:right="5094"/>
        <w:jc w:val="both"/>
      </w:pPr>
      <w:r>
        <w:t xml:space="preserve">Про внесення змін до Програми </w:t>
      </w:r>
      <w:bookmarkStart w:id="0" w:name="_GoBack"/>
      <w:bookmarkEnd w:id="0"/>
      <w:r>
        <w:t>розвитку</w:t>
      </w:r>
      <w:r>
        <w:rPr>
          <w:spacing w:val="-3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туризму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2021- 2025 роки</w:t>
      </w:r>
    </w:p>
    <w:p w14:paraId="34D364FC" w14:textId="640DF899" w:rsidR="00D21F5B" w:rsidRDefault="00D21F5B">
      <w:pPr>
        <w:pStyle w:val="a3"/>
        <w:spacing w:before="232"/>
      </w:pPr>
    </w:p>
    <w:p w14:paraId="2CD5E4CD" w14:textId="51559FF4" w:rsidR="00D21F5B" w:rsidRDefault="00321640">
      <w:pPr>
        <w:pStyle w:val="a3"/>
        <w:ind w:left="2" w:right="134" w:firstLine="566"/>
        <w:jc w:val="both"/>
      </w:pPr>
      <w:r>
        <w:t xml:space="preserve">З метою недопущення дублювання заходів в Комплексній програмі соціальної підтримки Захисників і Захисниць та членів їх сімей на 2023-2025 роки та Програми розвитку культури та туризму на 2021-2025 роки, керуючись пунктом 22 частини першої статті 26, статтею 59 Закону України «Про місцеве самоврядування в Україні», за погодженням з постійними комісіями Вараської міської ради, </w:t>
      </w:r>
      <w:proofErr w:type="spellStart"/>
      <w:r>
        <w:t>Вараська</w:t>
      </w:r>
      <w:proofErr w:type="spellEnd"/>
      <w:r>
        <w:t xml:space="preserve"> міська рада</w:t>
      </w:r>
    </w:p>
    <w:p w14:paraId="24B74A5E" w14:textId="77777777" w:rsidR="00D21F5B" w:rsidRDefault="00321640">
      <w:pPr>
        <w:pStyle w:val="1"/>
        <w:spacing w:before="320"/>
      </w:pPr>
      <w:r>
        <w:rPr>
          <w:spacing w:val="-2"/>
        </w:rPr>
        <w:t>ВИРІШИЛА:</w:t>
      </w:r>
    </w:p>
    <w:p w14:paraId="26ACACFA" w14:textId="77777777" w:rsidR="00D21F5B" w:rsidRDefault="00D21F5B">
      <w:pPr>
        <w:pStyle w:val="a3"/>
        <w:spacing w:before="1"/>
        <w:rPr>
          <w:b/>
        </w:rPr>
      </w:pPr>
    </w:p>
    <w:p w14:paraId="4974A878" w14:textId="77777777" w:rsidR="00D21F5B" w:rsidRDefault="00321640">
      <w:pPr>
        <w:pStyle w:val="a5"/>
        <w:numPr>
          <w:ilvl w:val="0"/>
          <w:numId w:val="1"/>
        </w:numPr>
        <w:tabs>
          <w:tab w:val="left" w:pos="1133"/>
        </w:tabs>
        <w:ind w:firstLine="566"/>
        <w:jc w:val="both"/>
        <w:rPr>
          <w:sz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зміни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2021-2025 роки № 5100-ПР-30 (далі – Програма), затвердженої рішенням Вараської</w:t>
      </w:r>
      <w:r>
        <w:rPr>
          <w:spacing w:val="40"/>
          <w:sz w:val="28"/>
        </w:rPr>
        <w:t xml:space="preserve"> </w:t>
      </w:r>
      <w:r>
        <w:rPr>
          <w:sz w:val="28"/>
        </w:rPr>
        <w:t>міської ради від 15.12.2020 №39, в редакції наказу начальника Вараської</w:t>
      </w:r>
      <w:r>
        <w:rPr>
          <w:spacing w:val="80"/>
          <w:sz w:val="28"/>
        </w:rPr>
        <w:t xml:space="preserve"> </w:t>
      </w:r>
      <w:r>
        <w:rPr>
          <w:sz w:val="28"/>
        </w:rPr>
        <w:t>міської військової адміністрації від 28.03.2024 №9 «Про внесення змін до Програми розвитку культури та туризму на 2021-2025 роки», виклавши її у новій редакції (додається).</w:t>
      </w:r>
    </w:p>
    <w:p w14:paraId="1B6FDF89" w14:textId="77777777" w:rsidR="00D21F5B" w:rsidRDefault="00321640">
      <w:pPr>
        <w:pStyle w:val="a5"/>
        <w:numPr>
          <w:ilvl w:val="0"/>
          <w:numId w:val="1"/>
        </w:numPr>
        <w:tabs>
          <w:tab w:val="left" w:pos="1133"/>
        </w:tabs>
        <w:spacing w:before="275"/>
        <w:ind w:right="139" w:firstLine="566"/>
        <w:jc w:val="both"/>
        <w:rPr>
          <w:sz w:val="28"/>
        </w:rPr>
      </w:pPr>
      <w:r>
        <w:rPr>
          <w:sz w:val="28"/>
        </w:rPr>
        <w:t>Контроль за виконанням цього рішення покласти на заступника міського голови з питань діяльності виконавчих органів ради Дмитра СТЕЦЮКА, постійну комісії Вараської міської ради з питань бюджету, фінансів, економічного розвитку та інвестиційної політики; з гуманітарних питань, дитячої, молодіжної політики та спорту.</w:t>
      </w:r>
    </w:p>
    <w:p w14:paraId="2DDF3960" w14:textId="77777777" w:rsidR="00D21F5B" w:rsidRDefault="00321640">
      <w:pPr>
        <w:pStyle w:val="a3"/>
        <w:spacing w:before="276"/>
        <w:ind w:left="2"/>
        <w:jc w:val="both"/>
      </w:pPr>
      <w:r>
        <w:t>Додаток:</w:t>
      </w:r>
      <w:r>
        <w:rPr>
          <w:spacing w:val="-8"/>
        </w:rPr>
        <w:t xml:space="preserve"> </w:t>
      </w:r>
      <w:r>
        <w:t>Програма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5100-ПР-</w:t>
      </w:r>
      <w:r>
        <w:rPr>
          <w:spacing w:val="-5"/>
        </w:rPr>
        <w:t>30.</w:t>
      </w:r>
    </w:p>
    <w:p w14:paraId="67A8F0F6" w14:textId="77777777" w:rsidR="00D21F5B" w:rsidRDefault="00D21F5B">
      <w:pPr>
        <w:pStyle w:val="a3"/>
      </w:pPr>
    </w:p>
    <w:p w14:paraId="57310C72" w14:textId="77777777" w:rsidR="00D21F5B" w:rsidRDefault="00321640">
      <w:pPr>
        <w:pStyle w:val="a3"/>
        <w:tabs>
          <w:tab w:val="left" w:pos="6970"/>
        </w:tabs>
        <w:ind w:left="2"/>
      </w:pPr>
      <w:r>
        <w:t>Міський</w:t>
      </w:r>
      <w:r>
        <w:rPr>
          <w:spacing w:val="-3"/>
        </w:rPr>
        <w:t xml:space="preserve"> </w:t>
      </w:r>
      <w:r>
        <w:rPr>
          <w:spacing w:val="-2"/>
        </w:rPr>
        <w:t>голова</w:t>
      </w:r>
      <w:r>
        <w:tab/>
        <w:t>Олександр</w:t>
      </w:r>
      <w:r>
        <w:rPr>
          <w:spacing w:val="-7"/>
        </w:rPr>
        <w:t xml:space="preserve"> </w:t>
      </w:r>
      <w:r>
        <w:rPr>
          <w:spacing w:val="-2"/>
        </w:rPr>
        <w:t>МЕНЗУЛ</w:t>
      </w:r>
    </w:p>
    <w:sectPr w:rsidR="00D21F5B">
      <w:footerReference w:type="default" r:id="rId8"/>
      <w:type w:val="continuous"/>
      <w:pgSz w:w="11910" w:h="16840"/>
      <w:pgMar w:top="1220" w:right="425" w:bottom="920" w:left="1700" w:header="0" w:footer="7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71593" w14:textId="77777777" w:rsidR="00321640" w:rsidRDefault="00321640">
      <w:r>
        <w:separator/>
      </w:r>
    </w:p>
  </w:endnote>
  <w:endnote w:type="continuationSeparator" w:id="0">
    <w:p w14:paraId="36772787" w14:textId="77777777" w:rsidR="00321640" w:rsidRDefault="0032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F6B1A" w14:textId="59CA72F5" w:rsidR="00D21F5B" w:rsidRDefault="00D21F5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EC576" w14:textId="77777777" w:rsidR="00321640" w:rsidRDefault="00321640">
      <w:r>
        <w:separator/>
      </w:r>
    </w:p>
  </w:footnote>
  <w:footnote w:type="continuationSeparator" w:id="0">
    <w:p w14:paraId="1C003B4E" w14:textId="77777777" w:rsidR="00321640" w:rsidRDefault="0032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76267"/>
    <w:multiLevelType w:val="hybridMultilevel"/>
    <w:tmpl w:val="B838D660"/>
    <w:lvl w:ilvl="0" w:tplc="C3564DDE">
      <w:start w:val="1"/>
      <w:numFmt w:val="decimal"/>
      <w:lvlText w:val="%1."/>
      <w:lvlJc w:val="left"/>
      <w:pPr>
        <w:ind w:left="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356837E">
      <w:numFmt w:val="bullet"/>
      <w:lvlText w:val="•"/>
      <w:lvlJc w:val="left"/>
      <w:pPr>
        <w:ind w:left="978" w:hanging="567"/>
      </w:pPr>
      <w:rPr>
        <w:rFonts w:hint="default"/>
        <w:lang w:val="uk-UA" w:eastAsia="en-US" w:bidi="ar-SA"/>
      </w:rPr>
    </w:lvl>
    <w:lvl w:ilvl="2" w:tplc="05AE57F4">
      <w:numFmt w:val="bullet"/>
      <w:lvlText w:val="•"/>
      <w:lvlJc w:val="left"/>
      <w:pPr>
        <w:ind w:left="1956" w:hanging="567"/>
      </w:pPr>
      <w:rPr>
        <w:rFonts w:hint="default"/>
        <w:lang w:val="uk-UA" w:eastAsia="en-US" w:bidi="ar-SA"/>
      </w:rPr>
    </w:lvl>
    <w:lvl w:ilvl="3" w:tplc="B39CF762">
      <w:numFmt w:val="bullet"/>
      <w:lvlText w:val="•"/>
      <w:lvlJc w:val="left"/>
      <w:pPr>
        <w:ind w:left="2934" w:hanging="567"/>
      </w:pPr>
      <w:rPr>
        <w:rFonts w:hint="default"/>
        <w:lang w:val="uk-UA" w:eastAsia="en-US" w:bidi="ar-SA"/>
      </w:rPr>
    </w:lvl>
    <w:lvl w:ilvl="4" w:tplc="F59E50C6">
      <w:numFmt w:val="bullet"/>
      <w:lvlText w:val="•"/>
      <w:lvlJc w:val="left"/>
      <w:pPr>
        <w:ind w:left="3912" w:hanging="567"/>
      </w:pPr>
      <w:rPr>
        <w:rFonts w:hint="default"/>
        <w:lang w:val="uk-UA" w:eastAsia="en-US" w:bidi="ar-SA"/>
      </w:rPr>
    </w:lvl>
    <w:lvl w:ilvl="5" w:tplc="0BAE927E">
      <w:numFmt w:val="bullet"/>
      <w:lvlText w:val="•"/>
      <w:lvlJc w:val="left"/>
      <w:pPr>
        <w:ind w:left="4890" w:hanging="567"/>
      </w:pPr>
      <w:rPr>
        <w:rFonts w:hint="default"/>
        <w:lang w:val="uk-UA" w:eastAsia="en-US" w:bidi="ar-SA"/>
      </w:rPr>
    </w:lvl>
    <w:lvl w:ilvl="6" w:tplc="950ED58A">
      <w:numFmt w:val="bullet"/>
      <w:lvlText w:val="•"/>
      <w:lvlJc w:val="left"/>
      <w:pPr>
        <w:ind w:left="5868" w:hanging="567"/>
      </w:pPr>
      <w:rPr>
        <w:rFonts w:hint="default"/>
        <w:lang w:val="uk-UA" w:eastAsia="en-US" w:bidi="ar-SA"/>
      </w:rPr>
    </w:lvl>
    <w:lvl w:ilvl="7" w:tplc="CA3E61DA">
      <w:numFmt w:val="bullet"/>
      <w:lvlText w:val="•"/>
      <w:lvlJc w:val="left"/>
      <w:pPr>
        <w:ind w:left="6846" w:hanging="567"/>
      </w:pPr>
      <w:rPr>
        <w:rFonts w:hint="default"/>
        <w:lang w:val="uk-UA" w:eastAsia="en-US" w:bidi="ar-SA"/>
      </w:rPr>
    </w:lvl>
    <w:lvl w:ilvl="8" w:tplc="78E2E512">
      <w:numFmt w:val="bullet"/>
      <w:lvlText w:val="•"/>
      <w:lvlJc w:val="left"/>
      <w:pPr>
        <w:ind w:left="7825" w:hanging="56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B"/>
    <w:rsid w:val="00321640"/>
    <w:rsid w:val="00C4120B"/>
    <w:rsid w:val="00D21F5B"/>
    <w:rsid w:val="00E4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AD4D"/>
  <w15:docId w15:val="{91A0E31A-E51B-434C-A8F1-3B8D1D6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40"/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752" w:lineRule="exact"/>
      <w:ind w:left="20"/>
    </w:pPr>
    <w:rPr>
      <w:rFonts w:ascii="Arial MT" w:eastAsia="Arial MT" w:hAnsi="Arial MT" w:cs="Arial MT"/>
      <w:sz w:val="72"/>
      <w:szCs w:val="72"/>
    </w:rPr>
  </w:style>
  <w:style w:type="paragraph" w:styleId="a5">
    <w:name w:val="List Paragraph"/>
    <w:basedOn w:val="a"/>
    <w:uiPriority w:val="1"/>
    <w:qFormat/>
    <w:pPr>
      <w:ind w:left="2" w:right="13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4070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705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4070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70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Worker</dc:creator>
  <cp:lastModifiedBy>Lytay</cp:lastModifiedBy>
  <cp:revision>2</cp:revision>
  <dcterms:created xsi:type="dcterms:W3CDTF">2025-07-28T04:50:00Z</dcterms:created>
  <dcterms:modified xsi:type="dcterms:W3CDTF">2025-07-28T04:50:00Z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2025-07-25T00:00:00Z</vt:filetime>
  </property>
  <property fmtid="{D5CDD505-2E9C-101B-9397-08002B2CF9AE}" pid="5" name="Producer">
    <vt:lpwstr>Microsoft® Word 2021</vt:lpwstr>
  </property>
</Properties>
</file>