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91D82" w14:textId="77777777" w:rsidR="00DD08B6" w:rsidRPr="00EE0173" w:rsidRDefault="00DD08B6" w:rsidP="003421F8">
      <w:pPr>
        <w:jc w:val="center"/>
        <w:rPr>
          <w:b/>
          <w:sz w:val="28"/>
          <w:szCs w:val="28"/>
        </w:rPr>
      </w:pPr>
      <w:bookmarkStart w:id="0" w:name="_GoBack"/>
      <w:bookmarkEnd w:id="0"/>
      <w:r w:rsidRPr="00EE0173">
        <w:rPr>
          <w:b/>
          <w:sz w:val="28"/>
          <w:szCs w:val="28"/>
        </w:rPr>
        <w:t>ПОРІВНЯЛЬНА ТАБЛИЦЯ</w:t>
      </w:r>
    </w:p>
    <w:p w14:paraId="190E0076" w14:textId="482C3C9D" w:rsidR="001C77B3" w:rsidRPr="00EE0173" w:rsidRDefault="00AF2C34" w:rsidP="00B87B23">
      <w:pPr>
        <w:jc w:val="center"/>
        <w:rPr>
          <w:b/>
          <w:bCs/>
          <w:sz w:val="28"/>
          <w:szCs w:val="28"/>
        </w:rPr>
      </w:pPr>
      <w:r w:rsidRPr="00EE0173">
        <w:rPr>
          <w:b/>
          <w:sz w:val="28"/>
          <w:szCs w:val="28"/>
        </w:rPr>
        <w:t>д</w:t>
      </w:r>
      <w:r w:rsidR="00792459" w:rsidRPr="00EE0173">
        <w:rPr>
          <w:b/>
          <w:sz w:val="28"/>
          <w:szCs w:val="28"/>
        </w:rPr>
        <w:t>о</w:t>
      </w:r>
      <w:r w:rsidRPr="00EE0173">
        <w:t xml:space="preserve"> </w:t>
      </w:r>
      <w:r w:rsidRPr="00EE0173">
        <w:rPr>
          <w:b/>
          <w:bCs/>
          <w:sz w:val="28"/>
          <w:szCs w:val="28"/>
        </w:rPr>
        <w:t xml:space="preserve">Статуту комунального </w:t>
      </w:r>
      <w:r w:rsidR="00067CF5">
        <w:rPr>
          <w:b/>
          <w:bCs/>
          <w:sz w:val="28"/>
          <w:szCs w:val="28"/>
        </w:rPr>
        <w:t>некомерційного підприємства</w:t>
      </w:r>
      <w:r w:rsidR="00242EAC" w:rsidRPr="00EE0173">
        <w:rPr>
          <w:b/>
          <w:bCs/>
          <w:sz w:val="28"/>
          <w:szCs w:val="28"/>
        </w:rPr>
        <w:t>»</w:t>
      </w:r>
      <w:r w:rsidRPr="00EE0173">
        <w:rPr>
          <w:b/>
          <w:bCs/>
          <w:sz w:val="28"/>
          <w:szCs w:val="28"/>
        </w:rPr>
        <w:t xml:space="preserve"> Вараської міської ради</w:t>
      </w:r>
      <w:r w:rsidR="00067CF5">
        <w:rPr>
          <w:b/>
          <w:bCs/>
          <w:sz w:val="28"/>
          <w:szCs w:val="28"/>
        </w:rPr>
        <w:t xml:space="preserve"> «Вараська багатопрофільна лікарня»</w:t>
      </w:r>
      <w:r w:rsidR="00044868" w:rsidRPr="00EE0173">
        <w:rPr>
          <w:b/>
          <w:bCs/>
          <w:noProof/>
          <w:sz w:val="28"/>
          <w:szCs w:val="28"/>
        </w:rPr>
        <w:t xml:space="preserve"> №</w:t>
      </w:r>
      <w:r w:rsidR="00C41518" w:rsidRPr="00EE0173">
        <w:rPr>
          <w:b/>
          <w:bCs/>
          <w:noProof/>
          <w:sz w:val="28"/>
          <w:szCs w:val="28"/>
        </w:rPr>
        <w:t> </w:t>
      </w:r>
      <w:r w:rsidR="00044868" w:rsidRPr="00EE0173">
        <w:rPr>
          <w:b/>
          <w:bCs/>
          <w:noProof/>
          <w:sz w:val="28"/>
          <w:szCs w:val="28"/>
        </w:rPr>
        <w:t>45</w:t>
      </w:r>
      <w:r w:rsidR="00126257" w:rsidRPr="00EE0173">
        <w:rPr>
          <w:b/>
          <w:bCs/>
          <w:noProof/>
          <w:sz w:val="28"/>
          <w:szCs w:val="28"/>
        </w:rPr>
        <w:t>5</w:t>
      </w:r>
      <w:r w:rsidR="00044868" w:rsidRPr="00EE0173">
        <w:rPr>
          <w:b/>
          <w:bCs/>
          <w:noProof/>
          <w:sz w:val="28"/>
          <w:szCs w:val="28"/>
        </w:rPr>
        <w:t>0-П-01</w:t>
      </w:r>
    </w:p>
    <w:p w14:paraId="43537AC9" w14:textId="77777777" w:rsidR="004124BC" w:rsidRPr="00EE0173" w:rsidRDefault="004124BC" w:rsidP="00FC7B4E">
      <w:pPr>
        <w:jc w:val="both"/>
        <w:rPr>
          <w:b/>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8051"/>
      </w:tblGrid>
      <w:tr w:rsidR="00EE0173" w:rsidRPr="00EE0173" w14:paraId="715AFBAE" w14:textId="77777777" w:rsidTr="00CE380E">
        <w:trPr>
          <w:trHeight w:val="322"/>
        </w:trPr>
        <w:tc>
          <w:tcPr>
            <w:tcW w:w="6516" w:type="dxa"/>
            <w:vMerge w:val="restart"/>
            <w:vAlign w:val="center"/>
          </w:tcPr>
          <w:p w14:paraId="749A386C" w14:textId="4E7C57C8" w:rsidR="004124BC" w:rsidRPr="00B2788C" w:rsidRDefault="004124BC" w:rsidP="004F1AB8">
            <w:pPr>
              <w:jc w:val="center"/>
              <w:rPr>
                <w:rFonts w:eastAsia="Arial Unicode MS" w:cs="Mangal"/>
                <w:b/>
                <w:kern w:val="2"/>
                <w:sz w:val="28"/>
                <w:szCs w:val="28"/>
                <w:lang w:eastAsia="hi-IN" w:bidi="hi-IN"/>
              </w:rPr>
            </w:pPr>
            <w:r w:rsidRPr="00EE0173">
              <w:rPr>
                <w:b/>
                <w:sz w:val="28"/>
                <w:szCs w:val="28"/>
              </w:rPr>
              <w:t xml:space="preserve">Затверджено </w:t>
            </w:r>
            <w:r w:rsidR="00242EAC" w:rsidRPr="00EE0173">
              <w:rPr>
                <w:b/>
                <w:sz w:val="28"/>
                <w:szCs w:val="28"/>
              </w:rPr>
              <w:t xml:space="preserve">рішенням </w:t>
            </w:r>
            <w:r w:rsidR="00863011" w:rsidRPr="00EE0173">
              <w:rPr>
                <w:b/>
                <w:sz w:val="28"/>
                <w:szCs w:val="28"/>
              </w:rPr>
              <w:t xml:space="preserve">Вараської </w:t>
            </w:r>
            <w:r w:rsidR="00242EAC" w:rsidRPr="00EE0173">
              <w:rPr>
                <w:b/>
                <w:sz w:val="28"/>
                <w:szCs w:val="28"/>
              </w:rPr>
              <w:t xml:space="preserve">міської ради від </w:t>
            </w:r>
            <w:r w:rsidR="00067CF5">
              <w:rPr>
                <w:b/>
                <w:sz w:val="28"/>
                <w:szCs w:val="28"/>
              </w:rPr>
              <w:t>22</w:t>
            </w:r>
            <w:r w:rsidR="00242EAC" w:rsidRPr="00EE0173">
              <w:rPr>
                <w:b/>
                <w:sz w:val="28"/>
                <w:szCs w:val="28"/>
              </w:rPr>
              <w:t>.</w:t>
            </w:r>
            <w:r w:rsidR="00067CF5">
              <w:rPr>
                <w:b/>
                <w:sz w:val="28"/>
                <w:szCs w:val="28"/>
              </w:rPr>
              <w:t>12</w:t>
            </w:r>
            <w:r w:rsidR="00242EAC" w:rsidRPr="00EE0173">
              <w:rPr>
                <w:b/>
                <w:sz w:val="28"/>
                <w:szCs w:val="28"/>
              </w:rPr>
              <w:t>.20</w:t>
            </w:r>
            <w:r w:rsidR="00067CF5">
              <w:rPr>
                <w:b/>
                <w:sz w:val="28"/>
                <w:szCs w:val="28"/>
              </w:rPr>
              <w:t>21</w:t>
            </w:r>
            <w:r w:rsidR="00242EAC" w:rsidRPr="00EE0173">
              <w:rPr>
                <w:b/>
                <w:sz w:val="28"/>
                <w:szCs w:val="28"/>
              </w:rPr>
              <w:t xml:space="preserve"> №</w:t>
            </w:r>
            <w:r w:rsidR="00F47D3F" w:rsidRPr="00EE0173">
              <w:rPr>
                <w:b/>
                <w:sz w:val="28"/>
                <w:szCs w:val="28"/>
              </w:rPr>
              <w:t> </w:t>
            </w:r>
            <w:r w:rsidR="00067CF5">
              <w:rPr>
                <w:b/>
                <w:sz w:val="28"/>
                <w:szCs w:val="28"/>
              </w:rPr>
              <w:t>1178</w:t>
            </w:r>
            <w:r w:rsidR="00863011" w:rsidRPr="00EE0173">
              <w:rPr>
                <w:b/>
                <w:sz w:val="28"/>
                <w:szCs w:val="28"/>
              </w:rPr>
              <w:t>-РВ-</w:t>
            </w:r>
            <w:r w:rsidR="00863011" w:rsidRPr="00EE0173">
              <w:rPr>
                <w:b/>
                <w:sz w:val="28"/>
                <w:szCs w:val="28"/>
                <w:lang w:val="en-US"/>
              </w:rPr>
              <w:t>VIII</w:t>
            </w:r>
          </w:p>
        </w:tc>
        <w:tc>
          <w:tcPr>
            <w:tcW w:w="8051" w:type="dxa"/>
            <w:vMerge w:val="restart"/>
            <w:vAlign w:val="center"/>
          </w:tcPr>
          <w:p w14:paraId="7FAB8003" w14:textId="5BA50C98" w:rsidR="004F1AB8" w:rsidRPr="00EE0173" w:rsidRDefault="004124BC" w:rsidP="004F1AB8">
            <w:pPr>
              <w:jc w:val="center"/>
              <w:rPr>
                <w:b/>
                <w:sz w:val="28"/>
                <w:szCs w:val="28"/>
              </w:rPr>
            </w:pPr>
            <w:r w:rsidRPr="00EE0173">
              <w:rPr>
                <w:b/>
                <w:sz w:val="28"/>
                <w:szCs w:val="28"/>
              </w:rPr>
              <w:t>Пропонується до затвердження</w:t>
            </w:r>
          </w:p>
        </w:tc>
      </w:tr>
      <w:tr w:rsidR="00EE0173" w:rsidRPr="00EE0173" w14:paraId="0583F48A" w14:textId="77777777" w:rsidTr="00CE380E">
        <w:trPr>
          <w:trHeight w:val="337"/>
        </w:trPr>
        <w:tc>
          <w:tcPr>
            <w:tcW w:w="6516" w:type="dxa"/>
            <w:vMerge/>
          </w:tcPr>
          <w:p w14:paraId="4A764782" w14:textId="77777777" w:rsidR="004124BC" w:rsidRPr="00EE0173" w:rsidRDefault="004124BC" w:rsidP="001C77B3">
            <w:pPr>
              <w:jc w:val="center"/>
              <w:rPr>
                <w:b/>
                <w:sz w:val="28"/>
                <w:szCs w:val="28"/>
              </w:rPr>
            </w:pPr>
          </w:p>
        </w:tc>
        <w:tc>
          <w:tcPr>
            <w:tcW w:w="8051" w:type="dxa"/>
            <w:vMerge/>
          </w:tcPr>
          <w:p w14:paraId="36A22576" w14:textId="77777777" w:rsidR="004124BC" w:rsidRPr="00EE0173" w:rsidRDefault="004124BC" w:rsidP="001C77B3">
            <w:pPr>
              <w:jc w:val="center"/>
              <w:rPr>
                <w:b/>
                <w:sz w:val="28"/>
                <w:szCs w:val="28"/>
              </w:rPr>
            </w:pPr>
          </w:p>
        </w:tc>
      </w:tr>
      <w:tr w:rsidR="00EE0173" w:rsidRPr="00EE0173" w14:paraId="7573E624" w14:textId="77777777" w:rsidTr="00CE380E">
        <w:trPr>
          <w:trHeight w:val="322"/>
        </w:trPr>
        <w:tc>
          <w:tcPr>
            <w:tcW w:w="6516" w:type="dxa"/>
            <w:vMerge/>
          </w:tcPr>
          <w:p w14:paraId="32490F5A" w14:textId="77777777" w:rsidR="004124BC" w:rsidRPr="00EE0173" w:rsidRDefault="004124BC" w:rsidP="001C77B3">
            <w:pPr>
              <w:jc w:val="center"/>
              <w:rPr>
                <w:b/>
                <w:sz w:val="28"/>
                <w:szCs w:val="28"/>
              </w:rPr>
            </w:pPr>
          </w:p>
        </w:tc>
        <w:tc>
          <w:tcPr>
            <w:tcW w:w="8051" w:type="dxa"/>
            <w:vMerge/>
          </w:tcPr>
          <w:p w14:paraId="37DEB288" w14:textId="77777777" w:rsidR="004124BC" w:rsidRPr="00EE0173" w:rsidRDefault="004124BC" w:rsidP="001C77B3">
            <w:pPr>
              <w:jc w:val="center"/>
              <w:rPr>
                <w:b/>
                <w:sz w:val="28"/>
                <w:szCs w:val="28"/>
              </w:rPr>
            </w:pPr>
          </w:p>
        </w:tc>
      </w:tr>
      <w:tr w:rsidR="000F1DD2" w:rsidRPr="00EE0173" w14:paraId="3927775C" w14:textId="77777777" w:rsidTr="00CE380E">
        <w:trPr>
          <w:trHeight w:val="435"/>
        </w:trPr>
        <w:tc>
          <w:tcPr>
            <w:tcW w:w="14567" w:type="dxa"/>
            <w:gridSpan w:val="2"/>
            <w:vAlign w:val="center"/>
          </w:tcPr>
          <w:p w14:paraId="7AB627F2" w14:textId="6DE42F2E" w:rsidR="000F1DD2" w:rsidRPr="000F1DD2" w:rsidRDefault="00D546A9" w:rsidP="000F1DD2">
            <w:pPr>
              <w:jc w:val="center"/>
              <w:rPr>
                <w:sz w:val="24"/>
                <w:szCs w:val="24"/>
              </w:rPr>
            </w:pPr>
            <w:r>
              <w:rPr>
                <w:sz w:val="24"/>
                <w:szCs w:val="24"/>
              </w:rPr>
              <w:t>Розділ 1</w:t>
            </w:r>
            <w:r w:rsidR="000F1DD2">
              <w:rPr>
                <w:sz w:val="24"/>
                <w:szCs w:val="24"/>
              </w:rPr>
              <w:t>. Загальні положення</w:t>
            </w:r>
          </w:p>
        </w:tc>
      </w:tr>
      <w:tr w:rsidR="000F1DD2" w:rsidRPr="00EE0173" w14:paraId="2D933F60" w14:textId="77777777" w:rsidTr="00CE380E">
        <w:trPr>
          <w:trHeight w:val="435"/>
        </w:trPr>
        <w:tc>
          <w:tcPr>
            <w:tcW w:w="6516" w:type="dxa"/>
          </w:tcPr>
          <w:p w14:paraId="32DC26FC" w14:textId="77777777" w:rsidR="00F42E87" w:rsidRDefault="00F42E87" w:rsidP="00D546A9">
            <w:pPr>
              <w:pStyle w:val="2"/>
              <w:spacing w:before="0"/>
              <w:ind w:left="0" w:firstLine="0"/>
              <w:rPr>
                <w:rFonts w:ascii="Times New Roman CYR" w:hAnsi="Times New Roman CYR" w:cs="Times New Roman CYR"/>
              </w:rPr>
            </w:pPr>
            <w:r>
              <w:t>Комунальне некомерційне підприємство Вараської міської ради  «</w:t>
            </w:r>
            <w:r>
              <w:rPr>
                <w:b/>
              </w:rPr>
              <w:t>Вараська</w:t>
            </w:r>
            <w:r>
              <w:t xml:space="preserve"> </w:t>
            </w:r>
            <w:r>
              <w:rPr>
                <w:b/>
              </w:rPr>
              <w:t xml:space="preserve"> багатопрофільна  лікарня</w:t>
            </w:r>
            <w:r>
              <w:t xml:space="preserve">» (далі – </w:t>
            </w:r>
            <w:r>
              <w:rPr>
                <w:b/>
              </w:rPr>
              <w:t>Підприємство</w:t>
            </w:r>
            <w:r>
              <w:t xml:space="preserve">) є </w:t>
            </w:r>
            <w:r w:rsidRPr="00F42E87">
              <w:rPr>
                <w:color w:val="FF0000"/>
              </w:rPr>
              <w:t>лікувальним</w:t>
            </w:r>
            <w:r>
              <w:t xml:space="preserve">  закладом охорони здоров’я – комунальним унітарним некомерційним підприємством, що надає послуги вторинної / спеціалізованої </w:t>
            </w:r>
            <w:r>
              <w:rPr>
                <w:rFonts w:ascii="Times New Roman CYR" w:hAnsi="Times New Roman CYR" w:cs="Times New Roman CYR"/>
              </w:rPr>
              <w:t xml:space="preserve"> медичної допомоги будь-яким особам в порядку та на умовах, встановлених законодавством України та цим Статутом.</w:t>
            </w:r>
          </w:p>
          <w:p w14:paraId="18DC1613" w14:textId="0CDDC506" w:rsidR="000F1DD2" w:rsidRPr="00EE0173" w:rsidRDefault="000F1DD2" w:rsidP="00D546A9">
            <w:pPr>
              <w:rPr>
                <w:sz w:val="24"/>
                <w:szCs w:val="24"/>
              </w:rPr>
            </w:pPr>
            <w:r>
              <w:rPr>
                <w:sz w:val="24"/>
                <w:szCs w:val="24"/>
              </w:rPr>
              <w:t>.</w:t>
            </w:r>
          </w:p>
        </w:tc>
        <w:tc>
          <w:tcPr>
            <w:tcW w:w="8051" w:type="dxa"/>
            <w:vAlign w:val="center"/>
          </w:tcPr>
          <w:p w14:paraId="4AD4269E" w14:textId="77777777" w:rsidR="00F42E87" w:rsidRPr="00BE1358" w:rsidRDefault="00F42E87" w:rsidP="00D546A9">
            <w:pPr>
              <w:pStyle w:val="2"/>
              <w:widowControl w:val="0"/>
              <w:numPr>
                <w:ilvl w:val="0"/>
                <w:numId w:val="0"/>
              </w:numPr>
              <w:tabs>
                <w:tab w:val="left" w:pos="851"/>
              </w:tabs>
              <w:spacing w:before="0" w:after="100"/>
              <w:ind w:left="34" w:hanging="34"/>
            </w:pPr>
            <w:r w:rsidRPr="00BE1358">
              <w:t xml:space="preserve">1.1 Комунальне некомерційне підприємство Вараської міської ради  </w:t>
            </w:r>
            <w:r>
              <w:rPr>
                <w:b/>
              </w:rPr>
              <w:t xml:space="preserve">«Вараська багатопрофільна </w:t>
            </w:r>
            <w:r w:rsidRPr="00BE1358">
              <w:rPr>
                <w:b/>
              </w:rPr>
              <w:t>лікарня»</w:t>
            </w:r>
            <w:r w:rsidRPr="00BE1358">
              <w:t xml:space="preserve"> (далі – </w:t>
            </w:r>
            <w:r w:rsidRPr="00BE1358">
              <w:rPr>
                <w:b/>
              </w:rPr>
              <w:t>Підприємство</w:t>
            </w:r>
            <w:r w:rsidRPr="00BE1358">
              <w:t xml:space="preserve">) є </w:t>
            </w:r>
            <w:r w:rsidRPr="00F42E87">
              <w:rPr>
                <w:color w:val="00B050"/>
              </w:rPr>
              <w:t xml:space="preserve">лікувально-профілактичним </w:t>
            </w:r>
            <w:r w:rsidRPr="00BE1358">
              <w:t xml:space="preserve">закладом охорони здоров’я – комунальним унітарним некомерційним підприємством, що надає послуги </w:t>
            </w:r>
            <w:r w:rsidRPr="00F42E87">
              <w:rPr>
                <w:color w:val="00B050"/>
              </w:rPr>
              <w:t xml:space="preserve">первинної, паліативної, реабілітаційної </w:t>
            </w:r>
            <w:r w:rsidRPr="00BE1358">
              <w:t>та спеціалізованої медичної допомоги будь-яким особам в порядку та на умовах, встановлених законодавством України та цим Статутом.</w:t>
            </w:r>
          </w:p>
          <w:p w14:paraId="2C64AED0" w14:textId="2ACE63B7" w:rsidR="000F1DD2" w:rsidRPr="004A6EFC" w:rsidRDefault="000F1DD2" w:rsidP="00D546A9">
            <w:pPr>
              <w:widowControl w:val="0"/>
              <w:tabs>
                <w:tab w:val="left" w:pos="1134"/>
              </w:tabs>
              <w:suppressAutoHyphens/>
              <w:contextualSpacing/>
              <w:jc w:val="both"/>
              <w:rPr>
                <w:rFonts w:eastAsia="SimSun" w:cs="Mangal"/>
                <w:kern w:val="1"/>
                <w:sz w:val="28"/>
                <w:szCs w:val="28"/>
                <w:highlight w:val="yellow"/>
                <w:lang w:eastAsia="hi-IN" w:bidi="hi-IN"/>
              </w:rPr>
            </w:pPr>
          </w:p>
        </w:tc>
      </w:tr>
      <w:tr w:rsidR="00D546A9" w:rsidRPr="00EE0173" w14:paraId="6FA02069" w14:textId="77777777" w:rsidTr="00CE380E">
        <w:trPr>
          <w:trHeight w:val="435"/>
        </w:trPr>
        <w:tc>
          <w:tcPr>
            <w:tcW w:w="14567" w:type="dxa"/>
            <w:gridSpan w:val="2"/>
            <w:vAlign w:val="center"/>
          </w:tcPr>
          <w:p w14:paraId="590D55C4" w14:textId="302FB674" w:rsidR="00D546A9" w:rsidRDefault="00D546A9" w:rsidP="00D546A9">
            <w:pPr>
              <w:jc w:val="center"/>
              <w:rPr>
                <w:sz w:val="24"/>
                <w:szCs w:val="24"/>
              </w:rPr>
            </w:pPr>
            <w:r>
              <w:rPr>
                <w:sz w:val="24"/>
                <w:szCs w:val="24"/>
              </w:rPr>
              <w:t>Розділ 2. Найменування та місце знаходження</w:t>
            </w:r>
          </w:p>
        </w:tc>
      </w:tr>
      <w:tr w:rsidR="00D546A9" w:rsidRPr="00EE0173" w14:paraId="1D14CAE2" w14:textId="77777777" w:rsidTr="00D546A9">
        <w:trPr>
          <w:trHeight w:val="435"/>
        </w:trPr>
        <w:tc>
          <w:tcPr>
            <w:tcW w:w="6516" w:type="dxa"/>
            <w:vAlign w:val="center"/>
          </w:tcPr>
          <w:p w14:paraId="57AB07A4" w14:textId="77777777" w:rsidR="00D546A9" w:rsidRDefault="00D546A9" w:rsidP="00D546A9">
            <w:pPr>
              <w:pStyle w:val="2"/>
              <w:widowControl w:val="0"/>
              <w:numPr>
                <w:ilvl w:val="0"/>
                <w:numId w:val="0"/>
              </w:numPr>
              <w:tabs>
                <w:tab w:val="left" w:pos="171"/>
              </w:tabs>
              <w:spacing w:before="0" w:after="100"/>
              <w:ind w:left="880" w:hanging="822"/>
            </w:pPr>
          </w:p>
          <w:p w14:paraId="0AF1EB28" w14:textId="372206C9" w:rsidR="00D546A9" w:rsidRPr="00EE4168" w:rsidRDefault="00D546A9" w:rsidP="00D546A9">
            <w:pPr>
              <w:pStyle w:val="2"/>
              <w:widowControl w:val="0"/>
              <w:numPr>
                <w:ilvl w:val="0"/>
                <w:numId w:val="0"/>
              </w:numPr>
              <w:tabs>
                <w:tab w:val="left" w:pos="171"/>
              </w:tabs>
              <w:spacing w:before="0" w:after="100"/>
              <w:ind w:left="58"/>
            </w:pPr>
            <w:r>
              <w:t xml:space="preserve">2.2. </w:t>
            </w:r>
            <w:r w:rsidRPr="00EE4168">
              <w:t>Адреса Підприємства: Україна, 34403, Рівненська область,</w:t>
            </w:r>
            <w:r>
              <w:t xml:space="preserve"> </w:t>
            </w:r>
            <w:r w:rsidRPr="00EE4168">
              <w:t>м. </w:t>
            </w:r>
            <w:proofErr w:type="spellStart"/>
            <w:r w:rsidRPr="00EE4168">
              <w:t>Вараш</w:t>
            </w:r>
            <w:proofErr w:type="spellEnd"/>
            <w:r w:rsidRPr="00EE4168">
              <w:t>, вулиця Енергетиків, 23.</w:t>
            </w:r>
          </w:p>
          <w:p w14:paraId="5338BD6F" w14:textId="77777777" w:rsidR="00D546A9" w:rsidRDefault="00D546A9" w:rsidP="00D546A9">
            <w:pPr>
              <w:rPr>
                <w:sz w:val="24"/>
                <w:szCs w:val="24"/>
              </w:rPr>
            </w:pPr>
          </w:p>
        </w:tc>
        <w:tc>
          <w:tcPr>
            <w:tcW w:w="8051" w:type="dxa"/>
            <w:vAlign w:val="center"/>
          </w:tcPr>
          <w:p w14:paraId="4562C589" w14:textId="221A6CDF" w:rsidR="00D546A9" w:rsidRPr="00EE4168" w:rsidRDefault="00D546A9" w:rsidP="00D546A9">
            <w:pPr>
              <w:pStyle w:val="2"/>
              <w:widowControl w:val="0"/>
              <w:numPr>
                <w:ilvl w:val="0"/>
                <w:numId w:val="0"/>
              </w:numPr>
              <w:tabs>
                <w:tab w:val="left" w:pos="317"/>
              </w:tabs>
              <w:spacing w:before="0" w:after="100"/>
              <w:ind w:left="34"/>
              <w:jc w:val="left"/>
            </w:pPr>
            <w:r>
              <w:t xml:space="preserve">2.2. </w:t>
            </w:r>
            <w:r w:rsidRPr="00EE4168">
              <w:t>Адреса Підприємства: Україна, 34403, Рівненська область,</w:t>
            </w:r>
            <w:r>
              <w:t xml:space="preserve"> </w:t>
            </w:r>
            <w:r w:rsidRPr="00D546A9">
              <w:rPr>
                <w:color w:val="00B050"/>
              </w:rPr>
              <w:t>Вараський район</w:t>
            </w:r>
            <w:r>
              <w:t>,</w:t>
            </w:r>
            <w:r w:rsidRPr="00EE4168">
              <w:t xml:space="preserve"> м. </w:t>
            </w:r>
            <w:proofErr w:type="spellStart"/>
            <w:r w:rsidRPr="00EE4168">
              <w:t>Вараш</w:t>
            </w:r>
            <w:proofErr w:type="spellEnd"/>
            <w:r w:rsidRPr="00EE4168">
              <w:t>, вулиця Енергетиків, 23.</w:t>
            </w:r>
          </w:p>
          <w:p w14:paraId="2C10D6FF" w14:textId="44B79E17" w:rsidR="00D546A9" w:rsidRDefault="00D546A9" w:rsidP="00D546A9">
            <w:pPr>
              <w:jc w:val="center"/>
              <w:rPr>
                <w:sz w:val="24"/>
                <w:szCs w:val="24"/>
              </w:rPr>
            </w:pPr>
          </w:p>
        </w:tc>
      </w:tr>
      <w:tr w:rsidR="00EE0173" w:rsidRPr="00EE0173" w14:paraId="24969ED8" w14:textId="77777777" w:rsidTr="00CE380E">
        <w:trPr>
          <w:trHeight w:val="435"/>
        </w:trPr>
        <w:tc>
          <w:tcPr>
            <w:tcW w:w="14567" w:type="dxa"/>
            <w:gridSpan w:val="2"/>
            <w:vAlign w:val="center"/>
          </w:tcPr>
          <w:p w14:paraId="7F4F69B1" w14:textId="4B9B5A28" w:rsidR="00465CB2" w:rsidRPr="00EE0173" w:rsidRDefault="00F42E87" w:rsidP="00D546A9">
            <w:pPr>
              <w:jc w:val="center"/>
              <w:rPr>
                <w:sz w:val="24"/>
                <w:szCs w:val="24"/>
              </w:rPr>
            </w:pPr>
            <w:r>
              <w:rPr>
                <w:sz w:val="24"/>
                <w:szCs w:val="24"/>
              </w:rPr>
              <w:t>Р</w:t>
            </w:r>
            <w:r w:rsidR="00465CB2" w:rsidRPr="00EE0173">
              <w:rPr>
                <w:sz w:val="24"/>
                <w:szCs w:val="24"/>
              </w:rPr>
              <w:t xml:space="preserve">озділу </w:t>
            </w:r>
            <w:r w:rsidR="00D546A9">
              <w:rPr>
                <w:sz w:val="24"/>
                <w:szCs w:val="24"/>
                <w:lang w:val="en-US"/>
              </w:rPr>
              <w:t>3</w:t>
            </w:r>
            <w:r w:rsidR="00465CB2" w:rsidRPr="00EE0173">
              <w:rPr>
                <w:sz w:val="24"/>
                <w:szCs w:val="24"/>
              </w:rPr>
              <w:t>. Мета та</w:t>
            </w:r>
            <w:r>
              <w:rPr>
                <w:sz w:val="24"/>
                <w:szCs w:val="24"/>
              </w:rPr>
              <w:t xml:space="preserve"> предмет діяльності </w:t>
            </w:r>
          </w:p>
        </w:tc>
      </w:tr>
      <w:tr w:rsidR="00EE0173" w:rsidRPr="00EE0173" w14:paraId="2372AB73" w14:textId="77777777" w:rsidTr="00CE380E">
        <w:trPr>
          <w:trHeight w:val="435"/>
        </w:trPr>
        <w:tc>
          <w:tcPr>
            <w:tcW w:w="6516" w:type="dxa"/>
            <w:vAlign w:val="center"/>
          </w:tcPr>
          <w:p w14:paraId="03C173E4" w14:textId="21F1FAE8" w:rsidR="00F42E87" w:rsidRPr="00F42E87" w:rsidRDefault="00432DD3" w:rsidP="00C323A1">
            <w:pPr>
              <w:pStyle w:val="3"/>
            </w:pPr>
            <w:r>
              <w:lastRenderedPageBreak/>
              <w:t>3.2.2</w:t>
            </w:r>
            <w:r w:rsidR="00CE380E">
              <w:t>.</w:t>
            </w:r>
            <w:r>
              <w:t xml:space="preserve"> </w:t>
            </w:r>
            <w:r w:rsidR="00F42E87" w:rsidRPr="00F42E87">
              <w:t xml:space="preserve">надання пацієнтам відповідно до законодавства на безвідплатній та відплатній основі послуг </w:t>
            </w:r>
            <w:r w:rsidR="00F42E87" w:rsidRPr="00432DD3">
              <w:rPr>
                <w:color w:val="FF0000"/>
              </w:rPr>
              <w:t>вторинної /</w:t>
            </w:r>
            <w:r w:rsidR="00F42E87" w:rsidRPr="00F42E87">
              <w:t xml:space="preserve"> спеціалізованої  стаціонарної медичної допомоги,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14:paraId="2E5A5071" w14:textId="568D3F47" w:rsidR="008A7577" w:rsidRPr="00F42E87" w:rsidRDefault="008A7577" w:rsidP="00CE380E">
            <w:pPr>
              <w:ind w:firstLine="29"/>
              <w:jc w:val="both"/>
              <w:rPr>
                <w:sz w:val="28"/>
                <w:szCs w:val="28"/>
                <w:highlight w:val="yellow"/>
              </w:rPr>
            </w:pPr>
          </w:p>
        </w:tc>
        <w:tc>
          <w:tcPr>
            <w:tcW w:w="8051" w:type="dxa"/>
            <w:vAlign w:val="center"/>
          </w:tcPr>
          <w:p w14:paraId="7D2514CA" w14:textId="366025AB" w:rsidR="00F42E87" w:rsidRPr="00432DD3" w:rsidRDefault="00CE380E" w:rsidP="00C323A1">
            <w:pPr>
              <w:pStyle w:val="3"/>
              <w:rPr>
                <w:rFonts w:eastAsia="Calibri"/>
              </w:rPr>
            </w:pPr>
            <w:r>
              <w:rPr>
                <w:rFonts w:eastAsia="Calibri"/>
              </w:rPr>
              <w:t xml:space="preserve">3.2.2. </w:t>
            </w:r>
            <w:r w:rsidR="00F42E87" w:rsidRPr="0079025C">
              <w:rPr>
                <w:rFonts w:eastAsia="Calibri"/>
              </w:rPr>
              <w:t xml:space="preserve">надання пацієнтам відповідно до законодавства на безвідплатній та відплатній основі послуг </w:t>
            </w:r>
            <w:r w:rsidR="00F42E87" w:rsidRPr="00432DD3">
              <w:rPr>
                <w:rFonts w:eastAsia="Calibri"/>
                <w:color w:val="00B050"/>
              </w:rPr>
              <w:t>паліативної, реабілітаційної,</w:t>
            </w:r>
            <w:r w:rsidR="00F42E87" w:rsidRPr="00432DD3">
              <w:rPr>
                <w:rFonts w:eastAsia="Calibri"/>
              </w:rPr>
              <w:t xml:space="preserve"> </w:t>
            </w:r>
            <w:r w:rsidR="00F42E87" w:rsidRPr="0079025C">
              <w:rPr>
                <w:rFonts w:eastAsia="Calibri"/>
              </w:rPr>
              <w:t>спеціалізованої  стаціонарної медичної допомоги,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14:paraId="129B7D26" w14:textId="77777777" w:rsidR="00F42E87" w:rsidRPr="00F42E87" w:rsidRDefault="00F42E87" w:rsidP="00CE380E">
            <w:pPr>
              <w:spacing w:after="200"/>
              <w:ind w:left="714"/>
              <w:contextualSpacing/>
              <w:rPr>
                <w:rFonts w:eastAsia="Calibri"/>
                <w:sz w:val="28"/>
                <w:szCs w:val="28"/>
                <w:lang w:val="x-none" w:eastAsia="en-US"/>
              </w:rPr>
            </w:pPr>
          </w:p>
          <w:p w14:paraId="59CCDE22" w14:textId="64326A4E" w:rsidR="008A7577" w:rsidRPr="00F42E87" w:rsidRDefault="008A7577" w:rsidP="00465CB2">
            <w:pPr>
              <w:jc w:val="both"/>
              <w:rPr>
                <w:sz w:val="28"/>
                <w:szCs w:val="28"/>
                <w:highlight w:val="yellow"/>
              </w:rPr>
            </w:pPr>
          </w:p>
        </w:tc>
      </w:tr>
      <w:tr w:rsidR="00D96A17" w:rsidRPr="00EE0173" w14:paraId="71A99C31" w14:textId="77777777" w:rsidTr="00CE380E">
        <w:trPr>
          <w:trHeight w:val="1681"/>
        </w:trPr>
        <w:tc>
          <w:tcPr>
            <w:tcW w:w="6516" w:type="dxa"/>
          </w:tcPr>
          <w:p w14:paraId="697FAE5B" w14:textId="007079D8" w:rsidR="00365D23" w:rsidRDefault="00365D23" w:rsidP="00C323A1">
            <w:pPr>
              <w:pStyle w:val="3"/>
            </w:pPr>
            <w:r>
              <w:t xml:space="preserve">3.2.3 надання пацієнтам відповідно до законодавства на безвідплатній та відплатній основі </w:t>
            </w:r>
            <w:r w:rsidRPr="00365D23">
              <w:rPr>
                <w:color w:val="FF0000"/>
              </w:rPr>
              <w:t>спеціалізованої</w:t>
            </w:r>
            <w:r>
              <w:t xml:space="preserve"> амбулаторної медичної допомоги (спеціалізована медична практика);</w:t>
            </w:r>
          </w:p>
          <w:p w14:paraId="00A89C37" w14:textId="61275589" w:rsidR="006A5C3F" w:rsidRPr="00EE0173" w:rsidRDefault="006A5C3F" w:rsidP="00CE380E">
            <w:pPr>
              <w:ind w:firstLine="29"/>
              <w:rPr>
                <w:sz w:val="24"/>
                <w:szCs w:val="24"/>
                <w:highlight w:val="yellow"/>
                <w:lang w:eastAsia="en-US"/>
              </w:rPr>
            </w:pPr>
          </w:p>
        </w:tc>
        <w:tc>
          <w:tcPr>
            <w:tcW w:w="8051" w:type="dxa"/>
            <w:vAlign w:val="center"/>
          </w:tcPr>
          <w:p w14:paraId="7BD982F1" w14:textId="4CBABDC5" w:rsidR="00365D23" w:rsidRPr="00365D23" w:rsidRDefault="00365D23" w:rsidP="00C323A1">
            <w:pPr>
              <w:pStyle w:val="3"/>
              <w:rPr>
                <w:rFonts w:eastAsia="Calibri"/>
              </w:rPr>
            </w:pPr>
            <w:r>
              <w:rPr>
                <w:rFonts w:eastAsia="Calibri"/>
              </w:rPr>
              <w:t xml:space="preserve">3.2.3 </w:t>
            </w:r>
            <w:proofErr w:type="spellStart"/>
            <w:r w:rsidRPr="00365D23">
              <w:rPr>
                <w:rFonts w:eastAsia="Calibri"/>
                <w:lang w:val="en-US"/>
              </w:rPr>
              <w:t>надання</w:t>
            </w:r>
            <w:proofErr w:type="spellEnd"/>
            <w:r w:rsidRPr="00365D23">
              <w:rPr>
                <w:rFonts w:eastAsia="Calibri"/>
                <w:lang w:val="en-US"/>
              </w:rPr>
              <w:t xml:space="preserve"> </w:t>
            </w:r>
            <w:proofErr w:type="spellStart"/>
            <w:r w:rsidRPr="00365D23">
              <w:rPr>
                <w:rFonts w:eastAsia="Calibri"/>
                <w:lang w:val="en-US"/>
              </w:rPr>
              <w:t>пацієнтам</w:t>
            </w:r>
            <w:proofErr w:type="spellEnd"/>
            <w:r w:rsidRPr="00365D23">
              <w:rPr>
                <w:rFonts w:eastAsia="Calibri"/>
                <w:lang w:val="en-US"/>
              </w:rPr>
              <w:t xml:space="preserve"> </w:t>
            </w:r>
            <w:proofErr w:type="spellStart"/>
            <w:r w:rsidRPr="00365D23">
              <w:rPr>
                <w:rFonts w:eastAsia="Calibri"/>
                <w:lang w:val="en-US"/>
              </w:rPr>
              <w:t>відповідно</w:t>
            </w:r>
            <w:proofErr w:type="spellEnd"/>
            <w:r w:rsidRPr="00365D23">
              <w:rPr>
                <w:rFonts w:eastAsia="Calibri"/>
                <w:lang w:val="en-US"/>
              </w:rPr>
              <w:t xml:space="preserve"> </w:t>
            </w:r>
            <w:proofErr w:type="spellStart"/>
            <w:r w:rsidRPr="00365D23">
              <w:rPr>
                <w:rFonts w:eastAsia="Calibri"/>
                <w:lang w:val="en-US"/>
              </w:rPr>
              <w:t>до</w:t>
            </w:r>
            <w:proofErr w:type="spellEnd"/>
            <w:r w:rsidRPr="00365D23">
              <w:rPr>
                <w:rFonts w:eastAsia="Calibri"/>
                <w:lang w:val="en-US"/>
              </w:rPr>
              <w:t xml:space="preserve"> </w:t>
            </w:r>
            <w:proofErr w:type="spellStart"/>
            <w:r w:rsidRPr="00365D23">
              <w:rPr>
                <w:rFonts w:eastAsia="Calibri"/>
                <w:lang w:val="en-US"/>
              </w:rPr>
              <w:t>законодавства</w:t>
            </w:r>
            <w:proofErr w:type="spellEnd"/>
            <w:r w:rsidRPr="00365D23">
              <w:rPr>
                <w:rFonts w:eastAsia="Calibri"/>
                <w:lang w:val="en-US"/>
              </w:rPr>
              <w:t xml:space="preserve"> </w:t>
            </w:r>
            <w:proofErr w:type="spellStart"/>
            <w:r w:rsidRPr="00365D23">
              <w:rPr>
                <w:rFonts w:eastAsia="Calibri"/>
                <w:lang w:val="en-US"/>
              </w:rPr>
              <w:t>на</w:t>
            </w:r>
            <w:proofErr w:type="spellEnd"/>
            <w:r w:rsidRPr="00365D23">
              <w:rPr>
                <w:rFonts w:eastAsia="Calibri"/>
                <w:lang w:val="en-US"/>
              </w:rPr>
              <w:t xml:space="preserve"> </w:t>
            </w:r>
            <w:proofErr w:type="spellStart"/>
            <w:r w:rsidRPr="00365D23">
              <w:rPr>
                <w:rFonts w:eastAsia="Calibri"/>
                <w:lang w:val="en-US"/>
              </w:rPr>
              <w:t>безвідплатній</w:t>
            </w:r>
            <w:proofErr w:type="spellEnd"/>
            <w:r w:rsidRPr="00365D23">
              <w:rPr>
                <w:rFonts w:eastAsia="Calibri"/>
                <w:lang w:val="en-US"/>
              </w:rPr>
              <w:t xml:space="preserve"> </w:t>
            </w:r>
            <w:proofErr w:type="spellStart"/>
            <w:r w:rsidRPr="00365D23">
              <w:rPr>
                <w:rFonts w:eastAsia="Calibri"/>
                <w:lang w:val="en-US"/>
              </w:rPr>
              <w:t>та</w:t>
            </w:r>
            <w:proofErr w:type="spellEnd"/>
            <w:r w:rsidRPr="00365D23">
              <w:rPr>
                <w:rFonts w:eastAsia="Calibri"/>
                <w:lang w:val="en-US"/>
              </w:rPr>
              <w:t xml:space="preserve"> </w:t>
            </w:r>
            <w:proofErr w:type="spellStart"/>
            <w:r w:rsidRPr="00365D23">
              <w:rPr>
                <w:rFonts w:eastAsia="Calibri"/>
                <w:lang w:val="en-US"/>
              </w:rPr>
              <w:t>відплатній</w:t>
            </w:r>
            <w:proofErr w:type="spellEnd"/>
            <w:r w:rsidRPr="00365D23">
              <w:rPr>
                <w:rFonts w:eastAsia="Calibri"/>
                <w:lang w:val="en-US"/>
              </w:rPr>
              <w:t xml:space="preserve"> </w:t>
            </w:r>
            <w:proofErr w:type="spellStart"/>
            <w:r w:rsidRPr="00365D23">
              <w:rPr>
                <w:rFonts w:eastAsia="Calibri"/>
                <w:lang w:val="en-US"/>
              </w:rPr>
              <w:t>основі</w:t>
            </w:r>
            <w:proofErr w:type="spellEnd"/>
            <w:r w:rsidRPr="00365D23">
              <w:rPr>
                <w:rFonts w:eastAsia="Calibri"/>
                <w:lang w:val="en-US"/>
              </w:rPr>
              <w:t xml:space="preserve"> </w:t>
            </w:r>
            <w:proofErr w:type="spellStart"/>
            <w:r w:rsidRPr="00365D23">
              <w:rPr>
                <w:rFonts w:eastAsia="Calibri"/>
                <w:lang w:val="en-US"/>
              </w:rPr>
              <w:t>амбулаторної</w:t>
            </w:r>
            <w:proofErr w:type="spellEnd"/>
            <w:r w:rsidRPr="00365D23">
              <w:rPr>
                <w:rFonts w:eastAsia="Calibri"/>
                <w:lang w:val="en-US"/>
              </w:rPr>
              <w:t xml:space="preserve"> </w:t>
            </w:r>
            <w:proofErr w:type="spellStart"/>
            <w:r w:rsidRPr="00365D23">
              <w:rPr>
                <w:rFonts w:eastAsia="Calibri"/>
                <w:lang w:val="en-US"/>
              </w:rPr>
              <w:t>медичної</w:t>
            </w:r>
            <w:proofErr w:type="spellEnd"/>
            <w:r w:rsidRPr="00365D23">
              <w:rPr>
                <w:rFonts w:eastAsia="Calibri"/>
                <w:lang w:val="en-US"/>
              </w:rPr>
              <w:t xml:space="preserve"> </w:t>
            </w:r>
            <w:proofErr w:type="spellStart"/>
            <w:r w:rsidRPr="00365D23">
              <w:rPr>
                <w:rFonts w:eastAsia="Calibri"/>
                <w:lang w:val="en-US"/>
              </w:rPr>
              <w:t>допомоги</w:t>
            </w:r>
            <w:proofErr w:type="spellEnd"/>
            <w:r w:rsidRPr="00365D23">
              <w:rPr>
                <w:rFonts w:eastAsia="Calibri"/>
                <w:lang w:val="en-US"/>
              </w:rPr>
              <w:t xml:space="preserve"> (</w:t>
            </w:r>
            <w:r w:rsidRPr="00365D23">
              <w:rPr>
                <w:rFonts w:eastAsia="Calibri"/>
                <w:color w:val="00B050"/>
              </w:rPr>
              <w:t>первинної, паліативної, реабілітаційної та спеціалізованої допомоги</w:t>
            </w:r>
            <w:r w:rsidRPr="00365D23">
              <w:rPr>
                <w:rFonts w:eastAsia="Calibri"/>
                <w:color w:val="00B050"/>
                <w:lang w:val="en-US"/>
              </w:rPr>
              <w:t>)</w:t>
            </w:r>
            <w:r w:rsidRPr="00365D23">
              <w:rPr>
                <w:rFonts w:eastAsia="Calibri"/>
                <w:lang w:val="en-US"/>
              </w:rPr>
              <w:t>;</w:t>
            </w:r>
          </w:p>
          <w:p w14:paraId="62814458" w14:textId="77777777" w:rsidR="00365D23" w:rsidRPr="00365D23" w:rsidRDefault="00365D23" w:rsidP="00C47A17">
            <w:pPr>
              <w:spacing w:after="200"/>
              <w:contextualSpacing/>
              <w:jc w:val="both"/>
              <w:rPr>
                <w:rFonts w:eastAsia="Calibri"/>
                <w:sz w:val="28"/>
                <w:szCs w:val="28"/>
                <w:lang w:val="x-none" w:eastAsia="en-US"/>
              </w:rPr>
            </w:pPr>
          </w:p>
          <w:p w14:paraId="5F7DA180" w14:textId="1901F9D1" w:rsidR="00C44A54" w:rsidRPr="00EE0173" w:rsidRDefault="00FB1AAC" w:rsidP="00FB1AAC">
            <w:pPr>
              <w:ind w:left="59"/>
              <w:jc w:val="both"/>
              <w:rPr>
                <w:sz w:val="24"/>
                <w:szCs w:val="24"/>
                <w:highlight w:val="yellow"/>
                <w:lang w:eastAsia="en-US"/>
              </w:rPr>
            </w:pPr>
            <w:r w:rsidRPr="00EE0173">
              <w:rPr>
                <w:sz w:val="24"/>
                <w:szCs w:val="24"/>
                <w:lang w:eastAsia="en-US"/>
              </w:rPr>
              <w:t>.</w:t>
            </w:r>
          </w:p>
        </w:tc>
      </w:tr>
      <w:tr w:rsidR="00365D23" w:rsidRPr="00EE0173" w14:paraId="1D2EE3C6" w14:textId="77777777" w:rsidTr="00CE380E">
        <w:trPr>
          <w:trHeight w:val="435"/>
        </w:trPr>
        <w:tc>
          <w:tcPr>
            <w:tcW w:w="6516" w:type="dxa"/>
          </w:tcPr>
          <w:p w14:paraId="7700EFCE" w14:textId="7D5F64AB" w:rsidR="00A1505D" w:rsidRPr="00CE380E" w:rsidRDefault="00A1505D" w:rsidP="00C323A1">
            <w:pPr>
              <w:pStyle w:val="3"/>
            </w:pPr>
            <w:r w:rsidRPr="00CE380E">
              <w:t>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14:paraId="79FCAD51" w14:textId="176C7EB2" w:rsidR="00A1505D" w:rsidRPr="00CE380E" w:rsidRDefault="0008189E" w:rsidP="00C323A1">
            <w:pPr>
              <w:pStyle w:val="3"/>
            </w:pPr>
            <w:r w:rsidRPr="00CE380E">
              <w:t xml:space="preserve">3.2.5 </w:t>
            </w:r>
            <w:r w:rsidR="00A1505D" w:rsidRPr="00CE380E">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4CC8BA5A" w14:textId="77777777" w:rsidR="00365D23" w:rsidRDefault="00365D23" w:rsidP="00C323A1">
            <w:pPr>
              <w:pStyle w:val="3"/>
            </w:pPr>
          </w:p>
        </w:tc>
        <w:tc>
          <w:tcPr>
            <w:tcW w:w="8051" w:type="dxa"/>
            <w:vAlign w:val="center"/>
          </w:tcPr>
          <w:p w14:paraId="59D9D49E" w14:textId="77777777" w:rsidR="00C47A17" w:rsidRPr="00C323A1" w:rsidRDefault="00C47A17" w:rsidP="00C323A1">
            <w:pPr>
              <w:pStyle w:val="3"/>
              <w:rPr>
                <w:rFonts w:eastAsia="Calibri"/>
                <w:color w:val="00B050"/>
                <w:lang w:val="x-none"/>
              </w:rPr>
            </w:pPr>
            <w:r w:rsidRPr="00CE380E">
              <w:rPr>
                <w:rFonts w:eastAsia="Calibri"/>
              </w:rPr>
              <w:t xml:space="preserve">3.2.4. </w:t>
            </w:r>
            <w:r w:rsidRPr="00C323A1">
              <w:rPr>
                <w:rFonts w:eastAsia="Calibri"/>
                <w:color w:val="00B050"/>
              </w:rPr>
              <w:t xml:space="preserve">взаємодія з іншими закладами охорони здоров’я усіх форм власності та підпорядкування, у тому числі взаємодія з метою маршрутизації пацієнтів до кластерних та </w:t>
            </w:r>
            <w:proofErr w:type="spellStart"/>
            <w:r w:rsidRPr="00C323A1">
              <w:rPr>
                <w:rFonts w:eastAsia="Calibri"/>
                <w:color w:val="00B050"/>
              </w:rPr>
              <w:t>надкластерних</w:t>
            </w:r>
            <w:proofErr w:type="spellEnd"/>
            <w:r w:rsidRPr="00C323A1">
              <w:rPr>
                <w:rFonts w:eastAsia="Calibri"/>
                <w:color w:val="00B050"/>
              </w:rPr>
              <w:t xml:space="preserve"> закладів охорони здоров’я.</w:t>
            </w:r>
          </w:p>
          <w:p w14:paraId="4BA1E72F" w14:textId="77777777" w:rsidR="00365D23" w:rsidRPr="00C323A1" w:rsidRDefault="00365D23" w:rsidP="00C323A1">
            <w:pPr>
              <w:spacing w:after="200"/>
              <w:jc w:val="both"/>
              <w:rPr>
                <w:rFonts w:eastAsia="Calibri"/>
                <w:szCs w:val="28"/>
              </w:rPr>
            </w:pPr>
          </w:p>
        </w:tc>
      </w:tr>
      <w:tr w:rsidR="00365D23" w:rsidRPr="00EE0173" w14:paraId="6F498AD7" w14:textId="77777777" w:rsidTr="00CE380E">
        <w:trPr>
          <w:trHeight w:val="435"/>
        </w:trPr>
        <w:tc>
          <w:tcPr>
            <w:tcW w:w="6516" w:type="dxa"/>
          </w:tcPr>
          <w:p w14:paraId="3A6320E7" w14:textId="67682511" w:rsidR="00365D23" w:rsidRDefault="00C47A17" w:rsidP="00C323A1">
            <w:pPr>
              <w:pStyle w:val="3"/>
            </w:pPr>
            <w:r w:rsidRPr="00AE1EA0">
              <w:rPr>
                <w:color w:val="FF0000"/>
              </w:rPr>
              <w:lastRenderedPageBreak/>
              <w:t xml:space="preserve">3.2.6. </w:t>
            </w:r>
            <w:r>
              <w:t>проведення експертизи тимчасової непрацездатності та контролю за видачою листків непрацездатності;</w:t>
            </w:r>
          </w:p>
        </w:tc>
        <w:tc>
          <w:tcPr>
            <w:tcW w:w="8051" w:type="dxa"/>
            <w:vAlign w:val="center"/>
          </w:tcPr>
          <w:p w14:paraId="542A92D4" w14:textId="207A21A9" w:rsidR="0008189E" w:rsidRPr="0008189E" w:rsidRDefault="00C47A17" w:rsidP="00C323A1">
            <w:pPr>
              <w:pStyle w:val="3"/>
              <w:rPr>
                <w:rFonts w:eastAsia="Calibri"/>
                <w:lang w:val="x-none"/>
              </w:rPr>
            </w:pPr>
            <w:r w:rsidRPr="00AE1EA0">
              <w:rPr>
                <w:rFonts w:eastAsia="Calibri"/>
                <w:color w:val="00B050"/>
              </w:rPr>
              <w:t xml:space="preserve">3.2.5. </w:t>
            </w:r>
            <w:r>
              <w:t>проведення експертизи тимчасової непрацездатності та контролю за видачою листків непрацездатності;</w:t>
            </w:r>
          </w:p>
          <w:p w14:paraId="07F22386" w14:textId="77777777" w:rsidR="00365D23" w:rsidRDefault="00365D23" w:rsidP="00C323A1">
            <w:pPr>
              <w:pStyle w:val="3"/>
              <w:rPr>
                <w:rFonts w:eastAsia="Calibri"/>
              </w:rPr>
            </w:pPr>
          </w:p>
        </w:tc>
      </w:tr>
      <w:tr w:rsidR="00365D23" w:rsidRPr="00EE0173" w14:paraId="0627DCBE" w14:textId="77777777" w:rsidTr="00CE380E">
        <w:trPr>
          <w:trHeight w:val="435"/>
        </w:trPr>
        <w:tc>
          <w:tcPr>
            <w:tcW w:w="6516" w:type="dxa"/>
          </w:tcPr>
          <w:p w14:paraId="1E7296D5" w14:textId="24D6C5F5" w:rsidR="00365D23" w:rsidRDefault="00AE1EA0" w:rsidP="00FB1B7D">
            <w:pPr>
              <w:pStyle w:val="3"/>
              <w:numPr>
                <w:ilvl w:val="2"/>
                <w:numId w:val="3"/>
              </w:numPr>
              <w:ind w:left="-113" w:firstLine="113"/>
            </w:pPr>
            <w:r>
              <w:t>направлення на медико-соціальну експертизу осіб зі стійкою втратою працездатності</w:t>
            </w:r>
          </w:p>
        </w:tc>
        <w:tc>
          <w:tcPr>
            <w:tcW w:w="8051" w:type="dxa"/>
            <w:vAlign w:val="center"/>
          </w:tcPr>
          <w:p w14:paraId="2D112792" w14:textId="5CCF3F98" w:rsidR="00365D23" w:rsidRDefault="00AE1EA0" w:rsidP="00FB1B7D">
            <w:pPr>
              <w:pStyle w:val="3"/>
              <w:numPr>
                <w:ilvl w:val="2"/>
                <w:numId w:val="2"/>
              </w:numPr>
              <w:ind w:left="0" w:firstLine="0"/>
              <w:rPr>
                <w:rFonts w:eastAsia="Calibri"/>
              </w:rPr>
            </w:pPr>
            <w:r>
              <w:t>направлення на медико-соціальну експертизу осіб зі стійкою втратою працездатності</w:t>
            </w:r>
          </w:p>
        </w:tc>
      </w:tr>
      <w:tr w:rsidR="00AE1EA0" w:rsidRPr="00EE0173" w14:paraId="44478927" w14:textId="77777777" w:rsidTr="00CE380E">
        <w:trPr>
          <w:trHeight w:val="435"/>
        </w:trPr>
        <w:tc>
          <w:tcPr>
            <w:tcW w:w="6516" w:type="dxa"/>
          </w:tcPr>
          <w:p w14:paraId="476817C2" w14:textId="77777777" w:rsidR="00AE1EA0" w:rsidRPr="00A2124E" w:rsidRDefault="00AE1EA0" w:rsidP="00C323A1">
            <w:pPr>
              <w:pStyle w:val="3"/>
            </w:pPr>
          </w:p>
        </w:tc>
        <w:tc>
          <w:tcPr>
            <w:tcW w:w="8051" w:type="dxa"/>
            <w:vAlign w:val="center"/>
          </w:tcPr>
          <w:p w14:paraId="4F1B0B3A" w14:textId="51A1BCD3" w:rsidR="00A2124E" w:rsidRPr="00A2124E" w:rsidRDefault="00A2124E" w:rsidP="00FB1B7D">
            <w:pPr>
              <w:pStyle w:val="a6"/>
              <w:numPr>
                <w:ilvl w:val="2"/>
                <w:numId w:val="2"/>
              </w:numPr>
              <w:spacing w:after="200"/>
              <w:ind w:left="34" w:hanging="34"/>
              <w:jc w:val="both"/>
              <w:rPr>
                <w:rFonts w:eastAsia="Calibri"/>
                <w:color w:val="00B050"/>
                <w:szCs w:val="28"/>
                <w:lang w:val="x-none" w:eastAsia="en-US"/>
              </w:rPr>
            </w:pPr>
            <w:r w:rsidRPr="00A2124E">
              <w:rPr>
                <w:rFonts w:eastAsia="Calibri"/>
                <w:color w:val="00B050"/>
                <w:szCs w:val="28"/>
                <w:shd w:val="clear" w:color="auto" w:fill="FFFFFF"/>
                <w:lang w:val="en-US" w:eastAsia="en-US"/>
              </w:rPr>
              <w:t>проведення оцінювання повсякденного функціонування особи, а саме повнолітніх громадян України, іноземців або осіб без громадянства, які проживають в Україні на законних підставах, з обмеженнями повсякденного функціонування або з інвалідністю</w:t>
            </w:r>
            <w:r w:rsidRPr="00A2124E">
              <w:rPr>
                <w:rFonts w:eastAsia="Calibri"/>
                <w:color w:val="00B050"/>
                <w:szCs w:val="28"/>
                <w:shd w:val="clear" w:color="auto" w:fill="FFFFFF"/>
                <w:lang w:eastAsia="en-US"/>
              </w:rPr>
              <w:t>;</w:t>
            </w:r>
          </w:p>
          <w:p w14:paraId="7F644211" w14:textId="77777777" w:rsidR="00AE1EA0" w:rsidRPr="00A2124E" w:rsidRDefault="00AE1EA0" w:rsidP="00C323A1">
            <w:pPr>
              <w:pStyle w:val="3"/>
            </w:pPr>
          </w:p>
        </w:tc>
      </w:tr>
      <w:tr w:rsidR="00AE1EA0" w:rsidRPr="00EE0173" w14:paraId="1199CF16" w14:textId="77777777" w:rsidTr="00CE380E">
        <w:trPr>
          <w:trHeight w:val="435"/>
        </w:trPr>
        <w:tc>
          <w:tcPr>
            <w:tcW w:w="6516" w:type="dxa"/>
          </w:tcPr>
          <w:p w14:paraId="05D1C1C1" w14:textId="77777777" w:rsidR="00AE1EA0" w:rsidRPr="00A2124E" w:rsidRDefault="00AE1EA0" w:rsidP="00C323A1">
            <w:pPr>
              <w:pStyle w:val="3"/>
            </w:pPr>
          </w:p>
        </w:tc>
        <w:tc>
          <w:tcPr>
            <w:tcW w:w="8051" w:type="dxa"/>
            <w:vAlign w:val="center"/>
          </w:tcPr>
          <w:p w14:paraId="34E62984" w14:textId="21918DBC" w:rsidR="00A2124E" w:rsidRPr="00E70966" w:rsidRDefault="00A2124E" w:rsidP="00FB1B7D">
            <w:pPr>
              <w:pStyle w:val="a6"/>
              <w:numPr>
                <w:ilvl w:val="2"/>
                <w:numId w:val="4"/>
              </w:numPr>
              <w:spacing w:after="200"/>
              <w:jc w:val="both"/>
              <w:rPr>
                <w:rFonts w:eastAsia="Calibri"/>
                <w:color w:val="00B050"/>
                <w:szCs w:val="28"/>
                <w:lang w:val="x-none" w:eastAsia="en-US"/>
              </w:rPr>
            </w:pPr>
            <w:r w:rsidRPr="00961E51">
              <w:rPr>
                <w:rFonts w:eastAsia="Calibri"/>
                <w:color w:val="00B050"/>
                <w:szCs w:val="28"/>
                <w:lang w:eastAsia="en-US"/>
              </w:rPr>
              <w:t>робота з джерелами іонізуючого випромінювання;</w:t>
            </w:r>
          </w:p>
          <w:p w14:paraId="5B02B2FF" w14:textId="77777777" w:rsidR="00AE1EA0" w:rsidRPr="00A2124E" w:rsidRDefault="00AE1EA0" w:rsidP="00C323A1">
            <w:pPr>
              <w:pStyle w:val="3"/>
            </w:pPr>
          </w:p>
        </w:tc>
      </w:tr>
      <w:tr w:rsidR="00AE1EA0" w:rsidRPr="00EE0173" w14:paraId="0C650F3A" w14:textId="77777777" w:rsidTr="00CE380E">
        <w:trPr>
          <w:trHeight w:val="435"/>
        </w:trPr>
        <w:tc>
          <w:tcPr>
            <w:tcW w:w="6516" w:type="dxa"/>
          </w:tcPr>
          <w:p w14:paraId="316DACA2" w14:textId="7156A4EF" w:rsidR="003733DA" w:rsidRPr="003733DA" w:rsidRDefault="003733DA" w:rsidP="00FB1B7D">
            <w:pPr>
              <w:pStyle w:val="a6"/>
              <w:numPr>
                <w:ilvl w:val="2"/>
                <w:numId w:val="5"/>
              </w:numPr>
              <w:spacing w:after="200"/>
              <w:ind w:left="0" w:firstLine="0"/>
              <w:jc w:val="both"/>
              <w:rPr>
                <w:rFonts w:eastAsia="Calibri"/>
                <w:szCs w:val="28"/>
                <w:lang w:val="x-none" w:eastAsia="en-US"/>
              </w:rPr>
            </w:pPr>
            <w:r w:rsidRPr="003733DA">
              <w:rPr>
                <w:rFonts w:eastAsia="Calibri"/>
                <w:szCs w:val="28"/>
                <w:lang w:eastAsia="en-US"/>
              </w:rPr>
              <w:t>провадження зовнішньоекономічної діяльності згідно із законодавством України;</w:t>
            </w:r>
          </w:p>
          <w:p w14:paraId="3D6557BF" w14:textId="77777777" w:rsidR="00AE1EA0" w:rsidRDefault="00AE1EA0" w:rsidP="00C323A1">
            <w:pPr>
              <w:pStyle w:val="3"/>
            </w:pPr>
          </w:p>
        </w:tc>
        <w:tc>
          <w:tcPr>
            <w:tcW w:w="8051" w:type="dxa"/>
            <w:vAlign w:val="center"/>
          </w:tcPr>
          <w:p w14:paraId="57849725" w14:textId="11F9EACC" w:rsidR="003733DA" w:rsidRPr="003733DA" w:rsidRDefault="003733DA" w:rsidP="00E70966">
            <w:pPr>
              <w:spacing w:after="200"/>
              <w:ind w:left="34" w:hanging="34"/>
              <w:jc w:val="both"/>
              <w:rPr>
                <w:rFonts w:eastAsia="Calibri"/>
                <w:sz w:val="28"/>
                <w:szCs w:val="28"/>
                <w:lang w:val="x-none" w:eastAsia="en-US"/>
              </w:rPr>
            </w:pPr>
            <w:r w:rsidRPr="003733DA">
              <w:rPr>
                <w:rFonts w:eastAsia="Calibri"/>
                <w:color w:val="00B050"/>
                <w:sz w:val="28"/>
                <w:szCs w:val="28"/>
                <w:lang w:eastAsia="en-US"/>
              </w:rPr>
              <w:t xml:space="preserve">3.2.17 </w:t>
            </w:r>
            <w:r w:rsidRPr="003733DA">
              <w:rPr>
                <w:rFonts w:eastAsia="Calibri"/>
                <w:sz w:val="28"/>
                <w:szCs w:val="28"/>
                <w:lang w:eastAsia="en-US"/>
              </w:rPr>
              <w:t>провадження зовнішньоекономічної діяльності згідно із законодавством України;</w:t>
            </w:r>
          </w:p>
          <w:p w14:paraId="73E3FCC5" w14:textId="77777777" w:rsidR="00AE1EA0" w:rsidRDefault="00AE1EA0" w:rsidP="00C323A1">
            <w:pPr>
              <w:pStyle w:val="3"/>
            </w:pPr>
          </w:p>
        </w:tc>
      </w:tr>
      <w:tr w:rsidR="00AE1EA0" w:rsidRPr="00EE0173" w14:paraId="11EC08F0" w14:textId="77777777" w:rsidTr="00CE380E">
        <w:trPr>
          <w:trHeight w:val="435"/>
        </w:trPr>
        <w:tc>
          <w:tcPr>
            <w:tcW w:w="6516" w:type="dxa"/>
          </w:tcPr>
          <w:p w14:paraId="6CE6749D" w14:textId="31C93C81" w:rsidR="00460776" w:rsidRPr="00460776" w:rsidRDefault="00460776" w:rsidP="00FB1B7D">
            <w:pPr>
              <w:pStyle w:val="a6"/>
              <w:numPr>
                <w:ilvl w:val="2"/>
                <w:numId w:val="5"/>
              </w:numPr>
              <w:spacing w:after="200"/>
              <w:ind w:left="0" w:firstLine="0"/>
              <w:jc w:val="both"/>
              <w:rPr>
                <w:rFonts w:eastAsia="Calibri"/>
                <w:szCs w:val="28"/>
                <w:lang w:val="x-none" w:eastAsia="en-US"/>
              </w:rPr>
            </w:pPr>
            <w:r w:rsidRPr="00460776">
              <w:rPr>
                <w:rFonts w:eastAsia="Calibri"/>
                <w:szCs w:val="28"/>
                <w:lang w:eastAsia="en-US"/>
              </w:rPr>
              <w:t>надання медичної допомоги передбаченої цим статутом іноземним громадянам, які тимчасово перебувають на території України в порядку передбаченому чинним законодавством України;</w:t>
            </w:r>
          </w:p>
          <w:p w14:paraId="698B3F71" w14:textId="77777777" w:rsidR="00AE1EA0" w:rsidRPr="00460776" w:rsidRDefault="00AE1EA0" w:rsidP="00C323A1">
            <w:pPr>
              <w:pStyle w:val="3"/>
            </w:pPr>
          </w:p>
        </w:tc>
        <w:tc>
          <w:tcPr>
            <w:tcW w:w="8051" w:type="dxa"/>
            <w:vAlign w:val="center"/>
          </w:tcPr>
          <w:p w14:paraId="601492A9" w14:textId="7655F33D" w:rsidR="00460776" w:rsidRPr="00460776" w:rsidRDefault="00460776" w:rsidP="00460776">
            <w:pPr>
              <w:spacing w:after="200"/>
              <w:jc w:val="both"/>
              <w:rPr>
                <w:rFonts w:eastAsia="Calibri"/>
                <w:sz w:val="28"/>
                <w:szCs w:val="28"/>
                <w:lang w:val="x-none" w:eastAsia="en-US"/>
              </w:rPr>
            </w:pPr>
            <w:r w:rsidRPr="00460776">
              <w:rPr>
                <w:rFonts w:eastAsia="Calibri"/>
                <w:color w:val="00B050"/>
                <w:sz w:val="28"/>
                <w:szCs w:val="28"/>
                <w:lang w:eastAsia="en-US"/>
              </w:rPr>
              <w:t xml:space="preserve">3.2.18 </w:t>
            </w:r>
            <w:r w:rsidRPr="00460776">
              <w:rPr>
                <w:rFonts w:eastAsia="Calibri"/>
                <w:sz w:val="28"/>
                <w:szCs w:val="28"/>
                <w:lang w:eastAsia="en-US"/>
              </w:rPr>
              <w:t>дання медичної допомоги передбаченої цим статутом іноземним громадянам, які тимчасово перебувають на території України в порядку передбаченому чинним законодавством України;</w:t>
            </w:r>
          </w:p>
          <w:p w14:paraId="1E0DC930" w14:textId="77777777" w:rsidR="00AE1EA0" w:rsidRPr="00460776" w:rsidRDefault="00AE1EA0" w:rsidP="00C323A1">
            <w:pPr>
              <w:pStyle w:val="3"/>
            </w:pPr>
          </w:p>
        </w:tc>
      </w:tr>
      <w:tr w:rsidR="00AE1EA0" w:rsidRPr="00EE0173" w14:paraId="30F79968" w14:textId="77777777" w:rsidTr="00CE380E">
        <w:trPr>
          <w:trHeight w:val="435"/>
        </w:trPr>
        <w:tc>
          <w:tcPr>
            <w:tcW w:w="6516" w:type="dxa"/>
          </w:tcPr>
          <w:p w14:paraId="7F713AE9" w14:textId="6E2F6144" w:rsidR="00460776" w:rsidRPr="00460776" w:rsidRDefault="00460776" w:rsidP="00FB1B7D">
            <w:pPr>
              <w:pStyle w:val="a6"/>
              <w:numPr>
                <w:ilvl w:val="2"/>
                <w:numId w:val="5"/>
              </w:numPr>
              <w:spacing w:after="200"/>
              <w:ind w:left="29" w:hanging="29"/>
              <w:jc w:val="both"/>
              <w:rPr>
                <w:rFonts w:eastAsia="Calibri"/>
                <w:szCs w:val="28"/>
                <w:lang w:val="x-none" w:eastAsia="en-US"/>
              </w:rPr>
            </w:pPr>
            <w:r w:rsidRPr="00460776">
              <w:rPr>
                <w:rFonts w:eastAsia="Calibri"/>
                <w:szCs w:val="28"/>
                <w:lang w:val="en-US" w:eastAsia="en-US"/>
              </w:rPr>
              <w:lastRenderedPageBreak/>
              <w:t>виконання спільно зі штабом з ліквідації наслідків надзвичайних ситуацій заходів щодо забезпечення готовності Підприємства до виконання покладених на нього завдань в умовах застосування факторів масового ураження, можливої радіаційної аварії або спалаху масових інфекційних захворювань та епідемій;</w:t>
            </w:r>
          </w:p>
          <w:p w14:paraId="17CF511E" w14:textId="77777777" w:rsidR="00AE1EA0" w:rsidRDefault="00AE1EA0" w:rsidP="00C323A1">
            <w:pPr>
              <w:pStyle w:val="3"/>
            </w:pPr>
          </w:p>
        </w:tc>
        <w:tc>
          <w:tcPr>
            <w:tcW w:w="8051" w:type="dxa"/>
            <w:vAlign w:val="center"/>
          </w:tcPr>
          <w:p w14:paraId="35EDEE29" w14:textId="40AFAFA5" w:rsidR="00460776" w:rsidRPr="00F9351F" w:rsidRDefault="00F9351F" w:rsidP="00F9351F">
            <w:pPr>
              <w:spacing w:after="200"/>
              <w:jc w:val="both"/>
              <w:rPr>
                <w:rFonts w:eastAsia="Calibri"/>
                <w:sz w:val="28"/>
                <w:szCs w:val="28"/>
                <w:lang w:val="x-none" w:eastAsia="en-US"/>
              </w:rPr>
            </w:pPr>
            <w:r w:rsidRPr="00F9351F">
              <w:rPr>
                <w:rFonts w:eastAsia="Calibri"/>
                <w:color w:val="00B050"/>
                <w:sz w:val="28"/>
                <w:szCs w:val="28"/>
                <w:lang w:eastAsia="en-US"/>
              </w:rPr>
              <w:t xml:space="preserve">3.2.19. </w:t>
            </w:r>
            <w:r w:rsidR="00460776" w:rsidRPr="00F9351F">
              <w:rPr>
                <w:rFonts w:eastAsia="Calibri"/>
                <w:sz w:val="28"/>
                <w:szCs w:val="28"/>
                <w:lang w:val="en-US" w:eastAsia="en-US"/>
              </w:rPr>
              <w:t>виконання спільно зі штабом з ліквідації наслідків надзвичайних ситуацій заходів щодо забезпечення готовності Підприємства до виконання покладених на нього завдань в умовах застосування факторів масового ураження, можливої радіаційної аварії або спалаху масових інфекційних захворювань та епідемій;</w:t>
            </w:r>
          </w:p>
          <w:p w14:paraId="0767B782" w14:textId="77777777" w:rsidR="00AE1EA0" w:rsidRDefault="00AE1EA0" w:rsidP="00C323A1">
            <w:pPr>
              <w:pStyle w:val="3"/>
            </w:pPr>
          </w:p>
        </w:tc>
      </w:tr>
      <w:tr w:rsidR="00AE1EA0" w:rsidRPr="00EE0173" w14:paraId="1CBA687F" w14:textId="77777777" w:rsidTr="00CE380E">
        <w:trPr>
          <w:trHeight w:val="435"/>
        </w:trPr>
        <w:tc>
          <w:tcPr>
            <w:tcW w:w="6516" w:type="dxa"/>
          </w:tcPr>
          <w:p w14:paraId="099E0805" w14:textId="0E3BB9EB" w:rsidR="00AE1EA0" w:rsidRDefault="00F9351F" w:rsidP="00FB1B7D">
            <w:pPr>
              <w:pStyle w:val="3"/>
              <w:numPr>
                <w:ilvl w:val="2"/>
                <w:numId w:val="6"/>
              </w:numPr>
              <w:ind w:left="29" w:hanging="29"/>
            </w:pPr>
            <w:r w:rsidRPr="0079025C">
              <w:rPr>
                <w:rFonts w:eastAsia="Calibri"/>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tc>
        <w:tc>
          <w:tcPr>
            <w:tcW w:w="8051" w:type="dxa"/>
            <w:vAlign w:val="center"/>
          </w:tcPr>
          <w:p w14:paraId="0EA64BE6" w14:textId="1DFA29F8" w:rsidR="00AE1EA0" w:rsidRDefault="00F9351F" w:rsidP="00C323A1">
            <w:pPr>
              <w:pStyle w:val="3"/>
            </w:pPr>
            <w:r w:rsidRPr="00F9351F">
              <w:rPr>
                <w:rFonts w:eastAsia="Calibri"/>
                <w:color w:val="00B050"/>
              </w:rPr>
              <w:t xml:space="preserve">3.2.20 </w:t>
            </w:r>
            <w:proofErr w:type="spellStart"/>
            <w:r w:rsidRPr="005E6FF9">
              <w:rPr>
                <w:rFonts w:eastAsia="Calibri"/>
                <w:lang w:val="en-US"/>
              </w:rPr>
              <w:t>здійснення</w:t>
            </w:r>
            <w:proofErr w:type="spellEnd"/>
            <w:r w:rsidRPr="005E6FF9">
              <w:rPr>
                <w:rFonts w:eastAsia="Calibri"/>
                <w:lang w:val="en-US"/>
              </w:rPr>
              <w:t xml:space="preserve"> </w:t>
            </w:r>
            <w:proofErr w:type="spellStart"/>
            <w:r w:rsidRPr="005E6FF9">
              <w:rPr>
                <w:rFonts w:eastAsia="Calibri"/>
                <w:lang w:val="en-US"/>
              </w:rPr>
              <w:t>іншої</w:t>
            </w:r>
            <w:proofErr w:type="spellEnd"/>
            <w:r w:rsidRPr="005E6FF9">
              <w:rPr>
                <w:rFonts w:eastAsia="Calibri"/>
                <w:lang w:val="en-US"/>
              </w:rPr>
              <w:t xml:space="preserve"> </w:t>
            </w:r>
            <w:proofErr w:type="spellStart"/>
            <w:r w:rsidRPr="005E6FF9">
              <w:rPr>
                <w:rFonts w:eastAsia="Calibri"/>
                <w:lang w:val="en-US"/>
              </w:rPr>
              <w:t>не</w:t>
            </w:r>
            <w:proofErr w:type="spellEnd"/>
            <w:r w:rsidRPr="005E6FF9">
              <w:rPr>
                <w:rFonts w:eastAsia="Calibri"/>
                <w:lang w:val="en-US"/>
              </w:rPr>
              <w:t xml:space="preserve"> </w:t>
            </w:r>
            <w:proofErr w:type="spellStart"/>
            <w:r w:rsidRPr="005E6FF9">
              <w:rPr>
                <w:rFonts w:eastAsia="Calibri"/>
                <w:lang w:val="en-US"/>
              </w:rPr>
              <w:t>забороненої</w:t>
            </w:r>
            <w:proofErr w:type="spellEnd"/>
            <w:r w:rsidRPr="005E6FF9">
              <w:rPr>
                <w:rFonts w:eastAsia="Calibri"/>
                <w:lang w:val="en-US"/>
              </w:rPr>
              <w:t xml:space="preserve"> </w:t>
            </w:r>
            <w:proofErr w:type="spellStart"/>
            <w:r w:rsidRPr="005E6FF9">
              <w:rPr>
                <w:rFonts w:eastAsia="Calibri"/>
                <w:lang w:val="en-US"/>
              </w:rPr>
              <w:t>законодавством</w:t>
            </w:r>
            <w:proofErr w:type="spellEnd"/>
            <w:r w:rsidRPr="005E6FF9">
              <w:rPr>
                <w:rFonts w:eastAsia="Calibri"/>
                <w:lang w:val="en-US"/>
              </w:rPr>
              <w:t xml:space="preserve"> </w:t>
            </w:r>
            <w:r>
              <w:rPr>
                <w:rFonts w:eastAsia="Calibri"/>
              </w:rPr>
              <w:t xml:space="preserve"> </w:t>
            </w:r>
            <w:proofErr w:type="spellStart"/>
            <w:r w:rsidRPr="005E6FF9">
              <w:rPr>
                <w:rFonts w:eastAsia="Calibri"/>
                <w:lang w:val="en-US"/>
              </w:rPr>
              <w:t>діяльності</w:t>
            </w:r>
            <w:proofErr w:type="spellEnd"/>
            <w:r w:rsidRPr="005E6FF9">
              <w:rPr>
                <w:rFonts w:eastAsia="Calibri"/>
                <w:lang w:val="en-US"/>
              </w:rPr>
              <w:t xml:space="preserve">, </w:t>
            </w:r>
            <w:proofErr w:type="spellStart"/>
            <w:r w:rsidRPr="005E6FF9">
              <w:rPr>
                <w:rFonts w:eastAsia="Calibri"/>
                <w:lang w:val="en-US"/>
              </w:rPr>
              <w:t>необхідної</w:t>
            </w:r>
            <w:proofErr w:type="spellEnd"/>
            <w:r w:rsidRPr="005E6FF9">
              <w:rPr>
                <w:rFonts w:eastAsia="Calibri"/>
                <w:lang w:val="en-US"/>
              </w:rPr>
              <w:t xml:space="preserve"> </w:t>
            </w:r>
            <w:proofErr w:type="spellStart"/>
            <w:r w:rsidRPr="005E6FF9">
              <w:rPr>
                <w:rFonts w:eastAsia="Calibri"/>
                <w:lang w:val="en-US"/>
              </w:rPr>
              <w:t>для</w:t>
            </w:r>
            <w:proofErr w:type="spellEnd"/>
            <w:r w:rsidRPr="005E6FF9">
              <w:rPr>
                <w:rFonts w:eastAsia="Calibri"/>
                <w:lang w:val="en-US"/>
              </w:rPr>
              <w:t xml:space="preserve"> </w:t>
            </w:r>
            <w:proofErr w:type="spellStart"/>
            <w:r w:rsidRPr="005E6FF9">
              <w:rPr>
                <w:rFonts w:eastAsia="Calibri"/>
                <w:lang w:val="en-US"/>
              </w:rPr>
              <w:t>належного</w:t>
            </w:r>
            <w:proofErr w:type="spellEnd"/>
            <w:r w:rsidRPr="005E6FF9">
              <w:rPr>
                <w:rFonts w:eastAsia="Calibri"/>
                <w:lang w:val="en-US"/>
              </w:rPr>
              <w:t xml:space="preserve"> </w:t>
            </w:r>
            <w:proofErr w:type="spellStart"/>
            <w:r w:rsidRPr="005E6FF9">
              <w:rPr>
                <w:rFonts w:eastAsia="Calibri"/>
                <w:lang w:val="en-US"/>
              </w:rPr>
              <w:t>забезпечення</w:t>
            </w:r>
            <w:proofErr w:type="spellEnd"/>
            <w:r w:rsidRPr="005E6FF9">
              <w:rPr>
                <w:rFonts w:eastAsia="Calibri"/>
                <w:lang w:val="en-US"/>
              </w:rPr>
              <w:t xml:space="preserve"> </w:t>
            </w:r>
            <w:proofErr w:type="spellStart"/>
            <w:r w:rsidRPr="005E6FF9">
              <w:rPr>
                <w:rFonts w:eastAsia="Calibri"/>
                <w:lang w:val="en-US"/>
              </w:rPr>
              <w:t>та</w:t>
            </w:r>
            <w:proofErr w:type="spellEnd"/>
            <w:r w:rsidRPr="005E6FF9">
              <w:rPr>
                <w:rFonts w:eastAsia="Calibri"/>
                <w:lang w:val="en-US"/>
              </w:rPr>
              <w:t xml:space="preserve"> </w:t>
            </w:r>
            <w:proofErr w:type="spellStart"/>
            <w:r w:rsidRPr="005E6FF9">
              <w:rPr>
                <w:rFonts w:eastAsia="Calibri"/>
                <w:lang w:val="en-US"/>
              </w:rPr>
              <w:t>підвищення</w:t>
            </w:r>
            <w:proofErr w:type="spellEnd"/>
            <w:r w:rsidRPr="005E6FF9">
              <w:rPr>
                <w:rFonts w:eastAsia="Calibri"/>
                <w:lang w:val="en-US"/>
              </w:rPr>
              <w:t xml:space="preserve"> </w:t>
            </w:r>
            <w:proofErr w:type="spellStart"/>
            <w:r w:rsidRPr="005E6FF9">
              <w:rPr>
                <w:rFonts w:eastAsia="Calibri"/>
                <w:lang w:val="en-US"/>
              </w:rPr>
              <w:t>якості</w:t>
            </w:r>
            <w:proofErr w:type="spellEnd"/>
            <w:r w:rsidRPr="005E6FF9">
              <w:rPr>
                <w:rFonts w:eastAsia="Calibri"/>
                <w:lang w:val="en-US"/>
              </w:rPr>
              <w:t xml:space="preserve"> </w:t>
            </w:r>
            <w:proofErr w:type="spellStart"/>
            <w:r w:rsidRPr="005E6FF9">
              <w:rPr>
                <w:rFonts w:eastAsia="Calibri"/>
                <w:lang w:val="en-US"/>
              </w:rPr>
              <w:t>лікувально-діагностичного</w:t>
            </w:r>
            <w:proofErr w:type="spellEnd"/>
            <w:r w:rsidRPr="005E6FF9">
              <w:rPr>
                <w:rFonts w:eastAsia="Calibri"/>
                <w:lang w:val="en-US"/>
              </w:rPr>
              <w:t xml:space="preserve"> </w:t>
            </w:r>
            <w:proofErr w:type="spellStart"/>
            <w:r w:rsidRPr="005E6FF9">
              <w:rPr>
                <w:rFonts w:eastAsia="Calibri"/>
                <w:lang w:val="en-US"/>
              </w:rPr>
              <w:t>процесу</w:t>
            </w:r>
            <w:proofErr w:type="spellEnd"/>
            <w:r w:rsidRPr="005E6FF9">
              <w:rPr>
                <w:rFonts w:eastAsia="Calibri"/>
                <w:lang w:val="en-US"/>
              </w:rPr>
              <w:t xml:space="preserve">, </w:t>
            </w:r>
            <w:proofErr w:type="spellStart"/>
            <w:r w:rsidRPr="005E6FF9">
              <w:rPr>
                <w:rFonts w:eastAsia="Calibri"/>
                <w:lang w:val="en-US"/>
              </w:rPr>
              <w:t>управління</w:t>
            </w:r>
            <w:proofErr w:type="spellEnd"/>
            <w:r w:rsidRPr="005E6FF9">
              <w:rPr>
                <w:rFonts w:eastAsia="Calibri"/>
                <w:lang w:val="en-US"/>
              </w:rPr>
              <w:t xml:space="preserve"> </w:t>
            </w:r>
            <w:proofErr w:type="spellStart"/>
            <w:r w:rsidRPr="005E6FF9">
              <w:rPr>
                <w:rFonts w:eastAsia="Calibri"/>
                <w:lang w:val="en-US"/>
              </w:rPr>
              <w:t>ресурсами</w:t>
            </w:r>
            <w:proofErr w:type="spellEnd"/>
            <w:r w:rsidRPr="005E6FF9">
              <w:rPr>
                <w:rFonts w:eastAsia="Calibri"/>
                <w:lang w:val="en-US"/>
              </w:rPr>
              <w:t xml:space="preserve">, </w:t>
            </w:r>
            <w:proofErr w:type="spellStart"/>
            <w:r w:rsidRPr="005E6FF9">
              <w:rPr>
                <w:rFonts w:eastAsia="Calibri"/>
                <w:lang w:val="en-US"/>
              </w:rPr>
              <w:t>розвитку</w:t>
            </w:r>
            <w:proofErr w:type="spellEnd"/>
            <w:r w:rsidRPr="005E6FF9">
              <w:rPr>
                <w:rFonts w:eastAsia="Calibri"/>
                <w:lang w:val="en-US"/>
              </w:rPr>
              <w:t xml:space="preserve"> </w:t>
            </w:r>
            <w:proofErr w:type="spellStart"/>
            <w:r w:rsidRPr="005E6FF9">
              <w:rPr>
                <w:rFonts w:eastAsia="Calibri"/>
                <w:lang w:val="en-US"/>
              </w:rPr>
              <w:t>та</w:t>
            </w:r>
            <w:proofErr w:type="spellEnd"/>
            <w:r w:rsidRPr="005E6FF9">
              <w:rPr>
                <w:rFonts w:eastAsia="Calibri"/>
                <w:lang w:val="en-US"/>
              </w:rPr>
              <w:t xml:space="preserve"> </w:t>
            </w:r>
            <w:proofErr w:type="spellStart"/>
            <w:r w:rsidRPr="005E6FF9">
              <w:rPr>
                <w:rFonts w:eastAsia="Calibri"/>
                <w:lang w:val="en-US"/>
              </w:rPr>
              <w:t>підвищення</w:t>
            </w:r>
            <w:proofErr w:type="spellEnd"/>
            <w:r w:rsidRPr="005E6FF9">
              <w:rPr>
                <w:rFonts w:eastAsia="Calibri"/>
                <w:lang w:val="en-US"/>
              </w:rPr>
              <w:t xml:space="preserve"> </w:t>
            </w:r>
            <w:proofErr w:type="spellStart"/>
            <w:r w:rsidRPr="005E6FF9">
              <w:rPr>
                <w:rFonts w:eastAsia="Calibri"/>
                <w:lang w:val="en-US"/>
              </w:rPr>
              <w:t>якості</w:t>
            </w:r>
            <w:proofErr w:type="spellEnd"/>
            <w:r w:rsidRPr="005E6FF9">
              <w:rPr>
                <w:rFonts w:eastAsia="Calibri"/>
                <w:lang w:val="en-US"/>
              </w:rPr>
              <w:t xml:space="preserve"> </w:t>
            </w:r>
            <w:proofErr w:type="spellStart"/>
            <w:r w:rsidRPr="005E6FF9">
              <w:rPr>
                <w:rFonts w:eastAsia="Calibri"/>
                <w:lang w:val="en-US"/>
              </w:rPr>
              <w:t>кадрового</w:t>
            </w:r>
            <w:proofErr w:type="spellEnd"/>
            <w:r w:rsidRPr="005E6FF9">
              <w:rPr>
                <w:rFonts w:eastAsia="Calibri"/>
                <w:lang w:val="en-US"/>
              </w:rPr>
              <w:t xml:space="preserve"> </w:t>
            </w:r>
            <w:proofErr w:type="spellStart"/>
            <w:r w:rsidRPr="005E6FF9">
              <w:rPr>
                <w:rFonts w:eastAsia="Calibri"/>
                <w:lang w:val="en-US"/>
              </w:rPr>
              <w:t>потенціалу</w:t>
            </w:r>
            <w:proofErr w:type="spellEnd"/>
            <w:r w:rsidRPr="005E6FF9">
              <w:rPr>
                <w:rFonts w:eastAsia="Calibri"/>
                <w:lang w:val="en-US"/>
              </w:rPr>
              <w:t xml:space="preserve"> </w:t>
            </w:r>
            <w:proofErr w:type="spellStart"/>
            <w:r w:rsidRPr="005E6FF9">
              <w:rPr>
                <w:rFonts w:eastAsia="Calibri"/>
                <w:lang w:val="en-US"/>
              </w:rPr>
              <w:t>Підприємства</w:t>
            </w:r>
            <w:proofErr w:type="spellEnd"/>
            <w:r w:rsidRPr="005E6FF9">
              <w:rPr>
                <w:rFonts w:eastAsia="Calibri"/>
                <w:lang w:val="en-US"/>
              </w:rPr>
              <w:t>.</w:t>
            </w:r>
          </w:p>
        </w:tc>
      </w:tr>
      <w:tr w:rsidR="00F9351F" w:rsidRPr="00EE0173" w14:paraId="4B586F66" w14:textId="77777777" w:rsidTr="00CE380E">
        <w:trPr>
          <w:trHeight w:val="435"/>
        </w:trPr>
        <w:tc>
          <w:tcPr>
            <w:tcW w:w="6516" w:type="dxa"/>
          </w:tcPr>
          <w:p w14:paraId="3BC4BE5A" w14:textId="77777777" w:rsidR="00F9351F" w:rsidRPr="00A631AC" w:rsidRDefault="00F9351F" w:rsidP="00C323A1">
            <w:pPr>
              <w:pStyle w:val="3"/>
              <w:rPr>
                <w:rFonts w:eastAsia="Calibri"/>
                <w:lang w:val="en-US"/>
              </w:rPr>
            </w:pPr>
          </w:p>
        </w:tc>
        <w:tc>
          <w:tcPr>
            <w:tcW w:w="8051" w:type="dxa"/>
            <w:vAlign w:val="center"/>
          </w:tcPr>
          <w:p w14:paraId="1AB36EEE" w14:textId="2091B748" w:rsidR="00A631AC" w:rsidRPr="00FB1B7D" w:rsidRDefault="00A631AC" w:rsidP="00FB1B7D">
            <w:pPr>
              <w:pStyle w:val="a6"/>
              <w:widowControl w:val="0"/>
              <w:numPr>
                <w:ilvl w:val="1"/>
                <w:numId w:val="6"/>
              </w:numPr>
              <w:tabs>
                <w:tab w:val="left" w:pos="284"/>
              </w:tabs>
              <w:spacing w:after="200"/>
              <w:ind w:left="34" w:firstLine="40"/>
              <w:jc w:val="both"/>
              <w:outlineLvl w:val="1"/>
              <w:rPr>
                <w:color w:val="00B050"/>
                <w:szCs w:val="28"/>
                <w:lang w:eastAsia="en-US"/>
              </w:rPr>
            </w:pPr>
            <w:r w:rsidRPr="00FB1B7D">
              <w:rPr>
                <w:color w:val="00B050"/>
                <w:szCs w:val="28"/>
                <w:lang w:eastAsia="en-US"/>
              </w:rPr>
              <w:t>Підприємство є базою стажування лікарів-інтернів та інших здобувачів освіти.</w:t>
            </w:r>
          </w:p>
          <w:p w14:paraId="05C756C5" w14:textId="77777777" w:rsidR="00F9351F" w:rsidRPr="00A631AC" w:rsidRDefault="00F9351F" w:rsidP="00C323A1">
            <w:pPr>
              <w:pStyle w:val="3"/>
              <w:rPr>
                <w:rFonts w:eastAsia="Calibri"/>
              </w:rPr>
            </w:pPr>
          </w:p>
        </w:tc>
      </w:tr>
      <w:tr w:rsidR="00A631AC" w:rsidRPr="00EE0173" w14:paraId="3DEBF385" w14:textId="77777777" w:rsidTr="00CE380E">
        <w:trPr>
          <w:trHeight w:val="435"/>
        </w:trPr>
        <w:tc>
          <w:tcPr>
            <w:tcW w:w="6516" w:type="dxa"/>
          </w:tcPr>
          <w:p w14:paraId="0444924F" w14:textId="3610FB5D" w:rsidR="00A631AC" w:rsidRDefault="00080A86" w:rsidP="00080A86">
            <w:pPr>
              <w:pStyle w:val="2"/>
              <w:numPr>
                <w:ilvl w:val="0"/>
                <w:numId w:val="0"/>
              </w:numPr>
            </w:pPr>
            <w:r w:rsidRPr="00080A86">
              <w:rPr>
                <w:color w:val="FF0000"/>
              </w:rPr>
              <w:t xml:space="preserve">3.3. </w:t>
            </w:r>
            <w:r w:rsidR="00A631AC">
              <w:t>Підприємство надає медичні послуги на підставі ліцензії на медичну практику та відповідно до рівня акредитації Підприємства. Якщо для провадження певних видів діяльності, передбачених Статутом, потрібний спеціальний дозвіл, (найменування засновника) отримує його в порядку, визначеному законодавством України.</w:t>
            </w:r>
          </w:p>
          <w:p w14:paraId="587F4620" w14:textId="77777777" w:rsidR="00A631AC" w:rsidRPr="00A631AC" w:rsidRDefault="00A631AC" w:rsidP="00C323A1">
            <w:pPr>
              <w:pStyle w:val="3"/>
              <w:rPr>
                <w:rFonts w:eastAsia="Calibri"/>
              </w:rPr>
            </w:pPr>
          </w:p>
        </w:tc>
        <w:tc>
          <w:tcPr>
            <w:tcW w:w="8051" w:type="dxa"/>
            <w:vAlign w:val="center"/>
          </w:tcPr>
          <w:p w14:paraId="25B222C0" w14:textId="7E2E0FF9" w:rsidR="00A631AC" w:rsidRPr="00080A86" w:rsidRDefault="00080A86" w:rsidP="00080A86">
            <w:pPr>
              <w:rPr>
                <w:rFonts w:eastAsia="Calibri"/>
                <w:sz w:val="28"/>
                <w:szCs w:val="28"/>
              </w:rPr>
            </w:pPr>
            <w:r w:rsidRPr="00080A86">
              <w:rPr>
                <w:color w:val="00B050"/>
                <w:sz w:val="28"/>
                <w:szCs w:val="28"/>
              </w:rPr>
              <w:lastRenderedPageBreak/>
              <w:t xml:space="preserve">3.4. </w:t>
            </w:r>
            <w:r w:rsidR="00A631AC" w:rsidRPr="00080A86">
              <w:rPr>
                <w:sz w:val="28"/>
                <w:szCs w:val="28"/>
              </w:rPr>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tc>
      </w:tr>
      <w:tr w:rsidR="00A631AC" w:rsidRPr="00EE0173" w14:paraId="0F669E40" w14:textId="77777777" w:rsidTr="00CE380E">
        <w:trPr>
          <w:trHeight w:val="435"/>
        </w:trPr>
        <w:tc>
          <w:tcPr>
            <w:tcW w:w="6516" w:type="dxa"/>
          </w:tcPr>
          <w:p w14:paraId="2716B321" w14:textId="77777777" w:rsidR="00A631AC" w:rsidRPr="00080A86" w:rsidRDefault="00A631AC" w:rsidP="00C323A1">
            <w:pPr>
              <w:pStyle w:val="3"/>
              <w:rPr>
                <w:rFonts w:eastAsia="Calibri"/>
                <w:lang w:val="en-US"/>
              </w:rPr>
            </w:pPr>
          </w:p>
        </w:tc>
        <w:tc>
          <w:tcPr>
            <w:tcW w:w="8051" w:type="dxa"/>
            <w:vAlign w:val="center"/>
          </w:tcPr>
          <w:p w14:paraId="742A26FD" w14:textId="1BB4EF46" w:rsidR="00080A86" w:rsidRPr="00080A86" w:rsidRDefault="00080A86" w:rsidP="00FB1B7D">
            <w:pPr>
              <w:pStyle w:val="a6"/>
              <w:widowControl w:val="0"/>
              <w:numPr>
                <w:ilvl w:val="1"/>
                <w:numId w:val="8"/>
              </w:numPr>
              <w:tabs>
                <w:tab w:val="left" w:pos="284"/>
              </w:tabs>
              <w:spacing w:after="200"/>
              <w:jc w:val="both"/>
              <w:outlineLvl w:val="1"/>
              <w:rPr>
                <w:color w:val="00B050"/>
                <w:szCs w:val="28"/>
                <w:lang w:eastAsia="en-US"/>
              </w:rPr>
            </w:pPr>
            <w:r w:rsidRPr="00080A86">
              <w:rPr>
                <w:color w:val="00B050"/>
                <w:szCs w:val="28"/>
                <w:lang w:eastAsia="en-US"/>
              </w:rPr>
              <w:t>Інші види (напрями) діяльності:</w:t>
            </w:r>
          </w:p>
          <w:p w14:paraId="1026AB9A" w14:textId="77777777" w:rsidR="00080A86" w:rsidRPr="00080A86" w:rsidRDefault="00080A86" w:rsidP="00FB1B7D">
            <w:pPr>
              <w:numPr>
                <w:ilvl w:val="0"/>
                <w:numId w:val="7"/>
              </w:numPr>
              <w:tabs>
                <w:tab w:val="left" w:pos="426"/>
              </w:tabs>
              <w:spacing w:after="200"/>
              <w:ind w:left="851" w:firstLine="0"/>
              <w:contextualSpacing/>
              <w:jc w:val="both"/>
              <w:rPr>
                <w:rFonts w:eastAsia="Calibri"/>
                <w:color w:val="00B050"/>
                <w:sz w:val="28"/>
                <w:szCs w:val="28"/>
                <w:lang w:eastAsia="en-US"/>
              </w:rPr>
            </w:pPr>
            <w:r w:rsidRPr="00080A86">
              <w:rPr>
                <w:rFonts w:eastAsia="Calibri"/>
                <w:color w:val="00B050"/>
                <w:sz w:val="28"/>
                <w:szCs w:val="28"/>
                <w:lang w:eastAsia="en-US"/>
              </w:rPr>
              <w:t>забезпечення супроводу ветеранів війни, демобілізованих осіб та вжиття заходів з підтримки осіб, які захищали незалежність, суверенітет та територіальну цілісність України;</w:t>
            </w:r>
          </w:p>
          <w:p w14:paraId="3691F7CE" w14:textId="77777777" w:rsidR="00080A86" w:rsidRPr="00080A86" w:rsidRDefault="00080A86" w:rsidP="00FB1B7D">
            <w:pPr>
              <w:numPr>
                <w:ilvl w:val="0"/>
                <w:numId w:val="7"/>
              </w:numPr>
              <w:tabs>
                <w:tab w:val="left" w:pos="426"/>
              </w:tabs>
              <w:spacing w:after="200"/>
              <w:ind w:left="884" w:hanging="33"/>
              <w:contextualSpacing/>
              <w:jc w:val="both"/>
              <w:rPr>
                <w:rFonts w:eastAsia="Calibri"/>
                <w:color w:val="00B050"/>
                <w:sz w:val="28"/>
                <w:szCs w:val="28"/>
                <w:lang w:eastAsia="en-US"/>
              </w:rPr>
            </w:pPr>
            <w:r w:rsidRPr="00080A86">
              <w:rPr>
                <w:rFonts w:eastAsia="Calibri"/>
                <w:color w:val="00B050"/>
                <w:sz w:val="28"/>
                <w:szCs w:val="28"/>
                <w:lang w:eastAsia="en-US"/>
              </w:rPr>
              <w:t xml:space="preserve">надання соціальних послуг, спрямованих на профілактику складних життєвих обставин, подолання або мінімізацію їх негативних наслідків, особам / сім'ям, які перебувають у складних життєвих обставинах; </w:t>
            </w:r>
          </w:p>
          <w:p w14:paraId="18DC70E8" w14:textId="77777777" w:rsidR="00080A86" w:rsidRPr="00080A86" w:rsidRDefault="00080A86" w:rsidP="00FB1B7D">
            <w:pPr>
              <w:numPr>
                <w:ilvl w:val="0"/>
                <w:numId w:val="7"/>
              </w:numPr>
              <w:tabs>
                <w:tab w:val="left" w:pos="426"/>
              </w:tabs>
              <w:spacing w:after="200"/>
              <w:ind w:left="851" w:firstLine="0"/>
              <w:contextualSpacing/>
              <w:jc w:val="both"/>
              <w:rPr>
                <w:rFonts w:eastAsia="Calibri"/>
                <w:color w:val="00B050"/>
                <w:sz w:val="28"/>
                <w:szCs w:val="28"/>
                <w:lang w:eastAsia="en-US"/>
              </w:rPr>
            </w:pPr>
            <w:r w:rsidRPr="00080A86">
              <w:rPr>
                <w:rFonts w:eastAsia="Calibri"/>
                <w:color w:val="00B050"/>
                <w:sz w:val="28"/>
                <w:szCs w:val="28"/>
                <w:lang w:eastAsia="en-US"/>
              </w:rPr>
              <w:t>передача нежитлових приміщень в оренду відповідно до умов, що визначені чинним законодавством і Засновником;</w:t>
            </w:r>
          </w:p>
          <w:p w14:paraId="5BE42A4E" w14:textId="77777777" w:rsidR="00080A86" w:rsidRPr="00080A86" w:rsidRDefault="00080A86" w:rsidP="00FB1B7D">
            <w:pPr>
              <w:numPr>
                <w:ilvl w:val="0"/>
                <w:numId w:val="7"/>
              </w:numPr>
              <w:tabs>
                <w:tab w:val="left" w:pos="426"/>
              </w:tabs>
              <w:spacing w:after="200"/>
              <w:ind w:left="851" w:firstLine="0"/>
              <w:contextualSpacing/>
              <w:jc w:val="both"/>
              <w:rPr>
                <w:rFonts w:eastAsia="Calibri"/>
                <w:color w:val="00B050"/>
                <w:sz w:val="28"/>
                <w:szCs w:val="28"/>
                <w:lang w:eastAsia="en-US"/>
              </w:rPr>
            </w:pPr>
            <w:r w:rsidRPr="00080A86">
              <w:rPr>
                <w:rFonts w:eastAsia="Calibri"/>
                <w:color w:val="00B050"/>
                <w:sz w:val="28"/>
                <w:szCs w:val="28"/>
                <w:lang w:eastAsia="en-US"/>
              </w:rPr>
              <w:t>перевезення (транспортування) пацієнтів спецтранспортом у інші заклади охорони здоров’я на відплатній основі;</w:t>
            </w:r>
          </w:p>
          <w:p w14:paraId="5B37CAC0" w14:textId="77777777" w:rsidR="00080A86" w:rsidRPr="00080A86" w:rsidRDefault="00080A86" w:rsidP="00FB1B7D">
            <w:pPr>
              <w:numPr>
                <w:ilvl w:val="0"/>
                <w:numId w:val="7"/>
              </w:numPr>
              <w:tabs>
                <w:tab w:val="left" w:pos="426"/>
              </w:tabs>
              <w:spacing w:after="200"/>
              <w:ind w:left="851" w:firstLine="0"/>
              <w:contextualSpacing/>
              <w:jc w:val="both"/>
              <w:rPr>
                <w:rFonts w:eastAsia="Calibri"/>
                <w:color w:val="00B050"/>
                <w:sz w:val="28"/>
                <w:szCs w:val="28"/>
                <w:lang w:eastAsia="en-US"/>
              </w:rPr>
            </w:pPr>
            <w:r w:rsidRPr="00080A86">
              <w:rPr>
                <w:rFonts w:eastAsia="Calibri"/>
                <w:color w:val="00B050"/>
                <w:sz w:val="28"/>
                <w:szCs w:val="28"/>
                <w:shd w:val="clear" w:color="auto" w:fill="FFFFFF"/>
                <w:lang w:eastAsia="en-US"/>
              </w:rPr>
              <w:t>заготівля і тестування крові або компонентів крові незалежно від їх цільового призначення, а також переробка, транспортування, зберігання і розподіл та реалізація донорської крові</w:t>
            </w:r>
            <w:r w:rsidRPr="00080A86">
              <w:rPr>
                <w:rFonts w:ascii="Calibri" w:eastAsia="Calibri" w:hAnsi="Calibri"/>
                <w:color w:val="00B050"/>
                <w:sz w:val="28"/>
                <w:szCs w:val="28"/>
                <w:shd w:val="clear" w:color="auto" w:fill="FFFFFF"/>
                <w:lang w:eastAsia="en-US"/>
              </w:rPr>
              <w:t xml:space="preserve"> </w:t>
            </w:r>
            <w:r w:rsidRPr="00080A86">
              <w:rPr>
                <w:rFonts w:eastAsia="Calibri"/>
                <w:color w:val="00B050"/>
                <w:sz w:val="28"/>
                <w:szCs w:val="28"/>
                <w:shd w:val="clear" w:color="auto" w:fill="FFFFFF"/>
                <w:lang w:eastAsia="en-US"/>
              </w:rPr>
              <w:t>донорської крові та компонентів крові, призначених для трансфузії;</w:t>
            </w:r>
          </w:p>
          <w:p w14:paraId="066A0E7B" w14:textId="77777777" w:rsidR="00080A86" w:rsidRPr="00080A86" w:rsidRDefault="00080A86" w:rsidP="00FB1B7D">
            <w:pPr>
              <w:numPr>
                <w:ilvl w:val="0"/>
                <w:numId w:val="7"/>
              </w:numPr>
              <w:tabs>
                <w:tab w:val="left" w:pos="426"/>
              </w:tabs>
              <w:spacing w:after="200"/>
              <w:ind w:left="851" w:firstLine="0"/>
              <w:contextualSpacing/>
              <w:jc w:val="both"/>
              <w:rPr>
                <w:rFonts w:eastAsia="Calibri"/>
                <w:color w:val="00B050"/>
                <w:sz w:val="28"/>
                <w:szCs w:val="28"/>
                <w:lang w:eastAsia="en-US"/>
              </w:rPr>
            </w:pPr>
            <w:r w:rsidRPr="00080A86">
              <w:rPr>
                <w:rFonts w:eastAsia="Calibri"/>
                <w:color w:val="00B050"/>
                <w:sz w:val="28"/>
                <w:szCs w:val="28"/>
                <w:lang w:eastAsia="en-US"/>
              </w:rPr>
              <w:t>послуги бази стажування для лікарів-інтернів контрактної форми навчання.</w:t>
            </w:r>
          </w:p>
          <w:p w14:paraId="2DBA3949" w14:textId="77777777" w:rsidR="00080A86" w:rsidRPr="00080A86" w:rsidRDefault="00080A86" w:rsidP="00080A86">
            <w:pPr>
              <w:tabs>
                <w:tab w:val="left" w:pos="426"/>
              </w:tabs>
              <w:spacing w:after="200"/>
              <w:ind w:left="851"/>
              <w:contextualSpacing/>
              <w:rPr>
                <w:rFonts w:eastAsia="Calibri"/>
                <w:color w:val="00B050"/>
                <w:sz w:val="28"/>
                <w:szCs w:val="28"/>
                <w:lang w:eastAsia="en-US"/>
              </w:rPr>
            </w:pPr>
          </w:p>
          <w:p w14:paraId="2CE2AF2A" w14:textId="77777777" w:rsidR="00A631AC" w:rsidRPr="00080A86" w:rsidRDefault="00A631AC" w:rsidP="00A631AC">
            <w:pPr>
              <w:tabs>
                <w:tab w:val="left" w:pos="709"/>
              </w:tabs>
              <w:spacing w:after="200"/>
              <w:contextualSpacing/>
              <w:rPr>
                <w:rFonts w:eastAsia="Calibri"/>
                <w:color w:val="00B050"/>
                <w:sz w:val="28"/>
                <w:szCs w:val="28"/>
                <w:lang w:val="x-none" w:eastAsia="en-US"/>
              </w:rPr>
            </w:pPr>
          </w:p>
        </w:tc>
      </w:tr>
      <w:tr w:rsidR="00080A86" w:rsidRPr="00EE0173" w14:paraId="121B3B87" w14:textId="77777777" w:rsidTr="00CE380E">
        <w:trPr>
          <w:trHeight w:val="435"/>
        </w:trPr>
        <w:tc>
          <w:tcPr>
            <w:tcW w:w="6516" w:type="dxa"/>
          </w:tcPr>
          <w:p w14:paraId="6DB769AA" w14:textId="77777777" w:rsidR="00080A86" w:rsidRPr="00080A86" w:rsidRDefault="00080A86" w:rsidP="00C323A1">
            <w:pPr>
              <w:pStyle w:val="3"/>
              <w:rPr>
                <w:rFonts w:eastAsia="Calibri"/>
                <w:lang w:val="en-US"/>
              </w:rPr>
            </w:pPr>
          </w:p>
        </w:tc>
        <w:tc>
          <w:tcPr>
            <w:tcW w:w="8051" w:type="dxa"/>
            <w:vAlign w:val="center"/>
          </w:tcPr>
          <w:p w14:paraId="734776DB" w14:textId="77777777" w:rsidR="00080A86" w:rsidRPr="002E0C3C" w:rsidRDefault="00080A86" w:rsidP="00080A86">
            <w:pPr>
              <w:tabs>
                <w:tab w:val="left" w:pos="426"/>
              </w:tabs>
              <w:spacing w:after="200"/>
              <w:ind w:left="851"/>
              <w:contextualSpacing/>
              <w:rPr>
                <w:rFonts w:eastAsia="Calibri"/>
                <w:color w:val="00B050"/>
                <w:sz w:val="28"/>
                <w:szCs w:val="28"/>
                <w:lang w:eastAsia="en-US"/>
              </w:rPr>
            </w:pPr>
          </w:p>
          <w:p w14:paraId="17A7A712" w14:textId="77777777" w:rsidR="00080A86" w:rsidRPr="002E0C3C" w:rsidRDefault="00080A86" w:rsidP="00FB1B7D">
            <w:pPr>
              <w:widowControl w:val="0"/>
              <w:numPr>
                <w:ilvl w:val="1"/>
                <w:numId w:val="8"/>
              </w:numPr>
              <w:tabs>
                <w:tab w:val="left" w:pos="0"/>
              </w:tabs>
              <w:spacing w:after="200"/>
              <w:ind w:left="34" w:hanging="34"/>
              <w:jc w:val="both"/>
              <w:outlineLvl w:val="1"/>
              <w:rPr>
                <w:color w:val="00B050"/>
                <w:sz w:val="28"/>
                <w:szCs w:val="28"/>
                <w:lang w:eastAsia="en-US"/>
              </w:rPr>
            </w:pPr>
            <w:r w:rsidRPr="002E0C3C">
              <w:rPr>
                <w:color w:val="00B050"/>
                <w:sz w:val="28"/>
                <w:szCs w:val="28"/>
                <w:lang w:eastAsia="en-US"/>
              </w:rPr>
              <w:t xml:space="preserve">Підприємство надає медичні послуги на підставі ліцензії на </w:t>
            </w:r>
            <w:r w:rsidRPr="002E0C3C">
              <w:rPr>
                <w:color w:val="00B050"/>
                <w:sz w:val="28"/>
                <w:szCs w:val="28"/>
                <w:lang w:eastAsia="en-US"/>
              </w:rPr>
              <w:lastRenderedPageBreak/>
              <w:t>медичну практику та відповідно до рівня акредитації Підприємства. Якщо для провадження певних видів діяльності, передбачених Статутом, потрібний спеціальний дозвіл, (найменування засновника) отримує його в порядку, визначеному законодавством України.</w:t>
            </w:r>
          </w:p>
          <w:p w14:paraId="305D9B4A" w14:textId="77777777" w:rsidR="00080A86" w:rsidRPr="002E0C3C" w:rsidRDefault="00080A86" w:rsidP="002E0C3C">
            <w:pPr>
              <w:widowControl w:val="0"/>
              <w:tabs>
                <w:tab w:val="left" w:pos="284"/>
              </w:tabs>
              <w:spacing w:after="200"/>
              <w:jc w:val="both"/>
              <w:outlineLvl w:val="1"/>
              <w:rPr>
                <w:color w:val="00B050"/>
                <w:szCs w:val="28"/>
                <w:lang w:eastAsia="en-US"/>
              </w:rPr>
            </w:pPr>
          </w:p>
        </w:tc>
      </w:tr>
      <w:tr w:rsidR="002E0C3C" w:rsidRPr="00EE0173" w14:paraId="50CABB55" w14:textId="77777777" w:rsidTr="00CE380E">
        <w:trPr>
          <w:trHeight w:val="435"/>
        </w:trPr>
        <w:tc>
          <w:tcPr>
            <w:tcW w:w="6516" w:type="dxa"/>
          </w:tcPr>
          <w:p w14:paraId="6166DDA3" w14:textId="77777777" w:rsidR="002E0C3C" w:rsidRPr="002E0C3C" w:rsidRDefault="002E0C3C" w:rsidP="00C323A1">
            <w:pPr>
              <w:pStyle w:val="3"/>
              <w:rPr>
                <w:rFonts w:eastAsia="Calibri"/>
                <w:lang w:val="en-US"/>
              </w:rPr>
            </w:pPr>
          </w:p>
        </w:tc>
        <w:tc>
          <w:tcPr>
            <w:tcW w:w="8051" w:type="dxa"/>
            <w:vAlign w:val="center"/>
          </w:tcPr>
          <w:p w14:paraId="4251A243" w14:textId="1727680D" w:rsidR="002E0C3C" w:rsidRPr="002E0C3C" w:rsidRDefault="002E0C3C" w:rsidP="00FB1B7D">
            <w:pPr>
              <w:pStyle w:val="a6"/>
              <w:widowControl w:val="0"/>
              <w:numPr>
                <w:ilvl w:val="1"/>
                <w:numId w:val="8"/>
              </w:numPr>
              <w:spacing w:after="200"/>
              <w:ind w:left="34" w:firstLine="65"/>
              <w:jc w:val="both"/>
              <w:outlineLvl w:val="1"/>
              <w:rPr>
                <w:color w:val="00B050"/>
                <w:szCs w:val="28"/>
                <w:lang w:eastAsia="en-US"/>
              </w:rPr>
            </w:pPr>
            <w:r w:rsidRPr="002E0C3C">
              <w:rPr>
                <w:color w:val="00B050"/>
                <w:szCs w:val="28"/>
                <w:lang w:eastAsia="en-US"/>
              </w:rPr>
              <w:t>Підприємство формує свою господарську , фінансову та іншу діяльність з виконання планів роботи, виключно на підставі законодавства України, з дотриманням положень, встановлених Статутом.</w:t>
            </w:r>
          </w:p>
        </w:tc>
      </w:tr>
    </w:tbl>
    <w:p w14:paraId="384244B9" w14:textId="76528046" w:rsidR="003B660E" w:rsidRPr="00EE0173" w:rsidRDefault="003B660E" w:rsidP="00A53B25">
      <w:pPr>
        <w:rPr>
          <w:sz w:val="28"/>
          <w:szCs w:val="28"/>
        </w:rPr>
      </w:pPr>
    </w:p>
    <w:p w14:paraId="560FE86D" w14:textId="73A6277E" w:rsidR="006F2C44" w:rsidRDefault="006F2C44" w:rsidP="00BD2F98">
      <w:pPr>
        <w:ind w:firstLine="567"/>
        <w:jc w:val="both"/>
        <w:rPr>
          <w:sz w:val="28"/>
          <w:szCs w:val="28"/>
        </w:rPr>
      </w:pPr>
      <w:r w:rsidRPr="00EE0173">
        <w:rPr>
          <w:sz w:val="28"/>
          <w:szCs w:val="28"/>
        </w:rPr>
        <w:t xml:space="preserve">Потреба у внесенні змін </w:t>
      </w:r>
      <w:r w:rsidR="00AC4BDB" w:rsidRPr="00EE0173">
        <w:rPr>
          <w:sz w:val="28"/>
          <w:szCs w:val="28"/>
        </w:rPr>
        <w:t xml:space="preserve">до статуту </w:t>
      </w:r>
      <w:r w:rsidR="00F000F0">
        <w:rPr>
          <w:sz w:val="28"/>
          <w:szCs w:val="28"/>
        </w:rPr>
        <w:t xml:space="preserve">Комунального некомерційного підприємства Вараської міської ради «Вараська багатопрофільна лікарня» </w:t>
      </w:r>
      <w:r w:rsidRPr="00EE0173">
        <w:rPr>
          <w:sz w:val="28"/>
          <w:szCs w:val="28"/>
        </w:rPr>
        <w:t xml:space="preserve">виникла у зв’язку </w:t>
      </w:r>
      <w:r w:rsidR="00B46B0C">
        <w:rPr>
          <w:sz w:val="28"/>
          <w:szCs w:val="28"/>
        </w:rPr>
        <w:t>з метою розширення видів діяльності підприємства.</w:t>
      </w:r>
    </w:p>
    <w:p w14:paraId="14F52F97" w14:textId="4845F84C" w:rsidR="00BA37BC" w:rsidRPr="00EE0173" w:rsidRDefault="00BA37BC" w:rsidP="00BD2F98">
      <w:pPr>
        <w:ind w:firstLine="567"/>
        <w:jc w:val="both"/>
        <w:rPr>
          <w:sz w:val="28"/>
          <w:szCs w:val="28"/>
        </w:rPr>
      </w:pPr>
    </w:p>
    <w:sectPr w:rsidR="00BA37BC" w:rsidRPr="00EE0173" w:rsidSect="00A22D04">
      <w:pgSz w:w="16838" w:h="11906" w:orient="landscape"/>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A07"/>
    <w:multiLevelType w:val="multilevel"/>
    <w:tmpl w:val="E4866E8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020AC5"/>
    <w:multiLevelType w:val="multilevel"/>
    <w:tmpl w:val="A534586E"/>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color w:val="FF0000"/>
      </w:rPr>
    </w:lvl>
    <w:lvl w:ilvl="2">
      <w:start w:val="16"/>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9E2A00"/>
    <w:multiLevelType w:val="multilevel"/>
    <w:tmpl w:val="F8D83720"/>
    <w:lvl w:ilvl="0">
      <w:start w:val="3"/>
      <w:numFmt w:val="decimal"/>
      <w:lvlText w:val="%1."/>
      <w:lvlJc w:val="left"/>
      <w:pPr>
        <w:ind w:left="810" w:hanging="810"/>
      </w:pPr>
      <w:rPr>
        <w:rFonts w:eastAsia="Calibri" w:hint="default"/>
      </w:rPr>
    </w:lvl>
    <w:lvl w:ilvl="1">
      <w:start w:val="2"/>
      <w:numFmt w:val="decimal"/>
      <w:lvlText w:val="%1.%2."/>
      <w:lvlJc w:val="left"/>
      <w:pPr>
        <w:ind w:left="810" w:hanging="810"/>
      </w:pPr>
      <w:rPr>
        <w:rFonts w:eastAsia="Calibri" w:hint="default"/>
      </w:rPr>
    </w:lvl>
    <w:lvl w:ilvl="2">
      <w:start w:val="19"/>
      <w:numFmt w:val="decimal"/>
      <w:lvlText w:val="%1.%2.%3."/>
      <w:lvlJc w:val="left"/>
      <w:pPr>
        <w:ind w:left="810" w:hanging="810"/>
      </w:pPr>
      <w:rPr>
        <w:rFonts w:eastAsia="Calibri" w:hint="default"/>
        <w:color w:val="FF0000"/>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541C736B"/>
    <w:multiLevelType w:val="multilevel"/>
    <w:tmpl w:val="C4CAFDC4"/>
    <w:lvl w:ilvl="0">
      <w:start w:val="1"/>
      <w:numFmt w:val="decimal"/>
      <w:pStyle w:val="1"/>
      <w:lvlText w:val="%1"/>
      <w:lvlJc w:val="left"/>
      <w:pPr>
        <w:ind w:left="432" w:hanging="432"/>
      </w:pPr>
      <w:rPr>
        <w:rFonts w:cs="Times New Roman"/>
        <w:b/>
      </w:rPr>
    </w:lvl>
    <w:lvl w:ilvl="1">
      <w:start w:val="1"/>
      <w:numFmt w:val="decimal"/>
      <w:pStyle w:val="2"/>
      <w:lvlText w:val="%1.%2"/>
      <w:lvlJc w:val="left"/>
      <w:pPr>
        <w:ind w:left="6814" w:hanging="576"/>
      </w:pPr>
      <w:rPr>
        <w:rFonts w:ascii="Times New Roman" w:hAnsi="Times New Roman" w:cs="Times New Roman" w:hint="default"/>
      </w:rPr>
    </w:lvl>
    <w:lvl w:ilvl="2">
      <w:start w:val="1"/>
      <w:numFmt w:val="decimal"/>
      <w:lvlText w:val="%1.%2.%3"/>
      <w:lvlJc w:val="left"/>
      <w:pPr>
        <w:ind w:left="720" w:hanging="720"/>
      </w:pPr>
      <w:rPr>
        <w:rFonts w:cs="Times New Roman"/>
        <w:color w:val="00B050"/>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4" w15:restartNumberingAfterBreak="0">
    <w:nsid w:val="5B562C69"/>
    <w:multiLevelType w:val="multilevel"/>
    <w:tmpl w:val="E66AF4C4"/>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DB779C0"/>
    <w:multiLevelType w:val="hybridMultilevel"/>
    <w:tmpl w:val="8228C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44972"/>
    <w:multiLevelType w:val="multilevel"/>
    <w:tmpl w:val="5A5AB1D2"/>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8D3091B"/>
    <w:multiLevelType w:val="multilevel"/>
    <w:tmpl w:val="D00AC1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val="0"/>
      </w:rPr>
    </w:lvl>
    <w:lvl w:ilvl="2">
      <w:start w:val="1"/>
      <w:numFmt w:val="decimal"/>
      <w:lvlText w:val="%1.%2.%3"/>
      <w:lvlJc w:val="left"/>
      <w:pPr>
        <w:ind w:left="720" w:hanging="720"/>
      </w:pPr>
      <w:rPr>
        <w:rFonts w:cs="Times New Roman"/>
        <w:color w:val="auto"/>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7A433B9C"/>
    <w:multiLevelType w:val="multilevel"/>
    <w:tmpl w:val="ABDC9A9E"/>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color w:val="00B05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8"/>
  </w:num>
  <w:num w:numId="3">
    <w:abstractNumId w:val="6"/>
  </w:num>
  <w:num w:numId="4">
    <w:abstractNumId w:val="4"/>
  </w:num>
  <w:num w:numId="5">
    <w:abstractNumId w:val="1"/>
  </w:num>
  <w:num w:numId="6">
    <w:abstractNumId w:val="2"/>
  </w:num>
  <w:num w:numId="7">
    <w:abstractNumId w:val="5"/>
  </w:num>
  <w:num w:numId="8">
    <w:abstractNumId w:val="0"/>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F8"/>
    <w:rsid w:val="0001618F"/>
    <w:rsid w:val="000277B6"/>
    <w:rsid w:val="00044868"/>
    <w:rsid w:val="00054027"/>
    <w:rsid w:val="00055F00"/>
    <w:rsid w:val="0005794F"/>
    <w:rsid w:val="00067CF5"/>
    <w:rsid w:val="000717A5"/>
    <w:rsid w:val="000752AB"/>
    <w:rsid w:val="00080A86"/>
    <w:rsid w:val="000813EE"/>
    <w:rsid w:val="0008189E"/>
    <w:rsid w:val="00082231"/>
    <w:rsid w:val="000A3165"/>
    <w:rsid w:val="000A4157"/>
    <w:rsid w:val="000A484C"/>
    <w:rsid w:val="000B2764"/>
    <w:rsid w:val="000C28DD"/>
    <w:rsid w:val="000D1A75"/>
    <w:rsid w:val="000D2715"/>
    <w:rsid w:val="000D2766"/>
    <w:rsid w:val="000D55FD"/>
    <w:rsid w:val="000E774B"/>
    <w:rsid w:val="000F15B6"/>
    <w:rsid w:val="000F1DD2"/>
    <w:rsid w:val="00102BAA"/>
    <w:rsid w:val="001138AD"/>
    <w:rsid w:val="00126257"/>
    <w:rsid w:val="001304FA"/>
    <w:rsid w:val="001339B1"/>
    <w:rsid w:val="00144F0E"/>
    <w:rsid w:val="00147315"/>
    <w:rsid w:val="001622EB"/>
    <w:rsid w:val="00167B23"/>
    <w:rsid w:val="00167C73"/>
    <w:rsid w:val="001714B8"/>
    <w:rsid w:val="00172F77"/>
    <w:rsid w:val="00181331"/>
    <w:rsid w:val="00191DB3"/>
    <w:rsid w:val="00197C12"/>
    <w:rsid w:val="001A1AC5"/>
    <w:rsid w:val="001B3DA0"/>
    <w:rsid w:val="001B6E17"/>
    <w:rsid w:val="001B7DA0"/>
    <w:rsid w:val="001C2D7F"/>
    <w:rsid w:val="001C34A3"/>
    <w:rsid w:val="001C72B0"/>
    <w:rsid w:val="001C77B3"/>
    <w:rsid w:val="001D240E"/>
    <w:rsid w:val="001E6387"/>
    <w:rsid w:val="001F4FA4"/>
    <w:rsid w:val="00205D35"/>
    <w:rsid w:val="00220B5B"/>
    <w:rsid w:val="00232631"/>
    <w:rsid w:val="0023270B"/>
    <w:rsid w:val="00242EAC"/>
    <w:rsid w:val="00242F2E"/>
    <w:rsid w:val="0024733C"/>
    <w:rsid w:val="0025250D"/>
    <w:rsid w:val="00286543"/>
    <w:rsid w:val="002D5BCB"/>
    <w:rsid w:val="002D77BE"/>
    <w:rsid w:val="002E0C3C"/>
    <w:rsid w:val="0030597A"/>
    <w:rsid w:val="00305B78"/>
    <w:rsid w:val="003071AE"/>
    <w:rsid w:val="003130A8"/>
    <w:rsid w:val="0032342C"/>
    <w:rsid w:val="0033140C"/>
    <w:rsid w:val="00333872"/>
    <w:rsid w:val="003421F8"/>
    <w:rsid w:val="0034784D"/>
    <w:rsid w:val="00353C97"/>
    <w:rsid w:val="00365D23"/>
    <w:rsid w:val="00366FF3"/>
    <w:rsid w:val="003733DA"/>
    <w:rsid w:val="00376729"/>
    <w:rsid w:val="00387AF4"/>
    <w:rsid w:val="00391EF8"/>
    <w:rsid w:val="00394A81"/>
    <w:rsid w:val="003B2318"/>
    <w:rsid w:val="003B5CB1"/>
    <w:rsid w:val="003B660E"/>
    <w:rsid w:val="003D18C1"/>
    <w:rsid w:val="003E01E0"/>
    <w:rsid w:val="003E4FB2"/>
    <w:rsid w:val="003E688A"/>
    <w:rsid w:val="003F1608"/>
    <w:rsid w:val="00402555"/>
    <w:rsid w:val="004124BC"/>
    <w:rsid w:val="004164FF"/>
    <w:rsid w:val="00426A05"/>
    <w:rsid w:val="00427451"/>
    <w:rsid w:val="00432DD3"/>
    <w:rsid w:val="00460776"/>
    <w:rsid w:val="00465CB2"/>
    <w:rsid w:val="00477C61"/>
    <w:rsid w:val="0048016E"/>
    <w:rsid w:val="00483E38"/>
    <w:rsid w:val="0048752D"/>
    <w:rsid w:val="004A119B"/>
    <w:rsid w:val="004A621F"/>
    <w:rsid w:val="004A6EFC"/>
    <w:rsid w:val="004A7B44"/>
    <w:rsid w:val="004B5DF6"/>
    <w:rsid w:val="004D6EF5"/>
    <w:rsid w:val="004F1AB8"/>
    <w:rsid w:val="004F3040"/>
    <w:rsid w:val="00510ABB"/>
    <w:rsid w:val="005157CE"/>
    <w:rsid w:val="00517F7A"/>
    <w:rsid w:val="0053241A"/>
    <w:rsid w:val="00533001"/>
    <w:rsid w:val="00545361"/>
    <w:rsid w:val="00546AB3"/>
    <w:rsid w:val="00553803"/>
    <w:rsid w:val="00556DA9"/>
    <w:rsid w:val="00562D84"/>
    <w:rsid w:val="00564DB4"/>
    <w:rsid w:val="00575D84"/>
    <w:rsid w:val="00582D9F"/>
    <w:rsid w:val="005B2B34"/>
    <w:rsid w:val="005C506F"/>
    <w:rsid w:val="005C7E29"/>
    <w:rsid w:val="00602F49"/>
    <w:rsid w:val="006031D2"/>
    <w:rsid w:val="006214CB"/>
    <w:rsid w:val="0064143D"/>
    <w:rsid w:val="0065457A"/>
    <w:rsid w:val="00655BC3"/>
    <w:rsid w:val="0067245D"/>
    <w:rsid w:val="006763DD"/>
    <w:rsid w:val="00677BE7"/>
    <w:rsid w:val="00677F8A"/>
    <w:rsid w:val="00684F60"/>
    <w:rsid w:val="00693151"/>
    <w:rsid w:val="006A1BD5"/>
    <w:rsid w:val="006A55A9"/>
    <w:rsid w:val="006A5C3F"/>
    <w:rsid w:val="006B0A26"/>
    <w:rsid w:val="006B1094"/>
    <w:rsid w:val="006C3C99"/>
    <w:rsid w:val="006C640F"/>
    <w:rsid w:val="006E6079"/>
    <w:rsid w:val="006F2642"/>
    <w:rsid w:val="006F2C44"/>
    <w:rsid w:val="00725C2D"/>
    <w:rsid w:val="00727766"/>
    <w:rsid w:val="007315F0"/>
    <w:rsid w:val="0074602A"/>
    <w:rsid w:val="00765481"/>
    <w:rsid w:val="007679A3"/>
    <w:rsid w:val="00767B3E"/>
    <w:rsid w:val="00776BD0"/>
    <w:rsid w:val="0078509E"/>
    <w:rsid w:val="0079025C"/>
    <w:rsid w:val="00792459"/>
    <w:rsid w:val="007A5BC0"/>
    <w:rsid w:val="007A5F10"/>
    <w:rsid w:val="007C7F34"/>
    <w:rsid w:val="007F73A0"/>
    <w:rsid w:val="00817C18"/>
    <w:rsid w:val="00822EBC"/>
    <w:rsid w:val="00846345"/>
    <w:rsid w:val="008563DF"/>
    <w:rsid w:val="008564DD"/>
    <w:rsid w:val="00863011"/>
    <w:rsid w:val="00864C85"/>
    <w:rsid w:val="00866567"/>
    <w:rsid w:val="0088782C"/>
    <w:rsid w:val="00890F3A"/>
    <w:rsid w:val="008923E2"/>
    <w:rsid w:val="008A1B49"/>
    <w:rsid w:val="008A4F8B"/>
    <w:rsid w:val="008A7577"/>
    <w:rsid w:val="008C0C9D"/>
    <w:rsid w:val="008C2F04"/>
    <w:rsid w:val="008C5081"/>
    <w:rsid w:val="008D38C7"/>
    <w:rsid w:val="008D7B98"/>
    <w:rsid w:val="008E3335"/>
    <w:rsid w:val="008F68A6"/>
    <w:rsid w:val="009028A6"/>
    <w:rsid w:val="00941363"/>
    <w:rsid w:val="0094450F"/>
    <w:rsid w:val="009525E9"/>
    <w:rsid w:val="009571FF"/>
    <w:rsid w:val="00961E51"/>
    <w:rsid w:val="009627F5"/>
    <w:rsid w:val="00966937"/>
    <w:rsid w:val="00966F23"/>
    <w:rsid w:val="00967663"/>
    <w:rsid w:val="0098042A"/>
    <w:rsid w:val="00991C49"/>
    <w:rsid w:val="009928F9"/>
    <w:rsid w:val="009A72BA"/>
    <w:rsid w:val="009B42B1"/>
    <w:rsid w:val="009C083C"/>
    <w:rsid w:val="009C4078"/>
    <w:rsid w:val="009C693C"/>
    <w:rsid w:val="009C79F5"/>
    <w:rsid w:val="009D7160"/>
    <w:rsid w:val="009E1209"/>
    <w:rsid w:val="009E4534"/>
    <w:rsid w:val="009E64E8"/>
    <w:rsid w:val="009F2F13"/>
    <w:rsid w:val="00A00164"/>
    <w:rsid w:val="00A13307"/>
    <w:rsid w:val="00A1505D"/>
    <w:rsid w:val="00A2124E"/>
    <w:rsid w:val="00A22D04"/>
    <w:rsid w:val="00A2432A"/>
    <w:rsid w:val="00A52568"/>
    <w:rsid w:val="00A53B25"/>
    <w:rsid w:val="00A61AF5"/>
    <w:rsid w:val="00A6266D"/>
    <w:rsid w:val="00A631AC"/>
    <w:rsid w:val="00A63BF2"/>
    <w:rsid w:val="00A70871"/>
    <w:rsid w:val="00A74872"/>
    <w:rsid w:val="00A75666"/>
    <w:rsid w:val="00A771CB"/>
    <w:rsid w:val="00A94821"/>
    <w:rsid w:val="00AA6A4B"/>
    <w:rsid w:val="00AB1AF2"/>
    <w:rsid w:val="00AC4BDB"/>
    <w:rsid w:val="00AC5FA0"/>
    <w:rsid w:val="00AC72E5"/>
    <w:rsid w:val="00AD5680"/>
    <w:rsid w:val="00AE1EA0"/>
    <w:rsid w:val="00AF2AEC"/>
    <w:rsid w:val="00AF2C34"/>
    <w:rsid w:val="00B2322B"/>
    <w:rsid w:val="00B26DBF"/>
    <w:rsid w:val="00B2788C"/>
    <w:rsid w:val="00B377F9"/>
    <w:rsid w:val="00B4347F"/>
    <w:rsid w:val="00B46B0C"/>
    <w:rsid w:val="00B57A5D"/>
    <w:rsid w:val="00B6290A"/>
    <w:rsid w:val="00B62CF5"/>
    <w:rsid w:val="00B66057"/>
    <w:rsid w:val="00B67625"/>
    <w:rsid w:val="00B85796"/>
    <w:rsid w:val="00B87B23"/>
    <w:rsid w:val="00BA0A2D"/>
    <w:rsid w:val="00BA37BC"/>
    <w:rsid w:val="00BA6F19"/>
    <w:rsid w:val="00BB0FCE"/>
    <w:rsid w:val="00BB5274"/>
    <w:rsid w:val="00BC10AA"/>
    <w:rsid w:val="00BC3AE1"/>
    <w:rsid w:val="00BD2F98"/>
    <w:rsid w:val="00BD5631"/>
    <w:rsid w:val="00BD736B"/>
    <w:rsid w:val="00BE0822"/>
    <w:rsid w:val="00BE23D5"/>
    <w:rsid w:val="00BE3A36"/>
    <w:rsid w:val="00BF1146"/>
    <w:rsid w:val="00BF7CE7"/>
    <w:rsid w:val="00C00613"/>
    <w:rsid w:val="00C114D9"/>
    <w:rsid w:val="00C1437D"/>
    <w:rsid w:val="00C14928"/>
    <w:rsid w:val="00C23E1C"/>
    <w:rsid w:val="00C27ED5"/>
    <w:rsid w:val="00C323A1"/>
    <w:rsid w:val="00C376AC"/>
    <w:rsid w:val="00C41518"/>
    <w:rsid w:val="00C423B0"/>
    <w:rsid w:val="00C44A54"/>
    <w:rsid w:val="00C47A17"/>
    <w:rsid w:val="00C61869"/>
    <w:rsid w:val="00C62DE3"/>
    <w:rsid w:val="00C9039A"/>
    <w:rsid w:val="00C96080"/>
    <w:rsid w:val="00C97671"/>
    <w:rsid w:val="00CB4550"/>
    <w:rsid w:val="00CC0038"/>
    <w:rsid w:val="00CC0091"/>
    <w:rsid w:val="00CC6016"/>
    <w:rsid w:val="00CE380E"/>
    <w:rsid w:val="00CF1C74"/>
    <w:rsid w:val="00D01321"/>
    <w:rsid w:val="00D0534E"/>
    <w:rsid w:val="00D078C5"/>
    <w:rsid w:val="00D115EC"/>
    <w:rsid w:val="00D32D13"/>
    <w:rsid w:val="00D37803"/>
    <w:rsid w:val="00D508C1"/>
    <w:rsid w:val="00D546A9"/>
    <w:rsid w:val="00D630DC"/>
    <w:rsid w:val="00D66DD0"/>
    <w:rsid w:val="00D81870"/>
    <w:rsid w:val="00D93FBA"/>
    <w:rsid w:val="00D95182"/>
    <w:rsid w:val="00D96A17"/>
    <w:rsid w:val="00DA2414"/>
    <w:rsid w:val="00DB24FF"/>
    <w:rsid w:val="00DD08B6"/>
    <w:rsid w:val="00DE05FA"/>
    <w:rsid w:val="00DE1303"/>
    <w:rsid w:val="00DE1387"/>
    <w:rsid w:val="00DE2B91"/>
    <w:rsid w:val="00DF1A77"/>
    <w:rsid w:val="00DF2019"/>
    <w:rsid w:val="00DF533E"/>
    <w:rsid w:val="00DF65B1"/>
    <w:rsid w:val="00E004F0"/>
    <w:rsid w:val="00E1380A"/>
    <w:rsid w:val="00E20BF6"/>
    <w:rsid w:val="00E269F7"/>
    <w:rsid w:val="00E43AB6"/>
    <w:rsid w:val="00E43CEB"/>
    <w:rsid w:val="00E511A3"/>
    <w:rsid w:val="00E549CC"/>
    <w:rsid w:val="00E56927"/>
    <w:rsid w:val="00E605F0"/>
    <w:rsid w:val="00E671D8"/>
    <w:rsid w:val="00E70312"/>
    <w:rsid w:val="00E70966"/>
    <w:rsid w:val="00E748DF"/>
    <w:rsid w:val="00E85FEE"/>
    <w:rsid w:val="00EA2A9D"/>
    <w:rsid w:val="00EB6320"/>
    <w:rsid w:val="00EC5CB8"/>
    <w:rsid w:val="00ED2DDE"/>
    <w:rsid w:val="00EE0173"/>
    <w:rsid w:val="00EE0D78"/>
    <w:rsid w:val="00EF7445"/>
    <w:rsid w:val="00F000F0"/>
    <w:rsid w:val="00F07827"/>
    <w:rsid w:val="00F07B50"/>
    <w:rsid w:val="00F32866"/>
    <w:rsid w:val="00F32F74"/>
    <w:rsid w:val="00F33BE8"/>
    <w:rsid w:val="00F33DCA"/>
    <w:rsid w:val="00F42E87"/>
    <w:rsid w:val="00F43588"/>
    <w:rsid w:val="00F474C9"/>
    <w:rsid w:val="00F47D3F"/>
    <w:rsid w:val="00F509F4"/>
    <w:rsid w:val="00F5375A"/>
    <w:rsid w:val="00F53911"/>
    <w:rsid w:val="00F61CD3"/>
    <w:rsid w:val="00F67841"/>
    <w:rsid w:val="00F70369"/>
    <w:rsid w:val="00F75A7E"/>
    <w:rsid w:val="00F77DEB"/>
    <w:rsid w:val="00F8095F"/>
    <w:rsid w:val="00F85290"/>
    <w:rsid w:val="00F92851"/>
    <w:rsid w:val="00F9351F"/>
    <w:rsid w:val="00F952A9"/>
    <w:rsid w:val="00FA61AE"/>
    <w:rsid w:val="00FB1AAC"/>
    <w:rsid w:val="00FB1B7D"/>
    <w:rsid w:val="00FB270A"/>
    <w:rsid w:val="00FC255B"/>
    <w:rsid w:val="00FC66D5"/>
    <w:rsid w:val="00FC7B4E"/>
    <w:rsid w:val="00FE28E8"/>
    <w:rsid w:val="00FE3EC0"/>
    <w:rsid w:val="00FF67E1"/>
    <w:rsid w:val="00FF75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F027D"/>
  <w15:chartTrackingRefBased/>
  <w15:docId w15:val="{3CB41F06-328C-4918-8E0D-5E817309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EF8"/>
    <w:rPr>
      <w:lang w:eastAsia="ru-RU"/>
    </w:rPr>
  </w:style>
  <w:style w:type="paragraph" w:styleId="1">
    <w:name w:val="heading 1"/>
    <w:basedOn w:val="a"/>
    <w:next w:val="a"/>
    <w:link w:val="10"/>
    <w:uiPriority w:val="99"/>
    <w:qFormat/>
    <w:rsid w:val="001C2D7F"/>
    <w:pPr>
      <w:keepNext/>
      <w:keepLines/>
      <w:numPr>
        <w:numId w:val="1"/>
      </w:numPr>
      <w:spacing w:before="360" w:after="240"/>
      <w:jc w:val="both"/>
      <w:outlineLvl w:val="0"/>
    </w:pPr>
    <w:rPr>
      <w:b/>
      <w:bCs/>
      <w:caps/>
      <w:color w:val="000000"/>
      <w:sz w:val="28"/>
      <w:szCs w:val="28"/>
      <w:lang w:eastAsia="uk-UA"/>
    </w:rPr>
  </w:style>
  <w:style w:type="paragraph" w:styleId="2">
    <w:name w:val="heading 2"/>
    <w:basedOn w:val="1"/>
    <w:next w:val="a"/>
    <w:link w:val="20"/>
    <w:uiPriority w:val="99"/>
    <w:qFormat/>
    <w:rsid w:val="001C2D7F"/>
    <w:pPr>
      <w:keepNext w:val="0"/>
      <w:keepLines w:val="0"/>
      <w:numPr>
        <w:ilvl w:val="1"/>
      </w:numPr>
      <w:spacing w:before="120" w:after="0"/>
      <w:outlineLvl w:val="1"/>
    </w:pPr>
    <w:rPr>
      <w:b w:val="0"/>
      <w:bCs w:val="0"/>
      <w:caps w:val="0"/>
      <w:color w:val="auto"/>
    </w:rPr>
  </w:style>
  <w:style w:type="paragraph" w:styleId="3">
    <w:name w:val="heading 3"/>
    <w:basedOn w:val="2"/>
    <w:next w:val="a"/>
    <w:link w:val="30"/>
    <w:autoRedefine/>
    <w:uiPriority w:val="99"/>
    <w:qFormat/>
    <w:rsid w:val="00C323A1"/>
    <w:pPr>
      <w:numPr>
        <w:ilvl w:val="0"/>
        <w:numId w:val="0"/>
      </w:numPr>
      <w:spacing w:before="0" w:after="120"/>
      <w:outlineLvl w:val="2"/>
    </w:pPr>
  </w:style>
  <w:style w:type="paragraph" w:styleId="5">
    <w:name w:val="heading 5"/>
    <w:basedOn w:val="a"/>
    <w:next w:val="a"/>
    <w:link w:val="50"/>
    <w:uiPriority w:val="99"/>
    <w:qFormat/>
    <w:rsid w:val="001C2D7F"/>
    <w:pPr>
      <w:keepNext/>
      <w:keepLines/>
      <w:numPr>
        <w:ilvl w:val="4"/>
        <w:numId w:val="1"/>
      </w:numPr>
      <w:spacing w:after="120"/>
      <w:jc w:val="both"/>
      <w:outlineLvl w:val="4"/>
    </w:pPr>
    <w:rPr>
      <w:rFonts w:ascii="Calibri" w:hAnsi="Calibri"/>
      <w:sz w:val="24"/>
      <w:szCs w:val="24"/>
      <w:lang w:eastAsia="uk-UA"/>
    </w:rPr>
  </w:style>
  <w:style w:type="paragraph" w:styleId="6">
    <w:name w:val="heading 6"/>
    <w:basedOn w:val="a"/>
    <w:next w:val="a"/>
    <w:link w:val="60"/>
    <w:uiPriority w:val="99"/>
    <w:qFormat/>
    <w:rsid w:val="001C2D7F"/>
    <w:pPr>
      <w:numPr>
        <w:ilvl w:val="5"/>
        <w:numId w:val="1"/>
      </w:numPr>
      <w:spacing w:before="240" w:after="60"/>
      <w:jc w:val="both"/>
      <w:outlineLvl w:val="5"/>
    </w:pPr>
    <w:rPr>
      <w:rFonts w:ascii="Calibri" w:hAnsi="Calibri"/>
      <w:b/>
      <w:bCs/>
      <w:lang w:eastAsia="uk-UA"/>
    </w:rPr>
  </w:style>
  <w:style w:type="paragraph" w:styleId="7">
    <w:name w:val="heading 7"/>
    <w:basedOn w:val="a"/>
    <w:next w:val="a"/>
    <w:link w:val="70"/>
    <w:uiPriority w:val="99"/>
    <w:qFormat/>
    <w:rsid w:val="001C2D7F"/>
    <w:pPr>
      <w:numPr>
        <w:ilvl w:val="6"/>
        <w:numId w:val="1"/>
      </w:numPr>
      <w:spacing w:before="240" w:after="60"/>
      <w:jc w:val="both"/>
      <w:outlineLvl w:val="6"/>
    </w:pPr>
    <w:rPr>
      <w:rFonts w:ascii="Calibri" w:hAnsi="Calibri"/>
      <w:sz w:val="24"/>
      <w:szCs w:val="24"/>
      <w:lang w:eastAsia="uk-UA"/>
    </w:rPr>
  </w:style>
  <w:style w:type="paragraph" w:styleId="8">
    <w:name w:val="heading 8"/>
    <w:basedOn w:val="a"/>
    <w:next w:val="a"/>
    <w:link w:val="80"/>
    <w:uiPriority w:val="99"/>
    <w:qFormat/>
    <w:rsid w:val="001C2D7F"/>
    <w:pPr>
      <w:numPr>
        <w:ilvl w:val="7"/>
        <w:numId w:val="1"/>
      </w:numPr>
      <w:spacing w:before="240" w:after="60"/>
      <w:jc w:val="both"/>
      <w:outlineLvl w:val="7"/>
    </w:pPr>
    <w:rPr>
      <w:rFonts w:ascii="Calibri" w:hAnsi="Calibri"/>
      <w:i/>
      <w:iCs/>
      <w:sz w:val="24"/>
      <w:szCs w:val="24"/>
      <w:lang w:eastAsia="uk-UA"/>
    </w:rPr>
  </w:style>
  <w:style w:type="paragraph" w:styleId="9">
    <w:name w:val="heading 9"/>
    <w:basedOn w:val="a"/>
    <w:next w:val="a"/>
    <w:link w:val="90"/>
    <w:uiPriority w:val="99"/>
    <w:qFormat/>
    <w:rsid w:val="001C2D7F"/>
    <w:pPr>
      <w:numPr>
        <w:ilvl w:val="8"/>
        <w:numId w:val="1"/>
      </w:numPr>
      <w:spacing w:before="240" w:after="60"/>
      <w:jc w:val="both"/>
      <w:outlineLvl w:val="8"/>
    </w:pPr>
    <w:rPr>
      <w:rFonts w:ascii="Calibri Light" w:hAnsi="Calibri Light"/>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ы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rsid w:val="00B4347F"/>
    <w:pPr>
      <w:spacing w:after="120"/>
      <w:ind w:left="283"/>
    </w:pPr>
  </w:style>
  <w:style w:type="paragraph" w:styleId="21">
    <w:name w:val="Body Text 2"/>
    <w:basedOn w:val="a"/>
    <w:rsid w:val="0074602A"/>
    <w:pPr>
      <w:spacing w:after="120" w:line="480" w:lineRule="auto"/>
    </w:pPr>
  </w:style>
  <w:style w:type="table" w:styleId="a4">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C23E1C"/>
    <w:rPr>
      <w:b/>
      <w:bCs/>
    </w:rPr>
  </w:style>
  <w:style w:type="character" w:customStyle="1" w:styleId="10">
    <w:name w:val="Заголовок 1 Знак"/>
    <w:link w:val="1"/>
    <w:uiPriority w:val="99"/>
    <w:rsid w:val="001C2D7F"/>
    <w:rPr>
      <w:b/>
      <w:bCs/>
      <w:caps/>
      <w:color w:val="000000"/>
      <w:sz w:val="28"/>
      <w:szCs w:val="28"/>
    </w:rPr>
  </w:style>
  <w:style w:type="character" w:customStyle="1" w:styleId="20">
    <w:name w:val="Заголовок 2 Знак"/>
    <w:link w:val="2"/>
    <w:uiPriority w:val="99"/>
    <w:rsid w:val="001C2D7F"/>
    <w:rPr>
      <w:sz w:val="28"/>
      <w:szCs w:val="28"/>
    </w:rPr>
  </w:style>
  <w:style w:type="character" w:customStyle="1" w:styleId="30">
    <w:name w:val="Заголовок 3 Знак"/>
    <w:link w:val="3"/>
    <w:uiPriority w:val="99"/>
    <w:rsid w:val="00C323A1"/>
    <w:rPr>
      <w:sz w:val="28"/>
      <w:szCs w:val="28"/>
    </w:rPr>
  </w:style>
  <w:style w:type="character" w:customStyle="1" w:styleId="50">
    <w:name w:val="Заголовок 5 Знак"/>
    <w:link w:val="5"/>
    <w:uiPriority w:val="99"/>
    <w:rsid w:val="001C2D7F"/>
    <w:rPr>
      <w:rFonts w:ascii="Calibri" w:hAnsi="Calibri"/>
      <w:sz w:val="24"/>
      <w:szCs w:val="24"/>
    </w:rPr>
  </w:style>
  <w:style w:type="character" w:customStyle="1" w:styleId="60">
    <w:name w:val="Заголовок 6 Знак"/>
    <w:link w:val="6"/>
    <w:uiPriority w:val="99"/>
    <w:rsid w:val="001C2D7F"/>
    <w:rPr>
      <w:rFonts w:ascii="Calibri" w:hAnsi="Calibri"/>
      <w:b/>
      <w:bCs/>
    </w:rPr>
  </w:style>
  <w:style w:type="character" w:customStyle="1" w:styleId="70">
    <w:name w:val="Заголовок 7 Знак"/>
    <w:link w:val="7"/>
    <w:uiPriority w:val="99"/>
    <w:rsid w:val="001C2D7F"/>
    <w:rPr>
      <w:rFonts w:ascii="Calibri" w:hAnsi="Calibri"/>
      <w:sz w:val="24"/>
      <w:szCs w:val="24"/>
    </w:rPr>
  </w:style>
  <w:style w:type="character" w:customStyle="1" w:styleId="80">
    <w:name w:val="Заголовок 8 Знак"/>
    <w:link w:val="8"/>
    <w:uiPriority w:val="99"/>
    <w:rsid w:val="001C2D7F"/>
    <w:rPr>
      <w:rFonts w:ascii="Calibri" w:hAnsi="Calibri"/>
      <w:i/>
      <w:iCs/>
      <w:sz w:val="24"/>
      <w:szCs w:val="24"/>
    </w:rPr>
  </w:style>
  <w:style w:type="character" w:customStyle="1" w:styleId="90">
    <w:name w:val="Заголовок 9 Знак"/>
    <w:link w:val="9"/>
    <w:uiPriority w:val="99"/>
    <w:rsid w:val="001C2D7F"/>
    <w:rPr>
      <w:rFonts w:ascii="Calibri Light" w:hAnsi="Calibri Light"/>
    </w:rPr>
  </w:style>
  <w:style w:type="paragraph" w:styleId="a6">
    <w:name w:val="List Paragraph"/>
    <w:basedOn w:val="a"/>
    <w:uiPriority w:val="34"/>
    <w:qFormat/>
    <w:rsid w:val="00044868"/>
    <w:pPr>
      <w:ind w:left="720"/>
      <w:contextualSpacing/>
    </w:pPr>
    <w:rPr>
      <w:noProof/>
      <w:sz w:val="28"/>
      <w:szCs w:val="24"/>
    </w:rPr>
  </w:style>
  <w:style w:type="paragraph" w:styleId="a7">
    <w:name w:val="Balloon Text"/>
    <w:basedOn w:val="a"/>
    <w:link w:val="a8"/>
    <w:rsid w:val="00582D9F"/>
    <w:rPr>
      <w:rFonts w:ascii="Segoe UI" w:hAnsi="Segoe UI" w:cs="Segoe UI"/>
      <w:sz w:val="18"/>
      <w:szCs w:val="18"/>
    </w:rPr>
  </w:style>
  <w:style w:type="character" w:customStyle="1" w:styleId="a8">
    <w:name w:val="Текст выноски Знак"/>
    <w:basedOn w:val="a0"/>
    <w:link w:val="a7"/>
    <w:rsid w:val="00582D9F"/>
    <w:rPr>
      <w:rFonts w:ascii="Segoe UI" w:hAnsi="Segoe UI" w:cs="Segoe UI"/>
      <w:sz w:val="18"/>
      <w:szCs w:val="18"/>
      <w:lang w:val="ru-RU" w:eastAsia="ru-RU"/>
    </w:rPr>
  </w:style>
  <w:style w:type="character" w:styleId="a9">
    <w:name w:val="annotation reference"/>
    <w:basedOn w:val="a0"/>
    <w:uiPriority w:val="99"/>
    <w:unhideWhenUsed/>
    <w:rsid w:val="00582D9F"/>
    <w:rPr>
      <w:sz w:val="16"/>
      <w:szCs w:val="16"/>
    </w:rPr>
  </w:style>
  <w:style w:type="paragraph" w:styleId="aa">
    <w:name w:val="annotation text"/>
    <w:basedOn w:val="a"/>
    <w:link w:val="ab"/>
    <w:uiPriority w:val="99"/>
    <w:unhideWhenUsed/>
    <w:rsid w:val="00582D9F"/>
  </w:style>
  <w:style w:type="character" w:customStyle="1" w:styleId="ab">
    <w:name w:val="Текст примечания Знак"/>
    <w:basedOn w:val="a0"/>
    <w:link w:val="aa"/>
    <w:uiPriority w:val="99"/>
    <w:rsid w:val="00582D9F"/>
    <w:rPr>
      <w:lang w:val="ru-RU" w:eastAsia="ru-RU"/>
    </w:rPr>
  </w:style>
  <w:style w:type="paragraph" w:customStyle="1" w:styleId="11">
    <w:name w:val="Без інтервалів1"/>
    <w:rsid w:val="00F509F4"/>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58112">
      <w:bodyDiv w:val="1"/>
      <w:marLeft w:val="0"/>
      <w:marRight w:val="0"/>
      <w:marTop w:val="0"/>
      <w:marBottom w:val="0"/>
      <w:divBdr>
        <w:top w:val="none" w:sz="0" w:space="0" w:color="auto"/>
        <w:left w:val="none" w:sz="0" w:space="0" w:color="auto"/>
        <w:bottom w:val="none" w:sz="0" w:space="0" w:color="auto"/>
        <w:right w:val="none" w:sz="0" w:space="0" w:color="auto"/>
      </w:divBdr>
    </w:div>
    <w:div w:id="381246329">
      <w:bodyDiv w:val="1"/>
      <w:marLeft w:val="0"/>
      <w:marRight w:val="0"/>
      <w:marTop w:val="0"/>
      <w:marBottom w:val="0"/>
      <w:divBdr>
        <w:top w:val="none" w:sz="0" w:space="0" w:color="auto"/>
        <w:left w:val="none" w:sz="0" w:space="0" w:color="auto"/>
        <w:bottom w:val="none" w:sz="0" w:space="0" w:color="auto"/>
        <w:right w:val="none" w:sz="0" w:space="0" w:color="auto"/>
      </w:divBdr>
    </w:div>
    <w:div w:id="412359571">
      <w:bodyDiv w:val="1"/>
      <w:marLeft w:val="0"/>
      <w:marRight w:val="0"/>
      <w:marTop w:val="0"/>
      <w:marBottom w:val="0"/>
      <w:divBdr>
        <w:top w:val="none" w:sz="0" w:space="0" w:color="auto"/>
        <w:left w:val="none" w:sz="0" w:space="0" w:color="auto"/>
        <w:bottom w:val="none" w:sz="0" w:space="0" w:color="auto"/>
        <w:right w:val="none" w:sz="0" w:space="0" w:color="auto"/>
      </w:divBdr>
    </w:div>
    <w:div w:id="755634969">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984358885">
      <w:bodyDiv w:val="1"/>
      <w:marLeft w:val="0"/>
      <w:marRight w:val="0"/>
      <w:marTop w:val="0"/>
      <w:marBottom w:val="0"/>
      <w:divBdr>
        <w:top w:val="none" w:sz="0" w:space="0" w:color="auto"/>
        <w:left w:val="none" w:sz="0" w:space="0" w:color="auto"/>
        <w:bottom w:val="none" w:sz="0" w:space="0" w:color="auto"/>
        <w:right w:val="none" w:sz="0" w:space="0" w:color="auto"/>
      </w:divBdr>
    </w:div>
    <w:div w:id="1368263537">
      <w:bodyDiv w:val="1"/>
      <w:marLeft w:val="0"/>
      <w:marRight w:val="0"/>
      <w:marTop w:val="0"/>
      <w:marBottom w:val="0"/>
      <w:divBdr>
        <w:top w:val="none" w:sz="0" w:space="0" w:color="auto"/>
        <w:left w:val="none" w:sz="0" w:space="0" w:color="auto"/>
        <w:bottom w:val="none" w:sz="0" w:space="0" w:color="auto"/>
        <w:right w:val="none" w:sz="0" w:space="0" w:color="auto"/>
      </w:divBdr>
    </w:div>
    <w:div w:id="1579974081">
      <w:bodyDiv w:val="1"/>
      <w:marLeft w:val="0"/>
      <w:marRight w:val="0"/>
      <w:marTop w:val="0"/>
      <w:marBottom w:val="0"/>
      <w:divBdr>
        <w:top w:val="none" w:sz="0" w:space="0" w:color="auto"/>
        <w:left w:val="none" w:sz="0" w:space="0" w:color="auto"/>
        <w:bottom w:val="none" w:sz="0" w:space="0" w:color="auto"/>
        <w:right w:val="none" w:sz="0" w:space="0" w:color="auto"/>
      </w:divBdr>
    </w:div>
    <w:div w:id="1788160571">
      <w:bodyDiv w:val="1"/>
      <w:marLeft w:val="0"/>
      <w:marRight w:val="0"/>
      <w:marTop w:val="0"/>
      <w:marBottom w:val="0"/>
      <w:divBdr>
        <w:top w:val="none" w:sz="0" w:space="0" w:color="auto"/>
        <w:left w:val="none" w:sz="0" w:space="0" w:color="auto"/>
        <w:bottom w:val="none" w:sz="0" w:space="0" w:color="auto"/>
        <w:right w:val="none" w:sz="0" w:space="0" w:color="auto"/>
      </w:divBdr>
    </w:div>
    <w:div w:id="19937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633A-58D0-448F-A43D-74B80044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898</Words>
  <Characters>6806</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Lytay</cp:lastModifiedBy>
  <cp:revision>2</cp:revision>
  <cp:lastPrinted>2025-03-17T09:23:00Z</cp:lastPrinted>
  <dcterms:created xsi:type="dcterms:W3CDTF">2025-06-19T09:49:00Z</dcterms:created>
  <dcterms:modified xsi:type="dcterms:W3CDTF">2025-06-19T09:49:00Z</dcterms:modified>
</cp:coreProperties>
</file>