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535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923B8E" w:rsidRPr="00CA26F2" w14:paraId="74CE71B8" w14:textId="77777777" w:rsidTr="003D1793">
        <w:trPr>
          <w:trHeight w:val="986"/>
          <w:jc w:val="right"/>
        </w:trPr>
        <w:tc>
          <w:tcPr>
            <w:tcW w:w="5353" w:type="dxa"/>
          </w:tcPr>
          <w:p w14:paraId="16AFF62B" w14:textId="77777777" w:rsidR="00923B8E" w:rsidRPr="00CA26F2" w:rsidRDefault="00923B8E" w:rsidP="003D179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0" w:name="_GoBack"/>
            <w:r w:rsidRPr="00CA26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Додаток</w:t>
            </w:r>
          </w:p>
          <w:p w14:paraId="7783892A" w14:textId="77777777" w:rsidR="00923B8E" w:rsidRPr="00CA26F2" w:rsidRDefault="00923B8E" w:rsidP="003D179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26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рішення Вараської міської ради</w:t>
            </w:r>
          </w:p>
          <w:p w14:paraId="0C31FD48" w14:textId="21407E2B" w:rsidR="00923B8E" w:rsidRPr="00CA26F2" w:rsidRDefault="00923B8E" w:rsidP="003D179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26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 202</w:t>
            </w:r>
            <w:r w:rsidR="001C7F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CA26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року  №_____________</w:t>
            </w:r>
          </w:p>
        </w:tc>
      </w:tr>
      <w:bookmarkEnd w:id="0"/>
    </w:tbl>
    <w:p w14:paraId="2EED9362" w14:textId="77777777" w:rsidR="00923B8E" w:rsidRPr="00CA26F2" w:rsidRDefault="00923B8E" w:rsidP="00923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6B3BF409" w14:textId="77777777" w:rsidR="00923B8E" w:rsidRPr="00CA26F2" w:rsidRDefault="00923B8E" w:rsidP="00923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760DEA83" w14:textId="0847D4EA" w:rsidR="00923B8E" w:rsidRPr="00CA26F2" w:rsidRDefault="00923B8E" w:rsidP="00923B8E">
      <w:pPr>
        <w:tabs>
          <w:tab w:val="left" w:pos="-2127"/>
        </w:tabs>
        <w:spacing w:before="120" w:after="0" w:line="240" w:lineRule="auto"/>
        <w:ind w:left="357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>Звіт про здійснення державної регуляторної політики виконавчими органами Вараської міської ради за 202</w:t>
      </w:r>
      <w:r w:rsidR="001C7F9F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>4</w:t>
      </w:r>
      <w:r w:rsidRPr="00CA26F2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рік </w:t>
      </w:r>
    </w:p>
    <w:p w14:paraId="0EEA9D80" w14:textId="2AA66F18" w:rsidR="00923B8E" w:rsidRPr="00CA26F2" w:rsidRDefault="00923B8E" w:rsidP="00923B8E">
      <w:pPr>
        <w:tabs>
          <w:tab w:val="left" w:pos="-2127"/>
        </w:tabs>
        <w:spacing w:before="120"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№</w:t>
      </w:r>
      <w:r w:rsidR="001C7F9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AB39B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7200-ЗВ-1-2</w:t>
      </w:r>
      <w:r w:rsidR="00AB39BC" w:rsidRPr="00AB39B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</w:t>
      </w:r>
    </w:p>
    <w:p w14:paraId="59A8FF5B" w14:textId="77777777" w:rsidR="00923B8E" w:rsidRPr="00CA26F2" w:rsidRDefault="00923B8E" w:rsidP="00923B8E">
      <w:pPr>
        <w:tabs>
          <w:tab w:val="left" w:pos="-212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43592751" w14:textId="77777777" w:rsidR="00923B8E" w:rsidRPr="00CA26F2" w:rsidRDefault="00923B8E" w:rsidP="00923B8E">
      <w:pPr>
        <w:numPr>
          <w:ilvl w:val="0"/>
          <w:numId w:val="1"/>
        </w:numPr>
        <w:tabs>
          <w:tab w:val="left" w:pos="-2127"/>
        </w:tabs>
        <w:spacing w:before="120"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>Загальні положення</w:t>
      </w:r>
    </w:p>
    <w:p w14:paraId="4E461F6C" w14:textId="77777777" w:rsidR="00923B8E" w:rsidRPr="00CA26F2" w:rsidRDefault="00923B8E" w:rsidP="00923B8E">
      <w:pPr>
        <w:numPr>
          <w:ilvl w:val="1"/>
          <w:numId w:val="1"/>
        </w:numPr>
        <w:tabs>
          <w:tab w:val="left" w:pos="993"/>
        </w:tabs>
        <w:spacing w:after="1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 підставі основних принципів державної регуляторної політики, визначених Законом України «Про засади державної регуляторної політики у сфері господарської діяльності» (далі - Закон), виконавчі органи Вараської міської ради спрямовували свою роботу на удосконалення умов для здійснення господарської та підприємницької діяльності відповідно до вимог нормативно-правових актів.</w:t>
      </w:r>
    </w:p>
    <w:p w14:paraId="733059A2" w14:textId="77777777" w:rsidR="00923B8E" w:rsidRPr="00CA26F2" w:rsidRDefault="00923B8E" w:rsidP="00923B8E">
      <w:pPr>
        <w:numPr>
          <w:ilvl w:val="1"/>
          <w:numId w:val="1"/>
        </w:numPr>
        <w:tabs>
          <w:tab w:val="left" w:pos="993"/>
        </w:tabs>
        <w:spacing w:after="1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При здійсненні державної регуляторної політики діяльність виконавчих органів Вараської міської ради спрямована на дотримання принципів доцільності, адекватності, ефективності, збалансованості, передбачуваності, прозорості та врахування громадської думки.</w:t>
      </w:r>
    </w:p>
    <w:p w14:paraId="20EB8F2B" w14:textId="77777777" w:rsidR="00923B8E" w:rsidRPr="00CA26F2" w:rsidRDefault="00923B8E" w:rsidP="00923B8E">
      <w:pPr>
        <w:numPr>
          <w:ilvl w:val="1"/>
          <w:numId w:val="1"/>
        </w:numPr>
        <w:tabs>
          <w:tab w:val="left" w:pos="993"/>
        </w:tabs>
        <w:spacing w:after="1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 виконання положень Закону реалізація державної регуляторної політики у виконавчих органах Вараської міської ради проводилась у таких напрямках:</w:t>
      </w:r>
    </w:p>
    <w:p w14:paraId="07E02D15" w14:textId="079E1601" w:rsidR="00923B8E" w:rsidRPr="00CA26F2" w:rsidRDefault="00923B8E" w:rsidP="00923B8E">
      <w:pPr>
        <w:pStyle w:val="a5"/>
        <w:numPr>
          <w:ilvl w:val="2"/>
          <w:numId w:val="9"/>
        </w:numPr>
        <w:tabs>
          <w:tab w:val="left" w:pos="0"/>
          <w:tab w:val="left" w:pos="1134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планування діяльності з підготовк</w:t>
      </w:r>
      <w:r w:rsidR="001C7F9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проєктів регуляторних актів;</w:t>
      </w:r>
    </w:p>
    <w:p w14:paraId="3E2E248B" w14:textId="56BEE194" w:rsidR="00923B8E" w:rsidRPr="00CA26F2" w:rsidRDefault="00923B8E" w:rsidP="00923B8E">
      <w:pPr>
        <w:pStyle w:val="a5"/>
        <w:numPr>
          <w:ilvl w:val="2"/>
          <w:numId w:val="9"/>
        </w:numPr>
        <w:tabs>
          <w:tab w:val="left" w:pos="0"/>
          <w:tab w:val="left" w:pos="1134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підготовка аналізу регуляторного впливу; </w:t>
      </w:r>
    </w:p>
    <w:p w14:paraId="0B3CBEE4" w14:textId="77777777" w:rsidR="00923B8E" w:rsidRPr="00CA26F2" w:rsidRDefault="00923B8E" w:rsidP="00923B8E">
      <w:pPr>
        <w:pStyle w:val="a5"/>
        <w:numPr>
          <w:ilvl w:val="2"/>
          <w:numId w:val="9"/>
        </w:numPr>
        <w:tabs>
          <w:tab w:val="left" w:pos="0"/>
          <w:tab w:val="left" w:pos="1134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оприлюднення проєктів регуляторних актів з метою одержання зауважень і пропозицій від фізичних та юридичних осіб, їх об’єднань;</w:t>
      </w:r>
    </w:p>
    <w:p w14:paraId="3473F4DD" w14:textId="77777777" w:rsidR="00923B8E" w:rsidRPr="00CA26F2" w:rsidRDefault="00923B8E" w:rsidP="00923B8E">
      <w:pPr>
        <w:pStyle w:val="a5"/>
        <w:numPr>
          <w:ilvl w:val="2"/>
          <w:numId w:val="9"/>
        </w:numPr>
        <w:tabs>
          <w:tab w:val="left" w:pos="0"/>
          <w:tab w:val="left" w:pos="1134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відстеження результативності регуляторних актів;</w:t>
      </w:r>
    </w:p>
    <w:p w14:paraId="5F85996D" w14:textId="77777777" w:rsidR="00923B8E" w:rsidRPr="00CA26F2" w:rsidRDefault="00923B8E" w:rsidP="00923B8E">
      <w:pPr>
        <w:pStyle w:val="a5"/>
        <w:numPr>
          <w:ilvl w:val="2"/>
          <w:numId w:val="9"/>
        </w:numPr>
        <w:tabs>
          <w:tab w:val="left" w:pos="0"/>
          <w:tab w:val="left" w:pos="1134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застосування єдиного підходу до підготовки аналізу регуляторного впливу та до здійснення відстежень результативності регуляторних актів;</w:t>
      </w:r>
    </w:p>
    <w:p w14:paraId="235BCDF4" w14:textId="77777777" w:rsidR="00923B8E" w:rsidRPr="00CA26F2" w:rsidRDefault="00923B8E" w:rsidP="00923B8E">
      <w:pPr>
        <w:pStyle w:val="a5"/>
        <w:numPr>
          <w:ilvl w:val="2"/>
          <w:numId w:val="9"/>
        </w:numPr>
        <w:tabs>
          <w:tab w:val="left" w:pos="0"/>
          <w:tab w:val="left" w:pos="1134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перегляд та систематизація регуляторних актів;</w:t>
      </w:r>
    </w:p>
    <w:p w14:paraId="13F8DDF0" w14:textId="77777777" w:rsidR="00923B8E" w:rsidRPr="00CA26F2" w:rsidRDefault="00923B8E" w:rsidP="00923B8E">
      <w:pPr>
        <w:pStyle w:val="a5"/>
        <w:numPr>
          <w:ilvl w:val="2"/>
          <w:numId w:val="9"/>
        </w:numPr>
        <w:tabs>
          <w:tab w:val="left" w:pos="0"/>
          <w:tab w:val="left" w:pos="1134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недопущення прийняття регуляторних актів, які є непослідовними або не узгоджуються чи дублюють діючі регуляторні акти; викладення положень регуляторного акту у спосіб, який є доступним та однозначним для розуміння особам, які повинні впроваджувати або виконувати вимоги цього регуляторного акта;</w:t>
      </w:r>
    </w:p>
    <w:p w14:paraId="4D6700ED" w14:textId="77777777" w:rsidR="00923B8E" w:rsidRPr="00CA26F2" w:rsidRDefault="00923B8E" w:rsidP="00923B8E">
      <w:pPr>
        <w:pStyle w:val="a5"/>
        <w:numPr>
          <w:ilvl w:val="2"/>
          <w:numId w:val="9"/>
        </w:numPr>
        <w:tabs>
          <w:tab w:val="left" w:pos="0"/>
          <w:tab w:val="left" w:pos="1134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оприлюднення інформації про здійснення регуляторної діяльності.</w:t>
      </w:r>
    </w:p>
    <w:p w14:paraId="7A1395FF" w14:textId="77777777" w:rsidR="00923B8E" w:rsidRPr="00CA26F2" w:rsidRDefault="00923B8E" w:rsidP="00923B8E">
      <w:pPr>
        <w:numPr>
          <w:ilvl w:val="0"/>
          <w:numId w:val="1"/>
        </w:numPr>
        <w:tabs>
          <w:tab w:val="left" w:pos="-2127"/>
          <w:tab w:val="left" w:pos="567"/>
          <w:tab w:val="left" w:pos="993"/>
        </w:tabs>
        <w:spacing w:after="12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>Планування діяльності з підготовки проєктів регуляторних актів</w:t>
      </w:r>
    </w:p>
    <w:p w14:paraId="5C6E41CF" w14:textId="77777777" w:rsidR="00923B8E" w:rsidRPr="00CA26F2" w:rsidRDefault="00923B8E" w:rsidP="00923B8E">
      <w:pPr>
        <w:numPr>
          <w:ilvl w:val="1"/>
          <w:numId w:val="1"/>
        </w:numPr>
        <w:tabs>
          <w:tab w:val="left" w:pos="-2127"/>
          <w:tab w:val="left" w:pos="993"/>
        </w:tabs>
        <w:spacing w:after="1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Відповідно до вимог статті 7 Закону, підготовка проєктів регуляторних актів здійснюється згідно із Планом діяльності з підготовки проєктів регуляторних актів. </w:t>
      </w:r>
    </w:p>
    <w:p w14:paraId="0CDF8AE1" w14:textId="2E6F77AE" w:rsidR="00923B8E" w:rsidRPr="00CA26F2" w:rsidRDefault="00923B8E" w:rsidP="00923B8E">
      <w:pPr>
        <w:numPr>
          <w:ilvl w:val="1"/>
          <w:numId w:val="1"/>
        </w:numPr>
        <w:tabs>
          <w:tab w:val="left" w:pos="-2127"/>
          <w:tab w:val="left" w:pos="993"/>
        </w:tabs>
        <w:spacing w:after="1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План діяльності з підготовки проєктів регуляторних актів Вараської міської ради на 202</w:t>
      </w:r>
      <w:r w:rsidR="001C7F9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4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рік </w:t>
      </w:r>
      <w:r w:rsidR="001C7F9F" w:rsidRPr="001C7F9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затверджено рішенням Вараської міської ради від 25 жовтня 2023 року №</w:t>
      </w:r>
      <w:r w:rsidR="001C7F9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1C7F9F" w:rsidRPr="001C7F9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2111-РР-VIII «Про затвердження плану діяльності Вараської міської ради з підготовки проєктів регуляторних актів на 2024 рік» (зі змінами від 10 січня 2024 року №</w:t>
      </w:r>
      <w:r w:rsidR="001C7F9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1C7F9F" w:rsidRPr="001C7F9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2212-РР-VIII).</w:t>
      </w:r>
    </w:p>
    <w:p w14:paraId="76DF83B2" w14:textId="72D03906" w:rsidR="00923B8E" w:rsidRPr="00CA26F2" w:rsidRDefault="00923B8E" w:rsidP="00923B8E">
      <w:pPr>
        <w:numPr>
          <w:ilvl w:val="1"/>
          <w:numId w:val="1"/>
        </w:numPr>
        <w:tabs>
          <w:tab w:val="left" w:pos="-2127"/>
          <w:tab w:val="left" w:pos="993"/>
        </w:tabs>
        <w:spacing w:after="1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План діяльності з підготовки проєктів регуляторних актів виконавчого комітету Вараської міської ради на 202</w:t>
      </w:r>
      <w:r w:rsidR="001C7F9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4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рік затверджен</w:t>
      </w:r>
      <w:r w:rsidR="001C7F9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о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рішенням виконавчого комітету Вараської міської ради 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від </w:t>
      </w:r>
      <w:r w:rsidR="001C7F9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26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вересня 202</w:t>
      </w:r>
      <w:r w:rsidR="001C7F9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року №</w:t>
      </w:r>
      <w:r w:rsidR="001C7F9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</w:t>
      </w:r>
      <w:r w:rsidR="001C7F9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88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-РВ-2</w:t>
      </w:r>
      <w:r w:rsidR="001C7F9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«Про затвердження плану діяльності виконавчого комітету Вараської міської ради з підготовки проєктів регуляторних актів на 202</w:t>
      </w:r>
      <w:r w:rsidR="001C7F9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4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рік» </w:t>
      </w:r>
      <w:r w:rsidRPr="00CA26F2">
        <w:rPr>
          <w:rFonts w:ascii="Times New Roman" w:eastAsia="Batang" w:hAnsi="Times New Roman" w:cs="Times New Roman"/>
          <w:bCs/>
          <w:color w:val="000000" w:themeColor="text1"/>
          <w:kern w:val="0"/>
          <w:sz w:val="28"/>
          <w:szCs w:val="28"/>
          <w:lang w:eastAsia="zh-CN"/>
          <w14:ligatures w14:val="none"/>
        </w:rPr>
        <w:t>(</w:t>
      </w:r>
      <w:r w:rsidR="001C7F9F">
        <w:rPr>
          <w:rFonts w:ascii="Times New Roman" w:eastAsia="Batang" w:hAnsi="Times New Roman" w:cs="Times New Roman"/>
          <w:bCs/>
          <w:color w:val="000000" w:themeColor="text1"/>
          <w:kern w:val="0"/>
          <w:sz w:val="28"/>
          <w:szCs w:val="28"/>
          <w:lang w:eastAsia="zh-CN"/>
          <w14:ligatures w14:val="none"/>
        </w:rPr>
        <w:t xml:space="preserve">зі </w:t>
      </w:r>
      <w:r w:rsidRPr="00CA26F2">
        <w:rPr>
          <w:rFonts w:ascii="Times New Roman" w:eastAsia="Batang" w:hAnsi="Times New Roman" w:cs="Times New Roman"/>
          <w:bCs/>
          <w:color w:val="000000" w:themeColor="text1"/>
          <w:kern w:val="0"/>
          <w:sz w:val="28"/>
          <w:szCs w:val="28"/>
          <w:lang w:eastAsia="zh-CN"/>
          <w14:ligatures w14:val="none"/>
        </w:rPr>
        <w:t>змін</w:t>
      </w:r>
      <w:r w:rsidR="001C7F9F">
        <w:rPr>
          <w:rFonts w:ascii="Times New Roman" w:eastAsia="Batang" w:hAnsi="Times New Roman" w:cs="Times New Roman"/>
          <w:bCs/>
          <w:color w:val="000000" w:themeColor="text1"/>
          <w:kern w:val="0"/>
          <w:sz w:val="28"/>
          <w:szCs w:val="28"/>
          <w:lang w:eastAsia="zh-CN"/>
          <w14:ligatures w14:val="none"/>
        </w:rPr>
        <w:t>ами</w:t>
      </w:r>
      <w:r w:rsidRPr="00CA26F2">
        <w:rPr>
          <w:rFonts w:ascii="Times New Roman" w:eastAsia="Batang" w:hAnsi="Times New Roman" w:cs="Times New Roman"/>
          <w:bCs/>
          <w:color w:val="000000" w:themeColor="text1"/>
          <w:kern w:val="0"/>
          <w:sz w:val="28"/>
          <w:szCs w:val="28"/>
          <w:lang w:eastAsia="zh-CN"/>
          <w14:ligatures w14:val="none"/>
        </w:rPr>
        <w:t xml:space="preserve"> від </w:t>
      </w:r>
      <w:r w:rsidR="001C7F9F">
        <w:rPr>
          <w:rFonts w:ascii="Times New Roman" w:eastAsia="Batang" w:hAnsi="Times New Roman" w:cs="Times New Roman"/>
          <w:bCs/>
          <w:color w:val="000000" w:themeColor="text1"/>
          <w:kern w:val="0"/>
          <w:sz w:val="28"/>
          <w:szCs w:val="28"/>
          <w:lang w:eastAsia="zh-CN"/>
          <w14:ligatures w14:val="none"/>
        </w:rPr>
        <w:t>05</w:t>
      </w:r>
      <w:r w:rsidRPr="00CA26F2">
        <w:rPr>
          <w:rFonts w:ascii="Times New Roman" w:eastAsia="Batang" w:hAnsi="Times New Roman" w:cs="Times New Roman"/>
          <w:bCs/>
          <w:color w:val="000000" w:themeColor="text1"/>
          <w:kern w:val="0"/>
          <w:sz w:val="28"/>
          <w:szCs w:val="28"/>
          <w:lang w:eastAsia="zh-CN"/>
          <w14:ligatures w14:val="none"/>
        </w:rPr>
        <w:t xml:space="preserve"> </w:t>
      </w:r>
      <w:r w:rsidR="001C7F9F">
        <w:rPr>
          <w:rFonts w:ascii="Times New Roman" w:eastAsia="Batang" w:hAnsi="Times New Roman" w:cs="Times New Roman"/>
          <w:bCs/>
          <w:color w:val="000000" w:themeColor="text1"/>
          <w:kern w:val="0"/>
          <w:sz w:val="28"/>
          <w:szCs w:val="28"/>
          <w:lang w:eastAsia="zh-CN"/>
          <w14:ligatures w14:val="none"/>
        </w:rPr>
        <w:t>квітня</w:t>
      </w:r>
      <w:r w:rsidRPr="00CA26F2">
        <w:rPr>
          <w:rFonts w:ascii="Times New Roman" w:eastAsia="Batang" w:hAnsi="Times New Roman" w:cs="Times New Roman"/>
          <w:bCs/>
          <w:color w:val="000000" w:themeColor="text1"/>
          <w:kern w:val="0"/>
          <w:sz w:val="28"/>
          <w:szCs w:val="28"/>
          <w:lang w:eastAsia="zh-CN"/>
          <w14:ligatures w14:val="none"/>
        </w:rPr>
        <w:t xml:space="preserve"> 202</w:t>
      </w:r>
      <w:r w:rsidR="001C7F9F">
        <w:rPr>
          <w:rFonts w:ascii="Times New Roman" w:eastAsia="Batang" w:hAnsi="Times New Roman" w:cs="Times New Roman"/>
          <w:bCs/>
          <w:color w:val="000000" w:themeColor="text1"/>
          <w:kern w:val="0"/>
          <w:sz w:val="28"/>
          <w:szCs w:val="28"/>
          <w:lang w:eastAsia="zh-CN"/>
          <w14:ligatures w14:val="none"/>
        </w:rPr>
        <w:t>4</w:t>
      </w:r>
      <w:r w:rsidRPr="00CA26F2">
        <w:rPr>
          <w:rFonts w:ascii="Times New Roman" w:eastAsia="Batang" w:hAnsi="Times New Roman" w:cs="Times New Roman"/>
          <w:bCs/>
          <w:color w:val="000000" w:themeColor="text1"/>
          <w:kern w:val="0"/>
          <w:sz w:val="28"/>
          <w:szCs w:val="28"/>
          <w:lang w:eastAsia="zh-CN"/>
          <w14:ligatures w14:val="none"/>
        </w:rPr>
        <w:t xml:space="preserve"> року №</w:t>
      </w:r>
      <w:r w:rsidR="001C7F9F">
        <w:rPr>
          <w:rFonts w:ascii="Times New Roman" w:eastAsia="Batang" w:hAnsi="Times New Roman" w:cs="Times New Roman"/>
          <w:bCs/>
          <w:color w:val="000000" w:themeColor="text1"/>
          <w:kern w:val="0"/>
          <w:sz w:val="28"/>
          <w:szCs w:val="28"/>
          <w:lang w:eastAsia="zh-CN"/>
          <w14:ligatures w14:val="none"/>
        </w:rPr>
        <w:t xml:space="preserve"> 130</w:t>
      </w:r>
      <w:r w:rsidRPr="00CA26F2">
        <w:rPr>
          <w:rFonts w:ascii="Times New Roman" w:eastAsia="Batang" w:hAnsi="Times New Roman" w:cs="Times New Roman"/>
          <w:bCs/>
          <w:color w:val="000000" w:themeColor="text1"/>
          <w:kern w:val="0"/>
          <w:sz w:val="28"/>
          <w:szCs w:val="28"/>
          <w:lang w:eastAsia="zh-CN"/>
          <w14:ligatures w14:val="none"/>
        </w:rPr>
        <w:t>-РВ-2</w:t>
      </w:r>
      <w:r w:rsidR="001C7F9F">
        <w:rPr>
          <w:rFonts w:ascii="Times New Roman" w:eastAsia="Batang" w:hAnsi="Times New Roman" w:cs="Times New Roman"/>
          <w:bCs/>
          <w:color w:val="000000" w:themeColor="text1"/>
          <w:kern w:val="0"/>
          <w:sz w:val="28"/>
          <w:szCs w:val="28"/>
          <w:lang w:eastAsia="zh-CN"/>
          <w14:ligatures w14:val="none"/>
        </w:rPr>
        <w:t>4</w:t>
      </w:r>
      <w:r w:rsidRPr="00CA26F2">
        <w:rPr>
          <w:rFonts w:ascii="Times New Roman" w:eastAsia="Batang" w:hAnsi="Times New Roman" w:cs="Times New Roman"/>
          <w:bCs/>
          <w:color w:val="000000" w:themeColor="text1"/>
          <w:kern w:val="0"/>
          <w:sz w:val="28"/>
          <w:szCs w:val="28"/>
          <w:lang w:eastAsia="zh-CN"/>
          <w14:ligatures w14:val="none"/>
        </w:rPr>
        <w:t>).</w:t>
      </w:r>
    </w:p>
    <w:p w14:paraId="77CC3913" w14:textId="77777777" w:rsidR="00923B8E" w:rsidRPr="00CA26F2" w:rsidRDefault="00923B8E" w:rsidP="00923B8E">
      <w:pPr>
        <w:numPr>
          <w:ilvl w:val="1"/>
          <w:numId w:val="1"/>
        </w:numPr>
        <w:tabs>
          <w:tab w:val="left" w:pos="-2127"/>
          <w:tab w:val="left" w:pos="993"/>
        </w:tabs>
        <w:spacing w:after="1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Зазначені плани сформовані на підставі пропозицій структурних підрозділів виконавчого комітету міської ради та оприлюднені на офіційному вебсайті Вараської міської ради </w:t>
      </w:r>
      <w:hyperlink r:id="rId7" w:history="1">
        <w:r w:rsidRPr="00CA26F2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varashmtg.gov.ua</w:t>
        </w:r>
      </w:hyperlink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у розділі «Економіка»/«Регуляторна політика».</w:t>
      </w:r>
    </w:p>
    <w:p w14:paraId="70B68004" w14:textId="77777777" w:rsidR="00923B8E" w:rsidRPr="00CA26F2" w:rsidRDefault="00923B8E" w:rsidP="00923B8E">
      <w:pPr>
        <w:numPr>
          <w:ilvl w:val="1"/>
          <w:numId w:val="1"/>
        </w:numPr>
        <w:tabs>
          <w:tab w:val="left" w:pos="-2127"/>
          <w:tab w:val="left" w:pos="993"/>
        </w:tabs>
        <w:spacing w:after="1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Плани містять інформацію щодо найменування проєктів регуляторних актів, цілей прийняття, строків підготовки, найменування структурного підрозділу, відповідального за його розробку. Інформація, зазначена у планах надає можливість суб’єктам господарювання планувати свою подальшу діяльність, приймати участь в обговоренні проєктів регуляторних актів та відстоювати свої права та гарантії.</w:t>
      </w:r>
    </w:p>
    <w:p w14:paraId="2D862B93" w14:textId="0BECE83A" w:rsidR="00923B8E" w:rsidRPr="00CA26F2" w:rsidRDefault="00923B8E" w:rsidP="00923B8E">
      <w:pPr>
        <w:numPr>
          <w:ilvl w:val="1"/>
          <w:numId w:val="1"/>
        </w:numPr>
        <w:tabs>
          <w:tab w:val="left" w:pos="993"/>
        </w:tabs>
        <w:spacing w:after="1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bookmarkStart w:id="1" w:name="_Hlk154995902"/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План діяльності виконавчого комітету Вараської міської ради з підготовки проєктів регуляторних актів на 202</w:t>
      </w:r>
      <w:r w:rsidR="001C7F9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5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рік затверджено рішенням виконавчого комітету Вараської міської ради від 2</w:t>
      </w:r>
      <w:r w:rsidR="001C7F9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1C7F9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жовт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ня 202</w:t>
      </w:r>
      <w:r w:rsidR="00FC1C1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4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року №</w:t>
      </w:r>
      <w:r w:rsidR="00FC1C1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</w:t>
      </w:r>
      <w:r w:rsidR="00FC1C1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41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-РВ-2</w:t>
      </w:r>
      <w:r w:rsidR="00FC1C1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4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«Про затвердження плану діяльності виконавчого комітету Вараської міської ради з підготовки проєктів регуляторних актів на 202</w:t>
      </w:r>
      <w:r w:rsidR="00FC1C1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5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рік».</w:t>
      </w:r>
    </w:p>
    <w:bookmarkEnd w:id="1"/>
    <w:p w14:paraId="0F427DC6" w14:textId="77777777" w:rsidR="00923B8E" w:rsidRPr="00CA26F2" w:rsidRDefault="00923B8E" w:rsidP="00923B8E">
      <w:pPr>
        <w:numPr>
          <w:ilvl w:val="0"/>
          <w:numId w:val="2"/>
        </w:numPr>
        <w:tabs>
          <w:tab w:val="left" w:pos="-2127"/>
          <w:tab w:val="left" w:pos="567"/>
          <w:tab w:val="left" w:pos="993"/>
        </w:tabs>
        <w:spacing w:after="12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>Підготовка аналізу регуляторного впливу та застосування єдиного підходу до підготовки аналізу регуляторного впливу та до здійснення відстежень результативності регуляторних актів</w:t>
      </w:r>
    </w:p>
    <w:p w14:paraId="04DFC078" w14:textId="77777777" w:rsidR="00923B8E" w:rsidRPr="00CA26F2" w:rsidRDefault="00923B8E" w:rsidP="00923B8E">
      <w:pPr>
        <w:numPr>
          <w:ilvl w:val="1"/>
          <w:numId w:val="6"/>
        </w:numPr>
        <w:tabs>
          <w:tab w:val="left" w:pos="-2127"/>
          <w:tab w:val="left" w:pos="993"/>
        </w:tabs>
        <w:spacing w:after="1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При розробці проєктів регуляторних актів виконавчими органами Вараської міської ради дотримується єдиний підхід до підготовки аналізу регуляторного впливу та до здійснення відстежень результативності регуляторних актів.</w:t>
      </w:r>
    </w:p>
    <w:p w14:paraId="16E75D2A" w14:textId="332B7EBC" w:rsidR="00923B8E" w:rsidRPr="00CA26F2" w:rsidRDefault="00923B8E" w:rsidP="00923B8E">
      <w:pPr>
        <w:numPr>
          <w:ilvl w:val="1"/>
          <w:numId w:val="6"/>
        </w:numPr>
        <w:tabs>
          <w:tab w:val="left" w:pos="993"/>
        </w:tabs>
        <w:spacing w:after="1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Аналіз регуляторного впливу готується відповідно до статті 8 Закону та постанови Кабінету Міністрів України від 11 березня 2004 року №</w:t>
      </w:r>
      <w:r w:rsidR="000201C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308 «Про затвердження методик проведення аналізу впливу та відстеження результативності регуляторного акта».</w:t>
      </w:r>
    </w:p>
    <w:p w14:paraId="44EDD61F" w14:textId="77777777" w:rsidR="00923B8E" w:rsidRPr="00CA26F2" w:rsidRDefault="00923B8E" w:rsidP="00923B8E">
      <w:pPr>
        <w:numPr>
          <w:ilvl w:val="1"/>
          <w:numId w:val="6"/>
        </w:numPr>
        <w:tabs>
          <w:tab w:val="left" w:pos="993"/>
        </w:tabs>
        <w:spacing w:after="1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Аналіз регуляторного впливу оприлюднюється одночасно з проєктом регуляторного акта.</w:t>
      </w:r>
    </w:p>
    <w:p w14:paraId="733C3023" w14:textId="77777777" w:rsidR="00923B8E" w:rsidRPr="00CA26F2" w:rsidRDefault="00923B8E" w:rsidP="00923B8E">
      <w:pPr>
        <w:numPr>
          <w:ilvl w:val="1"/>
          <w:numId w:val="6"/>
        </w:numPr>
        <w:tabs>
          <w:tab w:val="left" w:pos="-2127"/>
          <w:tab w:val="left" w:pos="993"/>
        </w:tabs>
        <w:spacing w:after="1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Згідно  статті 33 Закону проєкти регуляторних актів Вараської міської ради та виконавчого комітету Вараської міської ради, що були представленні для затвердження розглядалися лише у випадку, якщо вони внесені разом із аналізом регуляторного впливу.</w:t>
      </w:r>
    </w:p>
    <w:p w14:paraId="670F967D" w14:textId="77777777" w:rsidR="00923B8E" w:rsidRPr="00CA26F2" w:rsidRDefault="00923B8E" w:rsidP="00923B8E">
      <w:pPr>
        <w:numPr>
          <w:ilvl w:val="0"/>
          <w:numId w:val="3"/>
        </w:numPr>
        <w:tabs>
          <w:tab w:val="left" w:pos="-2127"/>
          <w:tab w:val="left" w:pos="567"/>
          <w:tab w:val="left" w:pos="993"/>
        </w:tabs>
        <w:spacing w:after="12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>Оприлюднення проєктів регуляторних актів</w:t>
      </w:r>
    </w:p>
    <w:p w14:paraId="5C0D2947" w14:textId="1D02AC6D" w:rsidR="00923B8E" w:rsidRPr="00CA26F2" w:rsidRDefault="00923B8E" w:rsidP="00923B8E">
      <w:pPr>
        <w:numPr>
          <w:ilvl w:val="1"/>
          <w:numId w:val="7"/>
        </w:numPr>
        <w:tabs>
          <w:tab w:val="left" w:pos="-2127"/>
          <w:tab w:val="left" w:pos="993"/>
        </w:tabs>
        <w:spacing w:after="1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З метою недопущення прийняття економічно недоцільних, неефективних регуляторних актів та для залучення суб’єктів підприємництва</w:t>
      </w:r>
      <w:r w:rsidR="00851C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 обговоренні проєктів регуляторних актів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повідомлення про оприлюднення проєкту регуляторного акта, проєкти регуляторних актів та відповідні аналізи регуляторного впливу оприлюднювалися для отримання зауважень і пропозицій на офіційному вебсайті Вараської міської ради відповідно до вимог статей 9 та 35 Закону.</w:t>
      </w:r>
    </w:p>
    <w:p w14:paraId="7FF569E5" w14:textId="77777777" w:rsidR="00923B8E" w:rsidRPr="00CA26F2" w:rsidRDefault="00923B8E" w:rsidP="00923B8E">
      <w:pPr>
        <w:numPr>
          <w:ilvl w:val="1"/>
          <w:numId w:val="7"/>
        </w:numPr>
        <w:tabs>
          <w:tab w:val="left" w:pos="-2127"/>
          <w:tab w:val="left" w:pos="993"/>
        </w:tabs>
        <w:spacing w:after="1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Одержані зауваження і пропозиції опрацьовувалися та враховувалися при прийнятті регуляторних актів або аргументовано відхилялися, що дозволило визначити оцінку впливу регуляторного акта та відкоригувати недоліки проєкту регуляторного акту до набрання ним чинності.</w:t>
      </w:r>
    </w:p>
    <w:p w14:paraId="04EC85FC" w14:textId="77777777" w:rsidR="00923B8E" w:rsidRPr="00CA26F2" w:rsidRDefault="00923B8E" w:rsidP="00923B8E">
      <w:pPr>
        <w:numPr>
          <w:ilvl w:val="1"/>
          <w:numId w:val="7"/>
        </w:numPr>
        <w:tabs>
          <w:tab w:val="left" w:pos="-2127"/>
          <w:tab w:val="left" w:pos="993"/>
        </w:tabs>
        <w:spacing w:after="1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Оприлюднення документів, підготовлених у процесі виконання  регуляторної діяльності здійснювалося відповідно до статті 13 Закону.</w:t>
      </w:r>
    </w:p>
    <w:p w14:paraId="00DCB78B" w14:textId="77777777" w:rsidR="00923B8E" w:rsidRPr="00CA26F2" w:rsidRDefault="00923B8E" w:rsidP="00923B8E">
      <w:pPr>
        <w:numPr>
          <w:ilvl w:val="0"/>
          <w:numId w:val="7"/>
        </w:numPr>
        <w:tabs>
          <w:tab w:val="left" w:pos="-2127"/>
          <w:tab w:val="left" w:pos="567"/>
          <w:tab w:val="left" w:pos="993"/>
        </w:tabs>
        <w:spacing w:after="12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>Розробка та затвердження регуляторних актів</w:t>
      </w:r>
    </w:p>
    <w:p w14:paraId="2E79FC4E" w14:textId="77777777" w:rsidR="00923B8E" w:rsidRPr="00CA26F2" w:rsidRDefault="00923B8E" w:rsidP="00923B8E">
      <w:pPr>
        <w:numPr>
          <w:ilvl w:val="1"/>
          <w:numId w:val="7"/>
        </w:numPr>
        <w:tabs>
          <w:tab w:val="left" w:pos="-2127"/>
          <w:tab w:val="left" w:pos="993"/>
        </w:tabs>
        <w:spacing w:after="1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Протягом звітного періоду розробка проєктів регуляторних актів здійснювалась відповідно до затверджених планів діяльності з підготовки проєктів регуляторних актів.</w:t>
      </w:r>
    </w:p>
    <w:p w14:paraId="18D107A5" w14:textId="795C8B6A" w:rsidR="00923B8E" w:rsidRPr="00CA26F2" w:rsidRDefault="00923B8E" w:rsidP="00923B8E">
      <w:pPr>
        <w:numPr>
          <w:ilvl w:val="1"/>
          <w:numId w:val="7"/>
        </w:numPr>
        <w:tabs>
          <w:tab w:val="left" w:pos="-2127"/>
          <w:tab w:val="left" w:pos="993"/>
        </w:tabs>
        <w:spacing w:after="1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Упродовж 202</w:t>
      </w:r>
      <w:r w:rsidR="000201C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4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року розроблено</w:t>
      </w:r>
      <w:r w:rsidR="000B038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оприлюднено</w:t>
      </w:r>
      <w:r w:rsidR="000B038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та надіслано до </w:t>
      </w:r>
      <w:r w:rsidR="000B0386"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Державної регуляторної служби України </w:t>
      </w:r>
      <w:r w:rsidR="000B038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як уповноваженого органу для підготовки пропозицій щодо удосконалення проєкту відповідно до принципів регуляторної політики 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0201C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0B038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проєкти 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регуляторних акта</w:t>
      </w:r>
      <w:r w:rsidR="000B0386" w:rsidRPr="000B038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0B0386"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з аналізом регуляторного впливу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а саме:</w:t>
      </w:r>
    </w:p>
    <w:p w14:paraId="65D3F2D9" w14:textId="3D0BB617" w:rsidR="000B0386" w:rsidRDefault="000B0386" w:rsidP="00E447BD">
      <w:pPr>
        <w:pStyle w:val="a5"/>
        <w:numPr>
          <w:ilvl w:val="2"/>
          <w:numId w:val="20"/>
        </w:numPr>
        <w:tabs>
          <w:tab w:val="left" w:pos="-2127"/>
          <w:tab w:val="left" w:pos="142"/>
          <w:tab w:val="left" w:pos="1134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07FF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проєкт рішення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виконавчого комітету </w:t>
      </w:r>
      <w:r w:rsidRPr="00F07FF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Вараської міської ради від 0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7</w:t>
      </w:r>
      <w:r w:rsidRPr="00F07FF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травня </w:t>
      </w:r>
      <w:r w:rsidRPr="00F07FF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4</w:t>
      </w:r>
      <w:r w:rsidRPr="00F07FF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року №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120</w:t>
      </w:r>
      <w:r w:rsidRPr="00F07FF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-ПР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В-24-7210</w:t>
      </w:r>
      <w:r w:rsidRPr="00F07FF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«Про встановлення тарифу на проїзд міським автомобільним транспортом»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;</w:t>
      </w:r>
    </w:p>
    <w:p w14:paraId="22C6E124" w14:textId="64C386B8" w:rsidR="000B0386" w:rsidRPr="000B0386" w:rsidRDefault="000B0386" w:rsidP="00E447BD">
      <w:pPr>
        <w:pStyle w:val="a5"/>
        <w:numPr>
          <w:ilvl w:val="2"/>
          <w:numId w:val="20"/>
        </w:numPr>
        <w:tabs>
          <w:tab w:val="left" w:pos="-2127"/>
          <w:tab w:val="left" w:pos="142"/>
          <w:tab w:val="left" w:pos="1134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B038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проєкт рішення виконавчого комітету Вараської міської ради від  15 квітня 2024 року № 143-ПРВ-24-7210 «Про затвердження Положення про </w:t>
      </w:r>
      <w:r w:rsidRPr="000B038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порядок здійснення контролю оплати (реєстрації) проїзду в міському та приміському пасажирському автомобільному транспорті загального користування на території Вараської міської територіальної громади»</w:t>
      </w:r>
      <w:r w:rsidR="00E447B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6E866CBF" w14:textId="77777777" w:rsidR="00E447BD" w:rsidRDefault="00A621F8" w:rsidP="00E447BD">
      <w:pPr>
        <w:pStyle w:val="a5"/>
        <w:numPr>
          <w:ilvl w:val="1"/>
          <w:numId w:val="8"/>
        </w:numPr>
        <w:tabs>
          <w:tab w:val="left" w:pos="-2127"/>
          <w:tab w:val="left" w:pos="360"/>
          <w:tab w:val="left" w:pos="1134"/>
          <w:tab w:val="left" w:pos="1276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47B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У 2024 році затверджено наступні регуляторні акти: </w:t>
      </w:r>
    </w:p>
    <w:p w14:paraId="186E2D34" w14:textId="3D9B7DB6" w:rsidR="00E447BD" w:rsidRPr="00E447BD" w:rsidRDefault="00E447BD" w:rsidP="00E447BD">
      <w:pPr>
        <w:pStyle w:val="a5"/>
        <w:numPr>
          <w:ilvl w:val="2"/>
          <w:numId w:val="21"/>
        </w:numPr>
        <w:tabs>
          <w:tab w:val="left" w:pos="-2127"/>
          <w:tab w:val="left" w:pos="360"/>
          <w:tab w:val="left" w:pos="1134"/>
          <w:tab w:val="left" w:pos="1276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47B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рішення Вараської міської ради від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10</w:t>
      </w:r>
      <w:r w:rsidRPr="00E447B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січня</w:t>
      </w:r>
      <w:r w:rsidRPr="00E447B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2024 року </w:t>
      </w:r>
      <w:r w:rsidRPr="00E447BD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2231</w:t>
      </w:r>
      <w:r w:rsidRPr="00E447BD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-Р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Р</w:t>
      </w:r>
      <w:r w:rsidRPr="00E447BD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val="en-US" w:eastAsia="ru-RU"/>
          <w14:ligatures w14:val="none"/>
        </w:rPr>
        <w:t>VIII</w:t>
      </w:r>
      <w:r w:rsidRPr="00E447B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«Про затвердження Правил розміщення зовнішньої реклами на території Вараської міської територіальної  громади»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;</w:t>
      </w:r>
    </w:p>
    <w:p w14:paraId="63342974" w14:textId="5A021915" w:rsidR="00851CE3" w:rsidRDefault="00A621F8" w:rsidP="00E447BD">
      <w:pPr>
        <w:pStyle w:val="a5"/>
        <w:numPr>
          <w:ilvl w:val="2"/>
          <w:numId w:val="21"/>
        </w:numPr>
        <w:tabs>
          <w:tab w:val="left" w:pos="-2127"/>
          <w:tab w:val="left" w:pos="360"/>
          <w:tab w:val="left" w:pos="1134"/>
          <w:tab w:val="left" w:pos="1276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447B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рішення виконавчого комітету Вараської міської ради від 05 липня 2024 року </w:t>
      </w:r>
      <w:r w:rsidRPr="00E447BD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№ 191-РВ-24 </w:t>
      </w:r>
      <w:r w:rsidRPr="00E447B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«Про встановлення тарифу на проїзд міським автомобільним транспортом»</w:t>
      </w:r>
      <w:r w:rsidR="00E447B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07F42354" w14:textId="157F0014" w:rsidR="00014301" w:rsidRPr="00CA26F2" w:rsidRDefault="00014301" w:rsidP="00014301">
      <w:pPr>
        <w:numPr>
          <w:ilvl w:val="1"/>
          <w:numId w:val="8"/>
        </w:numPr>
        <w:tabs>
          <w:tab w:val="left" w:pos="-2127"/>
          <w:tab w:val="left" w:pos="993"/>
        </w:tabs>
        <w:spacing w:after="1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Щодо </w:t>
      </w:r>
      <w:r w:rsidRPr="00067D1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проєкт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у</w:t>
      </w:r>
      <w:r w:rsidRPr="00067D1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рішення виконавчого комітету Вараської міської ради від  15 квітня 2024 року № 143-ПРВ-24-7210 «Про затвердження Положення про порядок здійснення контролю оплати (реєстрації) проїзду в міському та приміському пасажирському автомобільному транспорті загального користування на території Вараської міської територіальної громади»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отримано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висно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вок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Державної регуляторної служби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про не відповідність та не узгодженність проєкту вимогам Закону про регуляторну політику</w:t>
      </w:r>
      <w:r w:rsidR="00A53B7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  <w:r w:rsidR="009E437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У</w:t>
      </w:r>
      <w:r w:rsidR="00E447B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висновку зазначено</w:t>
      </w:r>
      <w:r w:rsidR="003037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що прийняття такого рішення не є повноваженнями органів місцевого самоврядування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4B2C554A" w14:textId="6511180A" w:rsidR="0060753D" w:rsidRDefault="0060753D" w:rsidP="00014301">
      <w:pPr>
        <w:numPr>
          <w:ilvl w:val="1"/>
          <w:numId w:val="8"/>
        </w:numPr>
        <w:tabs>
          <w:tab w:val="left" w:pos="-2127"/>
          <w:tab w:val="left" w:pos="993"/>
        </w:tabs>
        <w:spacing w:after="1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60753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Разом з тим, на підставі прийняття нових рішень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(наказу начальника міської військової адміністрації)</w:t>
      </w:r>
      <w:r w:rsidRPr="0060753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наступні рішення міської ради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60753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визнано такими, що втратили чинність, а саме: </w:t>
      </w:r>
    </w:p>
    <w:p w14:paraId="16293F2A" w14:textId="55E489C5" w:rsidR="0060753D" w:rsidRDefault="0060753D" w:rsidP="0060753D">
      <w:pPr>
        <w:tabs>
          <w:tab w:val="left" w:pos="-2127"/>
          <w:tab w:val="left" w:pos="993"/>
        </w:tabs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5.</w:t>
      </w:r>
      <w:r w:rsidR="002E688B" w:rsidRPr="002E688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.1 рішення </w:t>
      </w:r>
      <w:r w:rsidRPr="00F07FF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Вараської міської ради від 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08 червня</w:t>
      </w:r>
      <w:r w:rsidRPr="00F07FF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20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18</w:t>
      </w:r>
      <w:r w:rsidRPr="00F07FF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року №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1105</w:t>
      </w:r>
      <w:r w:rsidRPr="00F07FF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60753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«Про затвердження технічної документації з нормативної грошової оцінки земель міста Вараш Рівненської області»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;</w:t>
      </w:r>
    </w:p>
    <w:p w14:paraId="643F9D76" w14:textId="262C4490" w:rsidR="0060753D" w:rsidRDefault="0060753D" w:rsidP="0060753D">
      <w:pPr>
        <w:tabs>
          <w:tab w:val="left" w:pos="-2127"/>
          <w:tab w:val="left" w:pos="993"/>
        </w:tabs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5.</w:t>
      </w:r>
      <w:r w:rsidR="002E688B" w:rsidRPr="00B77A5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.2 рішення </w:t>
      </w:r>
      <w:r w:rsidRPr="00F07FF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Вараської міської ради від 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25 червня</w:t>
      </w:r>
      <w:r w:rsidRPr="00F07FF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20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21</w:t>
      </w:r>
      <w:r w:rsidRPr="00F07FF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року №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530</w:t>
      </w:r>
      <w:r w:rsidRPr="00F07FF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60753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«Про встановлення ставок та пільг із сплати податку на нерухоме майно, відмінне від земельної ділянки»»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31474484" w14:textId="1D4C0AD1" w:rsidR="00923B8E" w:rsidRPr="00CA26F2" w:rsidRDefault="00923B8E" w:rsidP="00014301">
      <w:pPr>
        <w:pStyle w:val="a5"/>
        <w:numPr>
          <w:ilvl w:val="1"/>
          <w:numId w:val="8"/>
        </w:numPr>
        <w:tabs>
          <w:tab w:val="left" w:pos="-2127"/>
          <w:tab w:val="left" w:pos="567"/>
          <w:tab w:val="left" w:pos="993"/>
        </w:tabs>
        <w:spacing w:after="12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Станом на 01 січня 202</w:t>
      </w:r>
      <w:r w:rsidR="00067D1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5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року до Реєстру діючих регуляторних актів  включено 1</w:t>
      </w:r>
      <w:r w:rsidR="00067D1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регуляторних актів, з них: </w:t>
      </w:r>
      <w:r w:rsidR="00067D1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9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рішень міської ради, 2 рішення виконавчого комітету.</w:t>
      </w:r>
    </w:p>
    <w:p w14:paraId="161C41F0" w14:textId="77777777" w:rsidR="00923B8E" w:rsidRPr="00CA26F2" w:rsidRDefault="00923B8E" w:rsidP="00923B8E">
      <w:pPr>
        <w:numPr>
          <w:ilvl w:val="0"/>
          <w:numId w:val="4"/>
        </w:numPr>
        <w:tabs>
          <w:tab w:val="left" w:pos="-2127"/>
          <w:tab w:val="left" w:pos="993"/>
        </w:tabs>
        <w:spacing w:after="12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>Відстеження результативності регуляторних актів</w:t>
      </w:r>
    </w:p>
    <w:p w14:paraId="551A60B0" w14:textId="77777777" w:rsidR="00923B8E" w:rsidRPr="00CA26F2" w:rsidRDefault="00923B8E" w:rsidP="00923B8E">
      <w:pPr>
        <w:numPr>
          <w:ilvl w:val="1"/>
          <w:numId w:val="5"/>
        </w:numPr>
        <w:tabs>
          <w:tab w:val="left" w:pos="993"/>
        </w:tabs>
        <w:spacing w:after="1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Відповідно до вимог статті 10 Закону, 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стосовно кожного регуляторного акта послідовно здійснюється базове, повторне та періодичне відстеження згідно з затвердженим планом-графіком проведення заходів з відстеження. Відстеження результативності регуляторних актів готуються відповідно до статей 10, 37 Закону та постанови Кабінету Міністрів України від 11 березня 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2004 року №308 «Про затвердження методик проведення аналізу впливу та відстеження результативності регуляторного акта».</w:t>
      </w:r>
    </w:p>
    <w:p w14:paraId="6FFC2B3B" w14:textId="77777777" w:rsidR="00923B8E" w:rsidRPr="00CA26F2" w:rsidRDefault="00923B8E" w:rsidP="00923B8E">
      <w:pPr>
        <w:numPr>
          <w:ilvl w:val="1"/>
          <w:numId w:val="5"/>
        </w:numPr>
        <w:tabs>
          <w:tab w:val="left" w:pos="993"/>
        </w:tabs>
        <w:spacing w:after="1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Звіти про відстеження результативності регуляторних актів оприлюднювалися на офіційному вебсайті Вараської міської ради </w:t>
      </w:r>
      <w:hyperlink r:id="rId8" w:history="1">
        <w:r w:rsidRPr="00CA26F2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varashmtg.gov.ua</w:t>
        </w:r>
      </w:hyperlink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у розділі «Економіка»/«Регуляторна політика».</w:t>
      </w:r>
    </w:p>
    <w:p w14:paraId="38137AD5" w14:textId="2E0F4D9E" w:rsidR="00923B8E" w:rsidRPr="00CA26F2" w:rsidRDefault="00923B8E" w:rsidP="00923B8E">
      <w:pPr>
        <w:numPr>
          <w:ilvl w:val="1"/>
          <w:numId w:val="5"/>
        </w:numPr>
        <w:tabs>
          <w:tab w:val="left" w:pos="993"/>
        </w:tabs>
        <w:spacing w:after="1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У звітному періоді </w:t>
      </w:r>
      <w:bookmarkStart w:id="2" w:name="_Hlk155000821"/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проведено</w:t>
      </w:r>
      <w:r w:rsidR="0001430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7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відстежень результативності регуляторних актів, з них: </w:t>
      </w:r>
      <w:r w:rsidR="0001430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базов</w:t>
      </w:r>
      <w:r w:rsidR="0001430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е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</w:t>
      </w:r>
      <w:r w:rsidR="0001430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</w:t>
      </w:r>
      <w:r w:rsidR="00014301"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повторних</w:t>
      </w:r>
      <w:r w:rsidR="0001430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</w:t>
      </w:r>
      <w:r w:rsidR="00014301"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 періодичних.</w:t>
      </w:r>
      <w:bookmarkEnd w:id="2"/>
    </w:p>
    <w:p w14:paraId="5E5C15B8" w14:textId="77777777" w:rsidR="00923B8E" w:rsidRPr="00CA26F2" w:rsidRDefault="00923B8E" w:rsidP="00923B8E">
      <w:pPr>
        <w:numPr>
          <w:ilvl w:val="1"/>
          <w:numId w:val="5"/>
        </w:numPr>
        <w:tabs>
          <w:tab w:val="left" w:pos="-2127"/>
          <w:tab w:val="left" w:pos="284"/>
          <w:tab w:val="left" w:pos="993"/>
        </w:tabs>
        <w:spacing w:after="12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Базове відстеження:</w:t>
      </w:r>
    </w:p>
    <w:p w14:paraId="31BD59B9" w14:textId="312DFE33" w:rsidR="00923B8E" w:rsidRPr="00014301" w:rsidRDefault="00923B8E" w:rsidP="00923B8E">
      <w:pPr>
        <w:pStyle w:val="a5"/>
        <w:numPr>
          <w:ilvl w:val="2"/>
          <w:numId w:val="12"/>
        </w:numPr>
        <w:tabs>
          <w:tab w:val="left" w:pos="-2127"/>
          <w:tab w:val="left" w:pos="284"/>
          <w:tab w:val="left" w:pos="426"/>
          <w:tab w:val="left" w:pos="851"/>
          <w:tab w:val="left" w:pos="1134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1430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1430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рішення виконавчого комітету Вараської міської ради від </w:t>
      </w:r>
      <w:r w:rsidR="0001430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05 липня</w:t>
      </w:r>
      <w:r w:rsidRPr="0001430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202</w:t>
      </w:r>
      <w:r w:rsidR="0001430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4</w:t>
      </w:r>
      <w:r w:rsidRPr="0001430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року №</w:t>
      </w:r>
      <w:r w:rsidR="0001430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191</w:t>
      </w:r>
      <w:r w:rsidRPr="0001430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-РВ-2</w:t>
      </w:r>
      <w:r w:rsidR="0001430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4</w:t>
      </w:r>
      <w:r w:rsidRPr="0001430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«Про встановлення тарифу на проїзд міським автомобільним транспортом»;</w:t>
      </w:r>
    </w:p>
    <w:p w14:paraId="39749A48" w14:textId="77777777" w:rsidR="00923B8E" w:rsidRPr="00CA26F2" w:rsidRDefault="00923B8E" w:rsidP="00923B8E">
      <w:pPr>
        <w:numPr>
          <w:ilvl w:val="1"/>
          <w:numId w:val="5"/>
        </w:numPr>
        <w:tabs>
          <w:tab w:val="left" w:pos="-2127"/>
          <w:tab w:val="left" w:pos="284"/>
          <w:tab w:val="left" w:pos="993"/>
        </w:tabs>
        <w:spacing w:after="12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Періодичне відстеження:</w:t>
      </w:r>
    </w:p>
    <w:p w14:paraId="494F7E78" w14:textId="34FF00C2" w:rsidR="00923B8E" w:rsidRPr="00CA26F2" w:rsidRDefault="00923B8E" w:rsidP="00923B8E">
      <w:pPr>
        <w:pStyle w:val="a5"/>
        <w:numPr>
          <w:ilvl w:val="2"/>
          <w:numId w:val="13"/>
        </w:numPr>
        <w:tabs>
          <w:tab w:val="left" w:pos="-2127"/>
          <w:tab w:val="left" w:pos="284"/>
          <w:tab w:val="left" w:pos="993"/>
          <w:tab w:val="left" w:pos="1134"/>
          <w:tab w:val="left" w:pos="1276"/>
        </w:tabs>
        <w:spacing w:after="12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р</w:t>
      </w:r>
      <w:r w:rsidR="00A148D1" w:rsidRP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ішення Кузнецовської міської ради від 16</w:t>
      </w:r>
      <w:r w:rsidR="005563DD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травня </w:t>
      </w:r>
      <w:r w:rsidR="00A148D1" w:rsidRP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2008 №</w:t>
      </w:r>
      <w:r w:rsid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A148D1" w:rsidRP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369 </w:t>
      </w:r>
      <w:r w:rsid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«</w:t>
      </w:r>
      <w:r w:rsidR="00A148D1" w:rsidRP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Про затвердження Порядку видалення дерев, кущів, газонів і квітників та Методики визначення відновної вартості зелених насаджень по м.Кузнецовськ</w:t>
      </w:r>
      <w:r w:rsid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»;</w:t>
      </w:r>
    </w:p>
    <w:p w14:paraId="09B391EC" w14:textId="72A2161E" w:rsidR="00923B8E" w:rsidRPr="00CA26F2" w:rsidRDefault="00923B8E" w:rsidP="00923B8E">
      <w:pPr>
        <w:pStyle w:val="a5"/>
        <w:numPr>
          <w:ilvl w:val="2"/>
          <w:numId w:val="13"/>
        </w:numPr>
        <w:tabs>
          <w:tab w:val="left" w:pos="-2127"/>
          <w:tab w:val="left" w:pos="284"/>
          <w:tab w:val="left" w:pos="993"/>
          <w:tab w:val="left" w:pos="1134"/>
          <w:tab w:val="left" w:pos="1276"/>
        </w:tabs>
        <w:spacing w:after="12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р</w:t>
      </w:r>
      <w:r w:rsidR="00A148D1" w:rsidRP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ішення Вараської міської ради від 31</w:t>
      </w:r>
      <w:r w:rsidR="005563DD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липня </w:t>
      </w:r>
      <w:r w:rsidR="00A148D1" w:rsidRP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2019 №</w:t>
      </w:r>
      <w:r w:rsid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A148D1" w:rsidRP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1440 </w:t>
      </w:r>
      <w:r w:rsid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«</w:t>
      </w:r>
      <w:r w:rsidR="00A148D1" w:rsidRP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Про затвердження Порядку відрахування до бюджету міста частини чистого прибутку (доходу) комунальними унітарними підприємствами та їх об'єднаннями</w:t>
      </w:r>
      <w:r w:rsid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»;</w:t>
      </w:r>
    </w:p>
    <w:p w14:paraId="48F1B36C" w14:textId="1D938593" w:rsidR="00923B8E" w:rsidRPr="00CA26F2" w:rsidRDefault="00923B8E" w:rsidP="00923B8E">
      <w:pPr>
        <w:pStyle w:val="a5"/>
        <w:numPr>
          <w:ilvl w:val="2"/>
          <w:numId w:val="13"/>
        </w:numPr>
        <w:tabs>
          <w:tab w:val="left" w:pos="-2127"/>
          <w:tab w:val="left" w:pos="284"/>
          <w:tab w:val="left" w:pos="993"/>
          <w:tab w:val="left" w:pos="1134"/>
          <w:tab w:val="left" w:pos="1276"/>
        </w:tabs>
        <w:spacing w:after="12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р</w:t>
      </w:r>
      <w:r w:rsidR="00A148D1" w:rsidRP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ішення виконавчого комітету Вараської міської ради від 30</w:t>
      </w:r>
      <w:r w:rsidR="005563DD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січня </w:t>
      </w:r>
      <w:r w:rsidR="00A148D1" w:rsidRP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2020 №</w:t>
      </w:r>
      <w:r w:rsid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  <w:r w:rsidR="00A148D1" w:rsidRP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2 «Про затвердження Правил приймання стічних вод до системи централізованого водовідведення м.Вараш»</w:t>
      </w:r>
      <w:r w:rsid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7B7D01E9" w14:textId="77777777" w:rsidR="00923B8E" w:rsidRPr="00CA26F2" w:rsidRDefault="00923B8E" w:rsidP="00923B8E">
      <w:pPr>
        <w:numPr>
          <w:ilvl w:val="1"/>
          <w:numId w:val="5"/>
        </w:numPr>
        <w:tabs>
          <w:tab w:val="left" w:pos="-2127"/>
          <w:tab w:val="left" w:pos="284"/>
          <w:tab w:val="left" w:pos="993"/>
        </w:tabs>
        <w:spacing w:after="12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Повторне відстеження:</w:t>
      </w:r>
    </w:p>
    <w:p w14:paraId="05BF3305" w14:textId="44C6B5B7" w:rsidR="00923B8E" w:rsidRPr="00CA26F2" w:rsidRDefault="00923B8E" w:rsidP="00923B8E">
      <w:pPr>
        <w:pStyle w:val="a5"/>
        <w:numPr>
          <w:ilvl w:val="2"/>
          <w:numId w:val="14"/>
        </w:numPr>
        <w:tabs>
          <w:tab w:val="left" w:pos="-2127"/>
          <w:tab w:val="left" w:pos="284"/>
          <w:tab w:val="left" w:pos="993"/>
          <w:tab w:val="left" w:pos="1134"/>
        </w:tabs>
        <w:spacing w:after="12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р</w:t>
      </w:r>
      <w:r w:rsidR="00A148D1" w:rsidRP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ішення Вараської міської ради від 19</w:t>
      </w:r>
      <w:r w:rsidR="005563DD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жовтня </w:t>
      </w:r>
      <w:r w:rsidR="00A148D1" w:rsidRP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2022 №</w:t>
      </w:r>
      <w:r w:rsid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A148D1" w:rsidRP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1644-РР-VIII «Про затвердження Методики розрахунку орендної плати за комунальне майно Вараської міської територіальної громади»</w:t>
      </w:r>
      <w:r w:rsid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;</w:t>
      </w:r>
    </w:p>
    <w:p w14:paraId="13150589" w14:textId="4CAEB64E" w:rsidR="00923B8E" w:rsidRDefault="00923B8E" w:rsidP="00923B8E">
      <w:pPr>
        <w:pStyle w:val="a5"/>
        <w:numPr>
          <w:ilvl w:val="2"/>
          <w:numId w:val="14"/>
        </w:numPr>
        <w:tabs>
          <w:tab w:val="left" w:pos="-2127"/>
          <w:tab w:val="left" w:pos="284"/>
          <w:tab w:val="left" w:pos="993"/>
          <w:tab w:val="left" w:pos="1134"/>
        </w:tabs>
        <w:spacing w:after="12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р</w:t>
      </w:r>
      <w:r w:rsidR="00A148D1" w:rsidRP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ішення Вараської міської ради від 28</w:t>
      </w:r>
      <w:r w:rsidR="005563DD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травня </w:t>
      </w:r>
      <w:r w:rsidR="00A148D1" w:rsidRP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2021 №</w:t>
      </w:r>
      <w:r w:rsid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A148D1" w:rsidRP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390 </w:t>
      </w:r>
      <w:r w:rsid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«</w:t>
      </w:r>
      <w:r w:rsidR="00A148D1" w:rsidRP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Про затвердження Положен</w:t>
      </w:r>
      <w:r w:rsid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н</w:t>
      </w:r>
      <w:r w:rsidR="00A148D1" w:rsidRP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я про туристичний збір</w:t>
      </w:r>
      <w:r w:rsid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»;</w:t>
      </w:r>
    </w:p>
    <w:p w14:paraId="29D5DD2D" w14:textId="29E84B75" w:rsidR="00A148D1" w:rsidRPr="00CA26F2" w:rsidRDefault="00A148D1" w:rsidP="00923B8E">
      <w:pPr>
        <w:pStyle w:val="a5"/>
        <w:numPr>
          <w:ilvl w:val="2"/>
          <w:numId w:val="14"/>
        </w:numPr>
        <w:tabs>
          <w:tab w:val="left" w:pos="-2127"/>
          <w:tab w:val="left" w:pos="284"/>
          <w:tab w:val="left" w:pos="993"/>
          <w:tab w:val="left" w:pos="1134"/>
        </w:tabs>
        <w:spacing w:after="12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р</w:t>
      </w:r>
      <w:r w:rsidRP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ішення Вараської міської ради від 28</w:t>
      </w:r>
      <w:r w:rsidR="005563DD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травня </w:t>
      </w:r>
      <w:r w:rsidRP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2021 №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389 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«</w:t>
      </w:r>
      <w:r w:rsidRP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Про затвердження положення про єдиний податок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».</w:t>
      </w:r>
    </w:p>
    <w:p w14:paraId="28820D85" w14:textId="77777777" w:rsidR="00923B8E" w:rsidRPr="00CA26F2" w:rsidRDefault="00923B8E" w:rsidP="00923B8E">
      <w:pPr>
        <w:numPr>
          <w:ilvl w:val="1"/>
          <w:numId w:val="5"/>
        </w:numPr>
        <w:tabs>
          <w:tab w:val="left" w:pos="993"/>
        </w:tabs>
        <w:spacing w:after="12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На підставі 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звіту про відстеження результативності регуляторного акта, за результатами якого виявлено суперечності діючому законодавству, </w:t>
      </w:r>
      <w:r w:rsidRPr="00CA26F2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наступні рішення міської ради доцільно визнати такими, що втратили чинність, а саме:</w:t>
      </w:r>
    </w:p>
    <w:p w14:paraId="057BF469" w14:textId="5DBEE744" w:rsidR="00923B8E" w:rsidRPr="005563DD" w:rsidRDefault="00923B8E" w:rsidP="005563DD">
      <w:pPr>
        <w:pStyle w:val="a5"/>
        <w:numPr>
          <w:ilvl w:val="2"/>
          <w:numId w:val="15"/>
        </w:numPr>
        <w:tabs>
          <w:tab w:val="left" w:pos="426"/>
          <w:tab w:val="left" w:pos="567"/>
          <w:tab w:val="left" w:pos="993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5563DD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5563DD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р</w:t>
      </w:r>
      <w:r w:rsidR="005563DD" w:rsidRP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ішення Кузнецовської міської ради від 16</w:t>
      </w:r>
      <w:r w:rsidR="005563DD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травня </w:t>
      </w:r>
      <w:r w:rsidR="005563DD" w:rsidRP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2008 №</w:t>
      </w:r>
      <w:r w:rsidR="005563DD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5563DD" w:rsidRP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369 </w:t>
      </w:r>
      <w:r w:rsidR="005563DD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«</w:t>
      </w:r>
      <w:r w:rsidR="005563DD" w:rsidRPr="00A148D1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Про затвердження Порядку видалення дерев, кущів, газонів і квітників та Методики визначення відновної вартості зелених насаджень по м.Кузнецовськ</w:t>
      </w:r>
      <w:r w:rsidR="005563DD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».</w:t>
      </w:r>
    </w:p>
    <w:p w14:paraId="7F5C00BC" w14:textId="77777777" w:rsidR="00923B8E" w:rsidRPr="00CA26F2" w:rsidRDefault="00923B8E" w:rsidP="00923B8E">
      <w:pPr>
        <w:numPr>
          <w:ilvl w:val="0"/>
          <w:numId w:val="5"/>
        </w:numPr>
        <w:tabs>
          <w:tab w:val="left" w:pos="993"/>
        </w:tabs>
        <w:spacing w:after="12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</w:pPr>
      <w:bookmarkStart w:id="3" w:name="_Hlk155621781"/>
      <w:r w:rsidRPr="00CA26F2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Оприлюднення інформації про здійснення регуляторної діяльності</w:t>
      </w:r>
    </w:p>
    <w:bookmarkEnd w:id="3"/>
    <w:p w14:paraId="07952D07" w14:textId="77777777" w:rsidR="00923B8E" w:rsidRPr="00CA26F2" w:rsidRDefault="00923B8E" w:rsidP="00923B8E">
      <w:pPr>
        <w:numPr>
          <w:ilvl w:val="1"/>
          <w:numId w:val="5"/>
        </w:numPr>
        <w:tabs>
          <w:tab w:val="left" w:pos="993"/>
        </w:tabs>
        <w:spacing w:after="1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Щорічно готується та оприлюднюється на офіційному вебсайті Вараської міської ради </w:t>
      </w:r>
      <w:hyperlink r:id="rId9" w:history="1">
        <w:r w:rsidRPr="00CA26F2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varashmtg.gov.ua</w:t>
        </w:r>
      </w:hyperlink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у розділі «Економіка»/«Регуляторна політика» інформація про здійснення регуляторної діяльності:</w:t>
      </w:r>
    </w:p>
    <w:p w14:paraId="00ED1B6C" w14:textId="77777777" w:rsidR="00923B8E" w:rsidRPr="00CA26F2" w:rsidRDefault="00923B8E" w:rsidP="00923B8E">
      <w:pPr>
        <w:pStyle w:val="a5"/>
        <w:numPr>
          <w:ilvl w:val="2"/>
          <w:numId w:val="16"/>
        </w:numPr>
        <w:tabs>
          <w:tab w:val="left" w:pos="426"/>
          <w:tab w:val="left" w:pos="1134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план діяльності з підготовки проєктів регуляторних актів, зміни до нього та відповідні проєкти;</w:t>
      </w:r>
    </w:p>
    <w:p w14:paraId="2BECE9D1" w14:textId="77777777" w:rsidR="005563DD" w:rsidRDefault="005563DD" w:rsidP="00923B8E">
      <w:pPr>
        <w:pStyle w:val="a5"/>
        <w:numPr>
          <w:ilvl w:val="2"/>
          <w:numId w:val="16"/>
        </w:numPr>
        <w:tabs>
          <w:tab w:val="left" w:pos="426"/>
          <w:tab w:val="left" w:pos="1134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проєкт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регуляторн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их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акт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ів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із аналізом регуляторного впливу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;</w:t>
      </w:r>
    </w:p>
    <w:p w14:paraId="27FE1F4E" w14:textId="77777777" w:rsidR="00923B8E" w:rsidRPr="00CA26F2" w:rsidRDefault="00923B8E" w:rsidP="00923B8E">
      <w:pPr>
        <w:pStyle w:val="a5"/>
        <w:numPr>
          <w:ilvl w:val="2"/>
          <w:numId w:val="16"/>
        </w:numPr>
        <w:tabs>
          <w:tab w:val="left" w:pos="426"/>
          <w:tab w:val="left" w:pos="1134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реєстр діючих регуляторних актів, що постійно оновлюється;</w:t>
      </w:r>
    </w:p>
    <w:p w14:paraId="5B03B2B0" w14:textId="77777777" w:rsidR="00923B8E" w:rsidRPr="00CA26F2" w:rsidRDefault="00923B8E" w:rsidP="00923B8E">
      <w:pPr>
        <w:pStyle w:val="a5"/>
        <w:numPr>
          <w:ilvl w:val="2"/>
          <w:numId w:val="16"/>
        </w:numPr>
        <w:tabs>
          <w:tab w:val="left" w:pos="426"/>
          <w:tab w:val="left" w:pos="1134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повідомлення про оприлюднення регуляторного акта зі змістом визначеним Законом;</w:t>
      </w:r>
    </w:p>
    <w:p w14:paraId="37EAE6BD" w14:textId="77777777" w:rsidR="00923B8E" w:rsidRPr="00CA26F2" w:rsidRDefault="00923B8E" w:rsidP="00923B8E">
      <w:pPr>
        <w:pStyle w:val="a5"/>
        <w:numPr>
          <w:ilvl w:val="2"/>
          <w:numId w:val="16"/>
        </w:numPr>
        <w:tabs>
          <w:tab w:val="left" w:pos="426"/>
          <w:tab w:val="left" w:pos="1134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звіти про виконання відстежень результативності регуляторних актів;</w:t>
      </w:r>
    </w:p>
    <w:p w14:paraId="49A2A5E5" w14:textId="77777777" w:rsidR="00923B8E" w:rsidRPr="00CA26F2" w:rsidRDefault="00923B8E" w:rsidP="00923B8E">
      <w:pPr>
        <w:pStyle w:val="a5"/>
        <w:numPr>
          <w:ilvl w:val="2"/>
          <w:numId w:val="16"/>
        </w:numPr>
        <w:tabs>
          <w:tab w:val="left" w:pos="426"/>
          <w:tab w:val="left" w:pos="1134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план-графік проведення заходів з відстеження результативності регуляторних актів, прийнятих Вараською міською радою та її виконавчим комітетом;</w:t>
      </w:r>
    </w:p>
    <w:p w14:paraId="7FC315BC" w14:textId="78D64C4B" w:rsidR="00923B8E" w:rsidRPr="00CA26F2" w:rsidRDefault="005563DD" w:rsidP="00923B8E">
      <w:pPr>
        <w:pStyle w:val="a5"/>
        <w:numPr>
          <w:ilvl w:val="2"/>
          <w:numId w:val="16"/>
        </w:numPr>
        <w:tabs>
          <w:tab w:val="left" w:pos="426"/>
          <w:tab w:val="left" w:pos="1134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звіт про здійснення державної регуляторної політики виконавчими органами Вараської міської ради</w:t>
      </w:r>
      <w:r w:rsidR="00923B8E"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7A25BB70" w14:textId="77777777" w:rsidR="00923B8E" w:rsidRPr="00CA26F2" w:rsidRDefault="00923B8E" w:rsidP="00923B8E">
      <w:pPr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42BDEC23" w14:textId="3DB3B69A" w:rsidR="00923B8E" w:rsidRPr="00CA26F2" w:rsidRDefault="00923B8E" w:rsidP="005563D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За результатами проведеної у 202</w:t>
      </w:r>
      <w:r w:rsidR="005563DD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4</w:t>
      </w:r>
      <w:r w:rsidRPr="00CA26F2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році роботи у галузі регуляторної діяльності,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CA26F2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виконавчими органами Вараської міської ради в повному обсязі виконуються вимоги чинного законодавства України щодо реалізації державної регуляторної політики.</w:t>
      </w:r>
    </w:p>
    <w:p w14:paraId="2876768B" w14:textId="77777777" w:rsidR="00923B8E" w:rsidRDefault="00923B8E" w:rsidP="00923B8E">
      <w:p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33BBC844" w14:textId="77777777" w:rsidR="005563DD" w:rsidRDefault="005563DD" w:rsidP="00923B8E">
      <w:p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539EF800" w14:textId="77777777" w:rsidR="005563DD" w:rsidRPr="00CA26F2" w:rsidRDefault="005563DD" w:rsidP="00923B8E">
      <w:p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63AE71E2" w14:textId="6403383F" w:rsidR="00923B8E" w:rsidRPr="00CA26F2" w:rsidRDefault="00923B8E" w:rsidP="00923B8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Міський голова                                                                     </w:t>
      </w:r>
      <w:r w:rsidR="005563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    </w:t>
      </w:r>
      <w:r w:rsidRPr="00CA26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Олександр МЕНЗУЛ</w:t>
      </w:r>
    </w:p>
    <w:p w14:paraId="50EBA5BD" w14:textId="77777777" w:rsidR="002075FC" w:rsidRPr="00CA26F2" w:rsidRDefault="002075FC">
      <w:pPr>
        <w:rPr>
          <w:color w:val="000000" w:themeColor="text1"/>
        </w:rPr>
      </w:pPr>
    </w:p>
    <w:sectPr w:rsidR="002075FC" w:rsidRPr="00CA26F2" w:rsidSect="00181315">
      <w:headerReference w:type="default" r:id="rId10"/>
      <w:headerReference w:type="first" r:id="rId11"/>
      <w:pgSz w:w="11907" w:h="16834"/>
      <w:pgMar w:top="1135" w:right="567" w:bottom="2127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12FB5" w14:textId="77777777" w:rsidR="00A3426E" w:rsidRDefault="00A3426E">
      <w:pPr>
        <w:spacing w:after="0" w:line="240" w:lineRule="auto"/>
      </w:pPr>
      <w:r>
        <w:separator/>
      </w:r>
    </w:p>
  </w:endnote>
  <w:endnote w:type="continuationSeparator" w:id="0">
    <w:p w14:paraId="332C98A4" w14:textId="77777777" w:rsidR="00A3426E" w:rsidRDefault="00A3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DB61F" w14:textId="77777777" w:rsidR="00A3426E" w:rsidRDefault="00A3426E">
      <w:pPr>
        <w:spacing w:after="0" w:line="240" w:lineRule="auto"/>
      </w:pPr>
      <w:r>
        <w:separator/>
      </w:r>
    </w:p>
  </w:footnote>
  <w:footnote w:type="continuationSeparator" w:id="0">
    <w:p w14:paraId="3916F2DF" w14:textId="77777777" w:rsidR="00A3426E" w:rsidRDefault="00A34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E36FE" w14:textId="1639D6E1" w:rsidR="00424DED" w:rsidRDefault="00B77A50">
    <w:pPr>
      <w:pStyle w:val="a3"/>
      <w:jc w:val="center"/>
    </w:pPr>
    <w:r>
      <w:fldChar w:fldCharType="begin"/>
    </w:r>
    <w:r>
      <w:instrText xml:space="preserve">PAGE </w:instrText>
    </w:r>
    <w:r>
      <w:instrText xml:space="preserve">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4CE091B4" w14:textId="77777777" w:rsidR="00424DED" w:rsidRDefault="00424D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4C6A6" w14:textId="77777777" w:rsidR="00424DED" w:rsidRDefault="00424DED">
    <w:pPr>
      <w:pStyle w:val="a3"/>
      <w:jc w:val="center"/>
    </w:pPr>
  </w:p>
  <w:p w14:paraId="72F5A61E" w14:textId="77777777" w:rsidR="00424DED" w:rsidRDefault="00424D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2422"/>
    <w:multiLevelType w:val="multilevel"/>
    <w:tmpl w:val="B9FA208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" w15:restartNumberingAfterBreak="0">
    <w:nsid w:val="0CE44764"/>
    <w:multiLevelType w:val="multilevel"/>
    <w:tmpl w:val="505674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DB0638"/>
    <w:multiLevelType w:val="multilevel"/>
    <w:tmpl w:val="A4C83E88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813" w:hanging="60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  <w:color w:val="000000"/>
      </w:rPr>
    </w:lvl>
  </w:abstractNum>
  <w:abstractNum w:abstractNumId="3" w15:restartNumberingAfterBreak="0">
    <w:nsid w:val="19290051"/>
    <w:multiLevelType w:val="multilevel"/>
    <w:tmpl w:val="893A149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4" w15:restartNumberingAfterBreak="0">
    <w:nsid w:val="22000059"/>
    <w:multiLevelType w:val="multilevel"/>
    <w:tmpl w:val="286615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A3618B"/>
    <w:multiLevelType w:val="multilevel"/>
    <w:tmpl w:val="B2E209B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6" w15:restartNumberingAfterBreak="0">
    <w:nsid w:val="29723020"/>
    <w:multiLevelType w:val="multilevel"/>
    <w:tmpl w:val="10A264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C6C79DC"/>
    <w:multiLevelType w:val="multilevel"/>
    <w:tmpl w:val="77347384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1B35B9A"/>
    <w:multiLevelType w:val="multilevel"/>
    <w:tmpl w:val="9710D9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8740281"/>
    <w:multiLevelType w:val="multilevel"/>
    <w:tmpl w:val="81C85B08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0" w15:restartNumberingAfterBreak="0">
    <w:nsid w:val="3F741426"/>
    <w:multiLevelType w:val="multilevel"/>
    <w:tmpl w:val="52EA32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1E077B5"/>
    <w:multiLevelType w:val="multilevel"/>
    <w:tmpl w:val="725005E4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3D92A58"/>
    <w:multiLevelType w:val="multilevel"/>
    <w:tmpl w:val="55E0D8C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4E9E52BE"/>
    <w:multiLevelType w:val="multilevel"/>
    <w:tmpl w:val="144885E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FE2573F"/>
    <w:multiLevelType w:val="multilevel"/>
    <w:tmpl w:val="523E70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2070DBE"/>
    <w:multiLevelType w:val="multilevel"/>
    <w:tmpl w:val="C4FA40FA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6" w15:restartNumberingAfterBreak="0">
    <w:nsid w:val="5BE470F5"/>
    <w:multiLevelType w:val="multilevel"/>
    <w:tmpl w:val="8CDAFD26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0544E62"/>
    <w:multiLevelType w:val="multilevel"/>
    <w:tmpl w:val="BA6896D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8" w15:restartNumberingAfterBreak="0">
    <w:nsid w:val="6BA263F1"/>
    <w:multiLevelType w:val="multilevel"/>
    <w:tmpl w:val="505674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BBC58A7"/>
    <w:multiLevelType w:val="multilevel"/>
    <w:tmpl w:val="DD36F9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57D1FE1"/>
    <w:multiLevelType w:val="multilevel"/>
    <w:tmpl w:val="4A62ED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20"/>
  </w:num>
  <w:num w:numId="5">
    <w:abstractNumId w:val="8"/>
  </w:num>
  <w:num w:numId="6">
    <w:abstractNumId w:val="19"/>
  </w:num>
  <w:num w:numId="7">
    <w:abstractNumId w:val="10"/>
  </w:num>
  <w:num w:numId="8">
    <w:abstractNumId w:val="1"/>
  </w:num>
  <w:num w:numId="9">
    <w:abstractNumId w:val="17"/>
  </w:num>
  <w:num w:numId="10">
    <w:abstractNumId w:val="0"/>
  </w:num>
  <w:num w:numId="11">
    <w:abstractNumId w:val="11"/>
  </w:num>
  <w:num w:numId="12">
    <w:abstractNumId w:val="2"/>
  </w:num>
  <w:num w:numId="13">
    <w:abstractNumId w:val="16"/>
  </w:num>
  <w:num w:numId="14">
    <w:abstractNumId w:val="12"/>
  </w:num>
  <w:num w:numId="15">
    <w:abstractNumId w:val="15"/>
  </w:num>
  <w:num w:numId="16">
    <w:abstractNumId w:val="9"/>
  </w:num>
  <w:num w:numId="17">
    <w:abstractNumId w:val="3"/>
  </w:num>
  <w:num w:numId="18">
    <w:abstractNumId w:val="18"/>
  </w:num>
  <w:num w:numId="19">
    <w:abstractNumId w:val="5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8E"/>
    <w:rsid w:val="00014301"/>
    <w:rsid w:val="000201C9"/>
    <w:rsid w:val="00032F12"/>
    <w:rsid w:val="00067D13"/>
    <w:rsid w:val="000A2E61"/>
    <w:rsid w:val="000B0386"/>
    <w:rsid w:val="001B4747"/>
    <w:rsid w:val="001C7F9F"/>
    <w:rsid w:val="002075FC"/>
    <w:rsid w:val="002E688B"/>
    <w:rsid w:val="00303706"/>
    <w:rsid w:val="003B4556"/>
    <w:rsid w:val="00424DED"/>
    <w:rsid w:val="00496A1B"/>
    <w:rsid w:val="004D17CF"/>
    <w:rsid w:val="005563DD"/>
    <w:rsid w:val="0060753D"/>
    <w:rsid w:val="0081246C"/>
    <w:rsid w:val="008206EF"/>
    <w:rsid w:val="00851CE3"/>
    <w:rsid w:val="00923B8E"/>
    <w:rsid w:val="009E4378"/>
    <w:rsid w:val="00A148D1"/>
    <w:rsid w:val="00A3426E"/>
    <w:rsid w:val="00A53B7B"/>
    <w:rsid w:val="00A621F8"/>
    <w:rsid w:val="00AB39BC"/>
    <w:rsid w:val="00B77A50"/>
    <w:rsid w:val="00CA26F2"/>
    <w:rsid w:val="00E447BD"/>
    <w:rsid w:val="00F07FF7"/>
    <w:rsid w:val="00FC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8400"/>
  <w15:chartTrackingRefBased/>
  <w15:docId w15:val="{ECF2CAE4-F769-44C6-B8AB-ED356E3C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3B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3B8E"/>
  </w:style>
  <w:style w:type="paragraph" w:styleId="a5">
    <w:name w:val="List Paragraph"/>
    <w:basedOn w:val="a"/>
    <w:uiPriority w:val="34"/>
    <w:qFormat/>
    <w:rsid w:val="00923B8E"/>
    <w:pPr>
      <w:ind w:left="720"/>
      <w:contextualSpacing/>
    </w:pPr>
  </w:style>
  <w:style w:type="table" w:styleId="a6">
    <w:name w:val="Table Grid"/>
    <w:basedOn w:val="a1"/>
    <w:uiPriority w:val="59"/>
    <w:rsid w:val="00923B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rashmtg.gov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arashmtg.gov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arashmtg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7710</Words>
  <Characters>4395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Скібчик</dc:creator>
  <cp:keywords/>
  <dc:description/>
  <cp:lastModifiedBy>Lytay</cp:lastModifiedBy>
  <cp:revision>2</cp:revision>
  <dcterms:created xsi:type="dcterms:W3CDTF">2025-01-23T06:52:00Z</dcterms:created>
  <dcterms:modified xsi:type="dcterms:W3CDTF">2025-01-23T06:52:00Z</dcterms:modified>
</cp:coreProperties>
</file>