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5C9" w:rsidRPr="001475C9" w:rsidRDefault="001475C9" w:rsidP="001475C9">
      <w:pPr>
        <w:jc w:val="center"/>
        <w:rPr>
          <w:rFonts w:eastAsia="Times New Roman" w:cs="Times New Roman"/>
          <w:lang w:val="uk-UA"/>
        </w:rPr>
      </w:pPr>
      <w:r w:rsidRPr="001475C9">
        <w:rPr>
          <w:rFonts w:eastAsia="Times New Roman" w:cs="Times New Roman"/>
          <w:noProof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C9" w:rsidRPr="001475C9" w:rsidRDefault="001475C9" w:rsidP="001475C9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/>
        </w:rPr>
      </w:pPr>
      <w:r w:rsidRPr="001475C9">
        <w:rPr>
          <w:rFonts w:eastAsia="Times New Roman" w:cs="Times New Roman"/>
          <w:b/>
          <w:sz w:val="32"/>
          <w:szCs w:val="32"/>
          <w:lang w:val="uk-UA"/>
        </w:rPr>
        <w:t>УКРАЇНА</w:t>
      </w:r>
    </w:p>
    <w:p w:rsidR="001475C9" w:rsidRPr="001475C9" w:rsidRDefault="001475C9" w:rsidP="001475C9">
      <w:pPr>
        <w:keepNext/>
        <w:jc w:val="center"/>
        <w:outlineLvl w:val="1"/>
        <w:rPr>
          <w:rFonts w:eastAsia="Times New Roman" w:cs="Times New Roman"/>
          <w:b/>
          <w:sz w:val="28"/>
          <w:szCs w:val="28"/>
          <w:lang w:val="uk-UA"/>
        </w:rPr>
      </w:pPr>
      <w:r w:rsidRPr="001475C9">
        <w:rPr>
          <w:rFonts w:eastAsia="Times New Roman" w:cs="Times New Roman"/>
          <w:b/>
          <w:sz w:val="28"/>
          <w:szCs w:val="28"/>
          <w:lang w:val="uk-UA"/>
        </w:rPr>
        <w:t>РІВНЕНСЬКА ОБЛАСТЬ</w:t>
      </w:r>
    </w:p>
    <w:p w:rsidR="001475C9" w:rsidRPr="001475C9" w:rsidRDefault="001475C9" w:rsidP="001475C9">
      <w:pPr>
        <w:keepNext/>
        <w:jc w:val="center"/>
        <w:outlineLvl w:val="1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1475C9">
        <w:rPr>
          <w:rFonts w:eastAsia="Times New Roman" w:cs="Times New Roman"/>
          <w:b/>
          <w:sz w:val="28"/>
          <w:szCs w:val="28"/>
          <w:lang w:val="uk-UA"/>
        </w:rPr>
        <w:t>м.ВАРАШ</w:t>
      </w:r>
      <w:proofErr w:type="spellEnd"/>
      <w:r w:rsidRPr="001475C9">
        <w:rPr>
          <w:rFonts w:eastAsia="Times New Roman" w:cs="Times New Roman"/>
          <w:sz w:val="28"/>
          <w:szCs w:val="28"/>
          <w:lang w:val="uk-UA"/>
        </w:rPr>
        <w:tab/>
      </w:r>
    </w:p>
    <w:p w:rsidR="001475C9" w:rsidRPr="001475C9" w:rsidRDefault="001475C9" w:rsidP="001475C9">
      <w:pPr>
        <w:rPr>
          <w:rFonts w:eastAsia="Times New Roman" w:cs="Times New Roman"/>
          <w:lang w:val="uk-UA"/>
        </w:rPr>
      </w:pPr>
    </w:p>
    <w:p w:rsidR="001475C9" w:rsidRPr="001475C9" w:rsidRDefault="001475C9" w:rsidP="001475C9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/>
        </w:rPr>
      </w:pPr>
      <w:r w:rsidRPr="001475C9">
        <w:rPr>
          <w:rFonts w:eastAsia="Times New Roman" w:cs="Times New Roman"/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1475C9">
        <w:rPr>
          <w:rFonts w:eastAsia="Times New Roman" w:cs="Times New Roman"/>
          <w:b/>
          <w:sz w:val="32"/>
          <w:szCs w:val="32"/>
          <w:lang w:val="uk-UA"/>
        </w:rPr>
        <w:t>Н</w:t>
      </w:r>
      <w:proofErr w:type="spellEnd"/>
      <w:r w:rsidRPr="001475C9">
        <w:rPr>
          <w:rFonts w:eastAsia="Times New Roman" w:cs="Times New Roman"/>
          <w:b/>
          <w:sz w:val="32"/>
          <w:szCs w:val="32"/>
          <w:lang w:val="uk-UA"/>
        </w:rPr>
        <w:t xml:space="preserve"> Я</w:t>
      </w:r>
    </w:p>
    <w:p w:rsidR="001475C9" w:rsidRPr="001475C9" w:rsidRDefault="001475C9" w:rsidP="001475C9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val="uk-UA"/>
        </w:rPr>
      </w:pPr>
      <w:r w:rsidRPr="001475C9">
        <w:rPr>
          <w:rFonts w:eastAsia="Times New Roman" w:cs="Times New Roman"/>
          <w:b/>
          <w:sz w:val="32"/>
          <w:szCs w:val="32"/>
          <w:lang w:val="uk-UA"/>
        </w:rPr>
        <w:t>міського голови</w:t>
      </w:r>
    </w:p>
    <w:p w:rsidR="001475C9" w:rsidRDefault="001475C9" w:rsidP="001475C9">
      <w:pPr>
        <w:rPr>
          <w:sz w:val="28"/>
          <w:szCs w:val="28"/>
        </w:rPr>
      </w:pPr>
    </w:p>
    <w:p w:rsidR="003D2105" w:rsidRDefault="001475C9" w:rsidP="001475C9">
      <w:pPr>
        <w:rPr>
          <w:sz w:val="28"/>
          <w:szCs w:val="28"/>
        </w:rPr>
      </w:pPr>
      <w:r w:rsidRPr="001475C9">
        <w:rPr>
          <w:sz w:val="28"/>
          <w:szCs w:val="28"/>
        </w:rPr>
        <w:t xml:space="preserve">27.01.2023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5C9">
        <w:rPr>
          <w:sz w:val="28"/>
          <w:szCs w:val="28"/>
        </w:rPr>
        <w:t>№27-Род-23-1440</w:t>
      </w:r>
    </w:p>
    <w:p w:rsidR="001475C9" w:rsidRDefault="001475C9" w:rsidP="001475C9">
      <w:pPr>
        <w:rPr>
          <w:sz w:val="28"/>
          <w:szCs w:val="28"/>
        </w:rPr>
      </w:pPr>
    </w:p>
    <w:p w:rsidR="001475C9" w:rsidRDefault="001475C9" w:rsidP="00147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персональний склад комісії з </w:t>
      </w:r>
    </w:p>
    <w:p w:rsidR="001475C9" w:rsidRDefault="001475C9" w:rsidP="00147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питань техногенно-екологічної безпеки та </w:t>
      </w:r>
    </w:p>
    <w:p w:rsidR="001475C9" w:rsidRDefault="001475C9" w:rsidP="001475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</w:t>
      </w:r>
    </w:p>
    <w:p w:rsidR="001475C9" w:rsidRDefault="001475C9" w:rsidP="001475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</w:p>
    <w:p w:rsidR="001475C9" w:rsidRDefault="001475C9" w:rsidP="001475C9">
      <w:pPr>
        <w:rPr>
          <w:sz w:val="28"/>
          <w:szCs w:val="28"/>
        </w:rPr>
      </w:pPr>
    </w:p>
    <w:p w:rsidR="001475C9" w:rsidRDefault="001475C9" w:rsidP="001475C9">
      <w:pPr>
        <w:pStyle w:val="Default"/>
      </w:pPr>
    </w:p>
    <w:p w:rsidR="001475C9" w:rsidRDefault="001475C9" w:rsidP="001475C9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 метою вдосконалення роботи з питань техногенно-екологічної безпеки і надзвичайних ситуацій, координації та контролю на місцевому рівні комплексу робіт і заходів у цій сфері, враховуючи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09 січня 2023 року №3-РВ-23 «Про комісію з питань техногенно-екологічної безпеки та надзвичайних ситуацій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громади», керуючись пунктом 20 частини четвертої статті 42, Закону України «Про місцеве самоврядування в Україні»: </w:t>
      </w:r>
    </w:p>
    <w:p w:rsidR="001475C9" w:rsidRDefault="001475C9" w:rsidP="001475C9">
      <w:pPr>
        <w:pStyle w:val="Default"/>
        <w:jc w:val="both"/>
        <w:rPr>
          <w:sz w:val="28"/>
          <w:szCs w:val="28"/>
        </w:rPr>
      </w:pPr>
    </w:p>
    <w:p w:rsidR="001475C9" w:rsidRDefault="001475C9" w:rsidP="001475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1.Затвердити персональний склад комісії з питань техногенно-екологічної безпеки та надзвичайних ситуацій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№1440-КО-01 (додається). </w:t>
      </w:r>
    </w:p>
    <w:p w:rsidR="001475C9" w:rsidRDefault="001475C9" w:rsidP="001475C9">
      <w:pPr>
        <w:pStyle w:val="Default"/>
        <w:jc w:val="both"/>
        <w:rPr>
          <w:sz w:val="28"/>
          <w:szCs w:val="28"/>
        </w:rPr>
      </w:pPr>
    </w:p>
    <w:p w:rsidR="001475C9" w:rsidRDefault="001475C9" w:rsidP="001475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розпорядження залишаю за собою. </w:t>
      </w:r>
    </w:p>
    <w:p w:rsidR="001475C9" w:rsidRDefault="001475C9" w:rsidP="001475C9">
      <w:pPr>
        <w:pStyle w:val="Default"/>
        <w:jc w:val="both"/>
        <w:rPr>
          <w:sz w:val="28"/>
          <w:szCs w:val="28"/>
        </w:rPr>
      </w:pPr>
    </w:p>
    <w:p w:rsidR="001475C9" w:rsidRPr="001475C9" w:rsidRDefault="001475C9" w:rsidP="001475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1475C9" w:rsidRPr="001475C9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C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475C9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F523"/>
  <w15:chartTrackingRefBased/>
  <w15:docId w15:val="{45A6479E-4EA7-4A47-A261-BA5486E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147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2023-01-27T09:41:00Z</dcterms:created>
  <dcterms:modified xsi:type="dcterms:W3CDTF">2023-01-27T09:43:00Z</dcterms:modified>
</cp:coreProperties>
</file>