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7A3" w:rsidRPr="009B37A3" w:rsidRDefault="009B37A3" w:rsidP="009B37A3">
      <w:pPr>
        <w:jc w:val="center"/>
        <w:rPr>
          <w:rFonts w:eastAsia="Batang" w:cs="Times New Roman"/>
          <w:b/>
          <w:bCs/>
        </w:rPr>
      </w:pPr>
      <w:r w:rsidRPr="009B37A3">
        <w:rPr>
          <w:rFonts w:eastAsia="Batang" w:cs="Times New Roman"/>
          <w:noProof/>
          <w:lang w:val="uk-UA" w:eastAsia="uk-UA"/>
        </w:rPr>
        <w:drawing>
          <wp:inline distT="0" distB="0" distL="0" distR="0" wp14:anchorId="4A7FFAF7" wp14:editId="2ACBC04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A3" w:rsidRPr="009B37A3" w:rsidRDefault="009B37A3" w:rsidP="009B37A3">
      <w:pPr>
        <w:jc w:val="center"/>
        <w:rPr>
          <w:rFonts w:eastAsia="Batang" w:cs="Times New Roman"/>
          <w:b/>
          <w:bCs/>
          <w:sz w:val="32"/>
          <w:szCs w:val="32"/>
        </w:rPr>
      </w:pPr>
      <w:r w:rsidRPr="009B37A3">
        <w:rPr>
          <w:rFonts w:eastAsia="Batang" w:cs="Times New Roman"/>
          <w:b/>
          <w:bCs/>
          <w:sz w:val="32"/>
          <w:szCs w:val="32"/>
        </w:rPr>
        <w:t>УКРАЇНА</w:t>
      </w:r>
    </w:p>
    <w:p w:rsidR="009B37A3" w:rsidRPr="009B37A3" w:rsidRDefault="009B37A3" w:rsidP="009B37A3">
      <w:pPr>
        <w:jc w:val="center"/>
        <w:rPr>
          <w:rFonts w:eastAsia="Batang" w:cs="Times New Roman"/>
          <w:b/>
          <w:bCs/>
          <w:sz w:val="28"/>
          <w:szCs w:val="28"/>
        </w:rPr>
      </w:pPr>
      <w:r w:rsidRPr="009B37A3">
        <w:rPr>
          <w:rFonts w:eastAsia="Batang" w:cs="Times New Roman"/>
          <w:b/>
          <w:bCs/>
          <w:sz w:val="28"/>
          <w:szCs w:val="28"/>
        </w:rPr>
        <w:t>РІВНЕНСЬКА ОБЛАСТЬ</w:t>
      </w:r>
    </w:p>
    <w:p w:rsidR="009B37A3" w:rsidRPr="009B37A3" w:rsidRDefault="009B37A3" w:rsidP="009B37A3">
      <w:pPr>
        <w:jc w:val="center"/>
        <w:rPr>
          <w:rFonts w:eastAsia="Batang" w:cs="Times New Roman"/>
          <w:b/>
          <w:bCs/>
          <w:sz w:val="28"/>
          <w:szCs w:val="28"/>
        </w:rPr>
      </w:pPr>
      <w:r w:rsidRPr="009B37A3">
        <w:rPr>
          <w:rFonts w:eastAsia="Batang" w:cs="Times New Roman"/>
          <w:b/>
          <w:bCs/>
          <w:sz w:val="28"/>
          <w:szCs w:val="28"/>
        </w:rPr>
        <w:t>м. ВАРАШ</w:t>
      </w:r>
    </w:p>
    <w:p w:rsidR="009B37A3" w:rsidRPr="009B37A3" w:rsidRDefault="009B37A3" w:rsidP="009B37A3">
      <w:pPr>
        <w:jc w:val="center"/>
        <w:rPr>
          <w:rFonts w:eastAsia="Batang" w:cs="Times New Roman"/>
          <w:b/>
          <w:bCs/>
        </w:rPr>
      </w:pPr>
    </w:p>
    <w:p w:rsidR="009B37A3" w:rsidRPr="009B37A3" w:rsidRDefault="009B37A3" w:rsidP="009B37A3">
      <w:pPr>
        <w:jc w:val="center"/>
        <w:rPr>
          <w:rFonts w:eastAsia="Batang" w:cs="Times New Roman"/>
          <w:b/>
          <w:bCs/>
          <w:sz w:val="32"/>
          <w:szCs w:val="32"/>
        </w:rPr>
      </w:pPr>
      <w:r w:rsidRPr="009B37A3">
        <w:rPr>
          <w:rFonts w:eastAsia="Batang" w:cs="Times New Roman"/>
          <w:b/>
          <w:bCs/>
          <w:sz w:val="32"/>
          <w:szCs w:val="32"/>
        </w:rPr>
        <w:t xml:space="preserve">Р О З П О Р Я Д Ж Е Н </w:t>
      </w:r>
      <w:proofErr w:type="spellStart"/>
      <w:r w:rsidRPr="009B37A3">
        <w:rPr>
          <w:rFonts w:eastAsia="Batang" w:cs="Times New Roman"/>
          <w:b/>
          <w:bCs/>
          <w:sz w:val="32"/>
          <w:szCs w:val="32"/>
        </w:rPr>
        <w:t>Н</w:t>
      </w:r>
      <w:proofErr w:type="spellEnd"/>
      <w:r w:rsidRPr="009B37A3">
        <w:rPr>
          <w:rFonts w:eastAsia="Batang" w:cs="Times New Roman"/>
          <w:b/>
          <w:bCs/>
          <w:sz w:val="32"/>
          <w:szCs w:val="32"/>
        </w:rPr>
        <w:t xml:space="preserve"> Я</w:t>
      </w:r>
    </w:p>
    <w:p w:rsidR="009B37A3" w:rsidRPr="009B37A3" w:rsidRDefault="009B37A3" w:rsidP="009B37A3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9B37A3">
        <w:rPr>
          <w:rFonts w:eastAsia="Batang" w:cs="Times New Roman"/>
          <w:b/>
          <w:bCs/>
          <w:sz w:val="28"/>
          <w:szCs w:val="28"/>
          <w:lang w:val="uk-UA"/>
        </w:rPr>
        <w:t>міського голови</w:t>
      </w:r>
    </w:p>
    <w:p w:rsidR="009B37A3" w:rsidRPr="009B37A3" w:rsidRDefault="009B37A3" w:rsidP="009B37A3">
      <w:pPr>
        <w:jc w:val="both"/>
        <w:rPr>
          <w:rFonts w:eastAsia="Batang" w:cs="Times New Roman CYR"/>
          <w:b/>
          <w:bCs/>
          <w:sz w:val="32"/>
          <w:szCs w:val="32"/>
          <w:lang w:val="uk-UA"/>
        </w:rPr>
      </w:pPr>
    </w:p>
    <w:p w:rsidR="009B37A3" w:rsidRDefault="009B37A3" w:rsidP="009B37A3">
      <w:pPr>
        <w:jc w:val="both"/>
        <w:rPr>
          <w:rFonts w:eastAsia="Batang" w:cs="Times New Roman"/>
          <w:b/>
          <w:bCs/>
          <w:sz w:val="28"/>
          <w:szCs w:val="28"/>
          <w:lang w:val="en-US"/>
        </w:rPr>
      </w:pPr>
      <w:r w:rsidRPr="009B37A3">
        <w:rPr>
          <w:rFonts w:eastAsia="Batang" w:cs="Times New Roman"/>
          <w:b/>
          <w:bCs/>
          <w:sz w:val="28"/>
          <w:szCs w:val="28"/>
          <w:lang w:val="uk-UA"/>
        </w:rPr>
        <w:t>0</w:t>
      </w:r>
      <w:r>
        <w:rPr>
          <w:rFonts w:eastAsia="Batang" w:cs="Times New Roman"/>
          <w:b/>
          <w:bCs/>
          <w:sz w:val="28"/>
          <w:szCs w:val="28"/>
          <w:lang w:val="en-US"/>
        </w:rPr>
        <w:t>2</w:t>
      </w:r>
      <w:r w:rsidRPr="009B37A3">
        <w:rPr>
          <w:rFonts w:eastAsia="Batang" w:cs="Times New Roman"/>
          <w:b/>
          <w:bCs/>
          <w:sz w:val="28"/>
          <w:szCs w:val="28"/>
          <w:lang w:val="uk-UA"/>
        </w:rPr>
        <w:t xml:space="preserve"> грудня 2022 року      </w:t>
      </w:r>
      <w:r w:rsidRPr="009B37A3">
        <w:rPr>
          <w:rFonts w:eastAsia="Batang" w:cs="Times New Roman"/>
          <w:b/>
          <w:bCs/>
          <w:sz w:val="28"/>
          <w:szCs w:val="28"/>
          <w:lang w:val="uk-UA"/>
        </w:rPr>
        <w:tab/>
      </w:r>
      <w:r w:rsidRPr="009B37A3">
        <w:rPr>
          <w:rFonts w:eastAsia="Batang" w:cs="Times New Roman"/>
          <w:b/>
          <w:bCs/>
          <w:sz w:val="28"/>
          <w:szCs w:val="28"/>
          <w:lang w:val="uk-UA"/>
        </w:rPr>
        <w:tab/>
      </w:r>
      <w:r w:rsidRPr="009B37A3">
        <w:rPr>
          <w:rFonts w:eastAsia="Batang" w:cs="Times New Roman"/>
          <w:b/>
          <w:bCs/>
          <w:sz w:val="28"/>
          <w:szCs w:val="28"/>
        </w:rPr>
        <w:tab/>
      </w:r>
      <w:r w:rsidRPr="009B37A3">
        <w:rPr>
          <w:rFonts w:eastAsia="Batang" w:cs="Times New Roman"/>
          <w:b/>
          <w:bCs/>
          <w:sz w:val="28"/>
          <w:szCs w:val="28"/>
        </w:rPr>
        <w:tab/>
      </w:r>
      <w:r>
        <w:rPr>
          <w:rFonts w:eastAsia="Batang" w:cs="Times New Roman"/>
          <w:b/>
          <w:bCs/>
          <w:sz w:val="28"/>
          <w:szCs w:val="28"/>
        </w:rPr>
        <w:tab/>
      </w:r>
      <w:r w:rsidRPr="009B37A3">
        <w:rPr>
          <w:rFonts w:eastAsia="Batang" w:cs="Times New Roman"/>
          <w:b/>
          <w:bCs/>
          <w:sz w:val="28"/>
          <w:szCs w:val="28"/>
          <w:lang w:val="uk-UA"/>
        </w:rPr>
        <w:t>№28</w:t>
      </w:r>
      <w:r>
        <w:rPr>
          <w:rFonts w:eastAsia="Batang" w:cs="Times New Roman"/>
          <w:b/>
          <w:bCs/>
          <w:sz w:val="28"/>
          <w:szCs w:val="28"/>
          <w:lang w:val="en-US"/>
        </w:rPr>
        <w:t>6</w:t>
      </w:r>
      <w:r w:rsidRPr="009B37A3">
        <w:rPr>
          <w:rFonts w:eastAsia="Batang" w:cs="Times New Roman"/>
          <w:b/>
          <w:bCs/>
          <w:sz w:val="28"/>
          <w:szCs w:val="28"/>
          <w:lang w:val="uk-UA"/>
        </w:rPr>
        <w:t>-Род-22-</w:t>
      </w:r>
      <w:r>
        <w:rPr>
          <w:rFonts w:eastAsia="Batang" w:cs="Times New Roman"/>
          <w:b/>
          <w:bCs/>
          <w:sz w:val="28"/>
          <w:szCs w:val="28"/>
          <w:lang w:val="en-US"/>
        </w:rPr>
        <w:t>1400</w:t>
      </w:r>
    </w:p>
    <w:p w:rsidR="00651332" w:rsidRDefault="00651332" w:rsidP="009B37A3">
      <w:pPr>
        <w:jc w:val="both"/>
        <w:rPr>
          <w:rFonts w:eastAsia="Batang" w:cs="Times New Roman"/>
          <w:b/>
          <w:bCs/>
          <w:sz w:val="28"/>
          <w:szCs w:val="28"/>
          <w:lang w:val="en-US"/>
        </w:rPr>
      </w:pPr>
    </w:p>
    <w:p w:rsidR="00651332" w:rsidRDefault="00651332" w:rsidP="006513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роботи з </w:t>
      </w:r>
    </w:p>
    <w:p w:rsidR="00651332" w:rsidRDefault="00651332" w:rsidP="006513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облаштування та функціонування </w:t>
      </w:r>
    </w:p>
    <w:p w:rsidR="00651332" w:rsidRDefault="00651332" w:rsidP="0065133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незламності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Вараській</w:t>
      </w:r>
      <w:proofErr w:type="spellEnd"/>
      <w:r>
        <w:rPr>
          <w:sz w:val="28"/>
          <w:szCs w:val="28"/>
        </w:rPr>
        <w:t xml:space="preserve"> МТГ</w:t>
      </w:r>
    </w:p>
    <w:p w:rsidR="00651332" w:rsidRDefault="00651332" w:rsidP="00651332">
      <w:pPr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 метою організації надання допомоги населенню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громади, у разі критичних проблем з електропостачанням та опаленням, зокрема повного блек-ауту, відповідно до Закону України «Про правовий режим воєнного стану», Указ Президента України від 24 лютого 2022 року №64/2022 «Про введення воєнного стану в Україні» (зі змінами), на виконання протоколу позачергового засідання Комісії з питань техногенно- екологічної безпеки та надзвичайних ситуацій Рівненської області від 18 листопада 2022 року №14, керуючись ст.42 Закону України «Про місцеве самоврядування в Україні»: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Організувати та розгорнути на території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«Пункти незламності», які матимуть усі базові послуги: тепло, воду, освітлення, мобільного зв’язку, інтернету, живлення для мобільних пристроїв, місць для відпочинку, аптечку (з урахуванням наявного ресурсу органів виконавчої влади та органів місцевого самоврядування) за адресами, згідно додатку.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Призначити відповідальним за функціонування «Пунктів незламності», що зазначений в додатку до розпорядження, відділ цивільного захисту населення управління безпеки та внутрішнього контролю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651332" w:rsidRPr="009B37A3" w:rsidRDefault="00651332" w:rsidP="00651332">
      <w:pPr>
        <w:jc w:val="both"/>
        <w:rPr>
          <w:rFonts w:eastAsia="Batang" w:cs="Times New Roman"/>
          <w:b/>
          <w:bCs/>
          <w:sz w:val="28"/>
          <w:szCs w:val="28"/>
          <w:u w:val="single"/>
          <w:lang w:val="uk-UA"/>
        </w:rPr>
      </w:pPr>
    </w:p>
    <w:p w:rsidR="00651332" w:rsidRDefault="009B37A3" w:rsidP="00651332">
      <w:pPr>
        <w:pStyle w:val="Default"/>
      </w:pPr>
      <w:r w:rsidRPr="009B37A3">
        <w:rPr>
          <w:rFonts w:eastAsia="Batang"/>
          <w:bCs/>
          <w:sz w:val="28"/>
          <w:szCs w:val="28"/>
          <w:u w:val="single"/>
        </w:rPr>
        <w:t xml:space="preserve">  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3.Комунальним підприємствам «Благоустрій» ВМР, «</w:t>
      </w:r>
      <w:proofErr w:type="spellStart"/>
      <w:r>
        <w:rPr>
          <w:sz w:val="28"/>
          <w:szCs w:val="28"/>
        </w:rPr>
        <w:t>Вараштетловодоканал</w:t>
      </w:r>
      <w:proofErr w:type="spellEnd"/>
      <w:r>
        <w:rPr>
          <w:sz w:val="28"/>
          <w:szCs w:val="28"/>
        </w:rPr>
        <w:t>» ВМР та «Управляюча компанія «</w:t>
      </w:r>
      <w:proofErr w:type="spellStart"/>
      <w:r>
        <w:rPr>
          <w:sz w:val="28"/>
          <w:szCs w:val="28"/>
        </w:rPr>
        <w:t>Житлокомунсервіс</w:t>
      </w:r>
      <w:proofErr w:type="spellEnd"/>
      <w:r>
        <w:rPr>
          <w:sz w:val="28"/>
          <w:szCs w:val="28"/>
        </w:rPr>
        <w:t xml:space="preserve">» ВМР спільно здійснити облаштування «Пунктів незламності», а також на постійній основі КП «Благоустрій» ВМР забезпечувати паливними </w:t>
      </w:r>
      <w:proofErr w:type="spellStart"/>
      <w:r>
        <w:rPr>
          <w:sz w:val="28"/>
          <w:szCs w:val="28"/>
        </w:rPr>
        <w:t>метеріалами</w:t>
      </w:r>
      <w:proofErr w:type="spellEnd"/>
      <w:r>
        <w:rPr>
          <w:sz w:val="28"/>
          <w:szCs w:val="28"/>
        </w:rPr>
        <w:t xml:space="preserve"> (дровами) дані Пункти.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9E3FF4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651332" w:rsidRDefault="009E3FF4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651332">
        <w:rPr>
          <w:sz w:val="28"/>
          <w:szCs w:val="28"/>
        </w:rPr>
        <w:t xml:space="preserve">4. Керівникам комунальних підприємств та виконавчих органів ВМР визначити працівників підпорядкованих підрозділів, що чергуватимуть у «Пунктах незламності» та забезпечуватимуть комунікацію з людьми і роботу пунктів.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КНП ВМР «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багатопрофільна лікарня» забезпечити чергування медичного працівника в «Пунктах незламності» у разі критичних проблем з електропостачанням та опаленням на території громади.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 КП «Благоустрій» ВМР визначити відповідальних працівників підприємства за підключення та функціонування генераторів у «Пунктах незламності». </w:t>
      </w:r>
    </w:p>
    <w:p w:rsidR="00651332" w:rsidRDefault="00651332" w:rsidP="00651332">
      <w:pPr>
        <w:pStyle w:val="Default"/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7. Здійснити забезпечення генераторів паливо-мастильними матеріалами за рахунок виділення матеріалів з місцевого матеріального резерву.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8. Відділу інформаційної політики та комунікацій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довести до відома громадян про адреси розгортання «Пунктів незламності» та послуги, які в них надають.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9. Контроль за виконанням розпорядження залишаю за собою. </w:t>
      </w: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651332" w:rsidRDefault="00651332" w:rsidP="00651332">
      <w:pPr>
        <w:pStyle w:val="Default"/>
        <w:jc w:val="both"/>
        <w:rPr>
          <w:sz w:val="28"/>
          <w:szCs w:val="28"/>
        </w:rPr>
      </w:pPr>
    </w:p>
    <w:p w:rsidR="003D2105" w:rsidRPr="009B37A3" w:rsidRDefault="00651332" w:rsidP="00651332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3D2105" w:rsidRPr="009B37A3" w:rsidSect="009E3FF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FF4" w:rsidRDefault="009E3FF4" w:rsidP="009E3FF4">
      <w:r>
        <w:separator/>
      </w:r>
    </w:p>
  </w:endnote>
  <w:endnote w:type="continuationSeparator" w:id="0">
    <w:p w:rsidR="009E3FF4" w:rsidRDefault="009E3FF4" w:rsidP="009E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FF4" w:rsidRDefault="009E3FF4" w:rsidP="009E3FF4">
      <w:r>
        <w:separator/>
      </w:r>
    </w:p>
  </w:footnote>
  <w:footnote w:type="continuationSeparator" w:id="0">
    <w:p w:rsidR="009E3FF4" w:rsidRDefault="009E3FF4" w:rsidP="009E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894110"/>
      <w:docPartObj>
        <w:docPartGallery w:val="Page Numbers (Top of Page)"/>
        <w:docPartUnique/>
      </w:docPartObj>
    </w:sdtPr>
    <w:sdtContent>
      <w:p w:rsidR="009E3FF4" w:rsidRDefault="009E3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3FF4" w:rsidRDefault="009E3F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A3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332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37A3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3FF4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FF4F"/>
  <w15:chartTrackingRefBased/>
  <w15:docId w15:val="{CFF586A3-6FD3-4502-AFE3-33AFFFAA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651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F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FF4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E3FF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3FF4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2022-12-02T08:21:00Z</dcterms:created>
  <dcterms:modified xsi:type="dcterms:W3CDTF">2022-12-02T08:50:00Z</dcterms:modified>
</cp:coreProperties>
</file>