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7A62" w:rsidRPr="00A77A62" w:rsidRDefault="00A77A62" w:rsidP="00A77A62">
      <w:pPr>
        <w:jc w:val="center"/>
        <w:rPr>
          <w:rFonts w:eastAsia="Times New Roman" w:cs="Times New Roman"/>
          <w:lang w:val="uk-UA"/>
        </w:rPr>
      </w:pPr>
      <w:r w:rsidRPr="00A77A62">
        <w:rPr>
          <w:rFonts w:eastAsia="Times New Roman" w:cs="Times New Roman"/>
          <w:noProof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A62" w:rsidRPr="00A77A62" w:rsidRDefault="00A77A62" w:rsidP="00A77A62">
      <w:pPr>
        <w:keepNext/>
        <w:jc w:val="center"/>
        <w:outlineLvl w:val="0"/>
        <w:rPr>
          <w:rFonts w:eastAsia="Times New Roman" w:cs="Times New Roman"/>
          <w:b/>
          <w:sz w:val="32"/>
          <w:szCs w:val="32"/>
          <w:lang w:val="uk-UA"/>
        </w:rPr>
      </w:pPr>
      <w:r w:rsidRPr="00A77A62">
        <w:rPr>
          <w:rFonts w:eastAsia="Times New Roman" w:cs="Times New Roman"/>
          <w:b/>
          <w:sz w:val="32"/>
          <w:szCs w:val="32"/>
          <w:lang w:val="uk-UA"/>
        </w:rPr>
        <w:t>УКРАЇНА</w:t>
      </w:r>
    </w:p>
    <w:p w:rsidR="00A77A62" w:rsidRPr="00A77A62" w:rsidRDefault="00A77A62" w:rsidP="00A77A62">
      <w:pPr>
        <w:keepNext/>
        <w:jc w:val="center"/>
        <w:outlineLvl w:val="1"/>
        <w:rPr>
          <w:rFonts w:eastAsia="Times New Roman" w:cs="Times New Roman"/>
          <w:b/>
          <w:sz w:val="28"/>
          <w:szCs w:val="28"/>
          <w:lang w:val="uk-UA"/>
        </w:rPr>
      </w:pPr>
      <w:r w:rsidRPr="00A77A62">
        <w:rPr>
          <w:rFonts w:eastAsia="Times New Roman" w:cs="Times New Roman"/>
          <w:b/>
          <w:sz w:val="28"/>
          <w:szCs w:val="28"/>
          <w:lang w:val="uk-UA"/>
        </w:rPr>
        <w:t>РІВНЕНСЬКА ОБЛАСТЬ</w:t>
      </w:r>
    </w:p>
    <w:p w:rsidR="00A77A62" w:rsidRPr="00A77A62" w:rsidRDefault="00A77A62" w:rsidP="00A77A62">
      <w:pPr>
        <w:keepNext/>
        <w:jc w:val="center"/>
        <w:outlineLvl w:val="1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A77A62">
        <w:rPr>
          <w:rFonts w:eastAsia="Times New Roman" w:cs="Times New Roman"/>
          <w:b/>
          <w:sz w:val="28"/>
          <w:szCs w:val="28"/>
          <w:lang w:val="uk-UA"/>
        </w:rPr>
        <w:t>м.ВАРАШ</w:t>
      </w:r>
      <w:proofErr w:type="spellEnd"/>
      <w:r w:rsidRPr="00A77A62">
        <w:rPr>
          <w:rFonts w:eastAsia="Times New Roman" w:cs="Times New Roman"/>
          <w:sz w:val="28"/>
          <w:szCs w:val="28"/>
          <w:lang w:val="uk-UA"/>
        </w:rPr>
        <w:tab/>
      </w:r>
    </w:p>
    <w:p w:rsidR="00A77A62" w:rsidRPr="00A77A62" w:rsidRDefault="00A77A62" w:rsidP="00A77A62">
      <w:pPr>
        <w:rPr>
          <w:rFonts w:eastAsia="Times New Roman" w:cs="Times New Roman"/>
          <w:lang w:val="uk-UA"/>
        </w:rPr>
      </w:pPr>
    </w:p>
    <w:p w:rsidR="00A77A62" w:rsidRPr="00A77A62" w:rsidRDefault="00A77A62" w:rsidP="00A77A62">
      <w:pPr>
        <w:keepNext/>
        <w:jc w:val="center"/>
        <w:outlineLvl w:val="0"/>
        <w:rPr>
          <w:rFonts w:eastAsia="Times New Roman" w:cs="Times New Roman"/>
          <w:b/>
          <w:sz w:val="32"/>
          <w:szCs w:val="32"/>
          <w:lang w:val="uk-UA"/>
        </w:rPr>
      </w:pPr>
      <w:r w:rsidRPr="00A77A62">
        <w:rPr>
          <w:rFonts w:eastAsia="Times New Roman" w:cs="Times New Roman"/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A77A62">
        <w:rPr>
          <w:rFonts w:eastAsia="Times New Roman" w:cs="Times New Roman"/>
          <w:b/>
          <w:sz w:val="32"/>
          <w:szCs w:val="32"/>
          <w:lang w:val="uk-UA"/>
        </w:rPr>
        <w:t>Н</w:t>
      </w:r>
      <w:proofErr w:type="spellEnd"/>
      <w:r w:rsidRPr="00A77A62">
        <w:rPr>
          <w:rFonts w:eastAsia="Times New Roman" w:cs="Times New Roman"/>
          <w:b/>
          <w:sz w:val="32"/>
          <w:szCs w:val="32"/>
          <w:lang w:val="uk-UA"/>
        </w:rPr>
        <w:t xml:space="preserve"> Я</w:t>
      </w:r>
    </w:p>
    <w:p w:rsidR="00A77A62" w:rsidRPr="00A77A62" w:rsidRDefault="00A77A62" w:rsidP="00A77A62">
      <w:pPr>
        <w:keepNext/>
        <w:jc w:val="center"/>
        <w:outlineLvl w:val="0"/>
        <w:rPr>
          <w:rFonts w:eastAsia="Times New Roman" w:cs="Times New Roman"/>
          <w:b/>
          <w:sz w:val="32"/>
          <w:szCs w:val="32"/>
          <w:lang w:val="uk-UA"/>
        </w:rPr>
      </w:pPr>
      <w:r w:rsidRPr="00A77A62">
        <w:rPr>
          <w:rFonts w:eastAsia="Times New Roman" w:cs="Times New Roman"/>
          <w:b/>
          <w:sz w:val="32"/>
          <w:szCs w:val="32"/>
          <w:lang w:val="uk-UA"/>
        </w:rPr>
        <w:t>міського голови</w:t>
      </w:r>
    </w:p>
    <w:p w:rsidR="00A77A62" w:rsidRPr="00A77A62" w:rsidRDefault="00A77A62" w:rsidP="00A77A62">
      <w:pPr>
        <w:rPr>
          <w:rFonts w:eastAsia="Times New Roman" w:cs="Times New Roman"/>
          <w:lang w:val="uk-UA"/>
        </w:rPr>
      </w:pPr>
    </w:p>
    <w:p w:rsidR="00A77A62" w:rsidRPr="00A77A62" w:rsidRDefault="00A77A62" w:rsidP="00A77A62">
      <w:pPr>
        <w:jc w:val="both"/>
        <w:rPr>
          <w:rFonts w:eastAsia="Times New Roman" w:cs="Times New Roman"/>
          <w:lang w:val="uk-UA"/>
        </w:rPr>
      </w:pPr>
    </w:p>
    <w:p w:rsidR="003D2105" w:rsidRDefault="00A77A62" w:rsidP="00A77A62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A77A62">
        <w:rPr>
          <w:rFonts w:eastAsia="Times New Roman" w:cs="Times New Roman"/>
          <w:b/>
          <w:sz w:val="28"/>
          <w:szCs w:val="28"/>
          <w:lang w:val="uk-UA"/>
        </w:rPr>
        <w:t xml:space="preserve"> 22 вересня 2022 року</w:t>
      </w:r>
      <w:r w:rsidRPr="00A77A62">
        <w:rPr>
          <w:rFonts w:eastAsia="Times New Roman" w:cs="Times New Roman"/>
          <w:b/>
          <w:sz w:val="28"/>
          <w:szCs w:val="28"/>
          <w:lang w:val="uk-UA"/>
        </w:rPr>
        <w:tab/>
      </w:r>
      <w:r w:rsidRPr="00A77A62">
        <w:rPr>
          <w:rFonts w:eastAsia="Times New Roman" w:cs="Times New Roman"/>
          <w:b/>
          <w:sz w:val="28"/>
          <w:szCs w:val="28"/>
          <w:lang w:val="uk-UA"/>
        </w:rPr>
        <w:tab/>
        <w:t xml:space="preserve">                                     №20</w:t>
      </w:r>
      <w:r>
        <w:rPr>
          <w:rFonts w:eastAsia="Times New Roman" w:cs="Times New Roman"/>
          <w:b/>
          <w:sz w:val="28"/>
          <w:szCs w:val="28"/>
          <w:lang w:val="uk-UA"/>
        </w:rPr>
        <w:t>5</w:t>
      </w:r>
      <w:r w:rsidRPr="00A77A62">
        <w:rPr>
          <w:rFonts w:eastAsia="Times New Roman" w:cs="Times New Roman"/>
          <w:b/>
          <w:sz w:val="28"/>
          <w:szCs w:val="28"/>
          <w:lang w:val="uk-UA"/>
        </w:rPr>
        <w:t>-Род-22-</w:t>
      </w:r>
      <w:r>
        <w:rPr>
          <w:rFonts w:eastAsia="Times New Roman" w:cs="Times New Roman"/>
          <w:b/>
          <w:sz w:val="28"/>
          <w:szCs w:val="28"/>
          <w:lang w:val="uk-UA"/>
        </w:rPr>
        <w:t>4200</w:t>
      </w:r>
    </w:p>
    <w:p w:rsidR="00A77A62" w:rsidRDefault="00A77A62" w:rsidP="00A77A62">
      <w:pPr>
        <w:pStyle w:val="Default"/>
      </w:pPr>
    </w:p>
    <w:p w:rsidR="00A77A62" w:rsidRPr="00A77A62" w:rsidRDefault="00A77A62" w:rsidP="00A77A62">
      <w:pPr>
        <w:pStyle w:val="Default"/>
        <w:jc w:val="both"/>
        <w:rPr>
          <w:sz w:val="28"/>
          <w:szCs w:val="28"/>
        </w:rPr>
      </w:pPr>
      <w:r w:rsidRPr="00A77A62">
        <w:rPr>
          <w:sz w:val="28"/>
          <w:szCs w:val="28"/>
        </w:rPr>
        <w:t xml:space="preserve">Про розроблення схеми розміщення тимчасових </w:t>
      </w:r>
    </w:p>
    <w:p w:rsidR="00A77A62" w:rsidRPr="00A77A62" w:rsidRDefault="00A77A62" w:rsidP="00A77A62">
      <w:pPr>
        <w:pStyle w:val="Default"/>
        <w:jc w:val="both"/>
        <w:rPr>
          <w:sz w:val="28"/>
          <w:szCs w:val="28"/>
        </w:rPr>
      </w:pPr>
      <w:r w:rsidRPr="00A77A62">
        <w:rPr>
          <w:sz w:val="28"/>
          <w:szCs w:val="28"/>
        </w:rPr>
        <w:t xml:space="preserve">споруд для життєзабезпечення населення </w:t>
      </w:r>
    </w:p>
    <w:p w:rsidR="00A77A62" w:rsidRPr="00A77A62" w:rsidRDefault="00A77A62" w:rsidP="00A77A62">
      <w:pPr>
        <w:pStyle w:val="Default"/>
        <w:jc w:val="both"/>
        <w:rPr>
          <w:sz w:val="28"/>
          <w:szCs w:val="28"/>
        </w:rPr>
      </w:pPr>
    </w:p>
    <w:p w:rsidR="00A77A62" w:rsidRDefault="00A77A62" w:rsidP="00A77A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7A62">
        <w:rPr>
          <w:sz w:val="28"/>
          <w:szCs w:val="28"/>
        </w:rPr>
        <w:t xml:space="preserve">З метою визначення планувальної організації, просторової композиції і параметрів розміщення тимчасових споруд для життєзабезпечення населення на території площею 2,1831 га по вул. Кар’єрна в </w:t>
      </w:r>
      <w:proofErr w:type="spellStart"/>
      <w:r w:rsidRPr="00A77A62">
        <w:rPr>
          <w:sz w:val="28"/>
          <w:szCs w:val="28"/>
        </w:rPr>
        <w:t>с.Сопачів</w:t>
      </w:r>
      <w:proofErr w:type="spellEnd"/>
      <w:r w:rsidRPr="00A77A62">
        <w:rPr>
          <w:sz w:val="28"/>
          <w:szCs w:val="28"/>
        </w:rPr>
        <w:t xml:space="preserve"> Вараської міської територіальної громади, керуючись пунктом 92 розділу V Прикінцеві положення Закону України «Про регулювання містобудівної діяльності», статтями 42 ,59 Закону України «Про місцеве самоврядування в Україні»: </w:t>
      </w:r>
    </w:p>
    <w:p w:rsidR="00A77A62" w:rsidRPr="00A77A62" w:rsidRDefault="00A77A62" w:rsidP="00A77A62">
      <w:pPr>
        <w:pStyle w:val="Default"/>
        <w:jc w:val="both"/>
        <w:rPr>
          <w:sz w:val="28"/>
          <w:szCs w:val="28"/>
        </w:rPr>
      </w:pPr>
    </w:p>
    <w:p w:rsidR="00A77A62" w:rsidRDefault="00A77A62" w:rsidP="00A77A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7A62">
        <w:rPr>
          <w:sz w:val="28"/>
          <w:szCs w:val="28"/>
        </w:rPr>
        <w:t xml:space="preserve">1. Відділу архітектури та містобудування виконавчого комітету Вараської міської ради забезпечити розроблення схеми розміщення тимчасових споруд для життєзабезпечення населення по вул. Кар’єрна в </w:t>
      </w:r>
      <w:proofErr w:type="spellStart"/>
      <w:r w:rsidRPr="00A77A62">
        <w:rPr>
          <w:sz w:val="28"/>
          <w:szCs w:val="28"/>
        </w:rPr>
        <w:t>с.Сопачів</w:t>
      </w:r>
      <w:proofErr w:type="spellEnd"/>
      <w:r w:rsidRPr="00A77A62">
        <w:rPr>
          <w:sz w:val="28"/>
          <w:szCs w:val="28"/>
        </w:rPr>
        <w:t xml:space="preserve"> </w:t>
      </w:r>
      <w:proofErr w:type="spellStart"/>
      <w:r w:rsidRPr="00A77A62">
        <w:rPr>
          <w:sz w:val="28"/>
          <w:szCs w:val="28"/>
        </w:rPr>
        <w:t>Вараського</w:t>
      </w:r>
      <w:proofErr w:type="spellEnd"/>
      <w:r w:rsidRPr="00A77A62">
        <w:rPr>
          <w:sz w:val="28"/>
          <w:szCs w:val="28"/>
        </w:rPr>
        <w:t xml:space="preserve"> району Рівненської області на ділянці з кадастровим номером 5620889100:05:009:0604, площею 2,1831 га (далі -</w:t>
      </w:r>
      <w:r>
        <w:rPr>
          <w:sz w:val="28"/>
          <w:szCs w:val="28"/>
        </w:rPr>
        <w:t xml:space="preserve"> </w:t>
      </w:r>
      <w:r w:rsidRPr="00A77A62">
        <w:rPr>
          <w:sz w:val="28"/>
          <w:szCs w:val="28"/>
        </w:rPr>
        <w:t xml:space="preserve">Схема), залучивши архітектора, який має відповідний кваліфікаційний сертифікат. </w:t>
      </w:r>
    </w:p>
    <w:p w:rsidR="00A77A62" w:rsidRPr="00A77A62" w:rsidRDefault="00A77A62" w:rsidP="00A77A62">
      <w:pPr>
        <w:pStyle w:val="Default"/>
        <w:jc w:val="both"/>
        <w:rPr>
          <w:sz w:val="28"/>
          <w:szCs w:val="28"/>
        </w:rPr>
      </w:pPr>
    </w:p>
    <w:p w:rsidR="00A77A62" w:rsidRDefault="00A77A62" w:rsidP="00A77A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7A62">
        <w:rPr>
          <w:sz w:val="28"/>
          <w:szCs w:val="28"/>
        </w:rPr>
        <w:t xml:space="preserve">2. Розроблену Схему подати на затвердження міському голові відповідно до вимог чинного законодавства. </w:t>
      </w:r>
    </w:p>
    <w:p w:rsidR="00A77A62" w:rsidRPr="00A77A62" w:rsidRDefault="00A77A62" w:rsidP="00A77A62">
      <w:pPr>
        <w:pStyle w:val="Default"/>
        <w:jc w:val="both"/>
        <w:rPr>
          <w:sz w:val="28"/>
          <w:szCs w:val="28"/>
        </w:rPr>
      </w:pPr>
    </w:p>
    <w:p w:rsidR="00A77A62" w:rsidRDefault="00A77A62" w:rsidP="00A77A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7A62">
        <w:rPr>
          <w:sz w:val="28"/>
          <w:szCs w:val="28"/>
        </w:rPr>
        <w:t xml:space="preserve">3. Розміщення тимчасових споруд для здійснення життєзабезпечення населення по вул. Кар’єрна в </w:t>
      </w:r>
      <w:proofErr w:type="spellStart"/>
      <w:r w:rsidRPr="00A77A62">
        <w:rPr>
          <w:sz w:val="28"/>
          <w:szCs w:val="28"/>
        </w:rPr>
        <w:t>с.Сопачів</w:t>
      </w:r>
      <w:proofErr w:type="spellEnd"/>
      <w:r w:rsidRPr="00A77A62">
        <w:rPr>
          <w:sz w:val="28"/>
          <w:szCs w:val="28"/>
        </w:rPr>
        <w:t xml:space="preserve"> </w:t>
      </w:r>
      <w:proofErr w:type="spellStart"/>
      <w:r w:rsidRPr="00A77A62">
        <w:rPr>
          <w:sz w:val="28"/>
          <w:szCs w:val="28"/>
        </w:rPr>
        <w:t>Вараського</w:t>
      </w:r>
      <w:proofErr w:type="spellEnd"/>
      <w:r w:rsidRPr="00A77A62">
        <w:rPr>
          <w:sz w:val="28"/>
          <w:szCs w:val="28"/>
        </w:rPr>
        <w:t xml:space="preserve"> району Рівненської області здійснити у відповідності із затвердженою Схемою. </w:t>
      </w:r>
    </w:p>
    <w:p w:rsidR="00A77A62" w:rsidRPr="00A77A62" w:rsidRDefault="00A77A62" w:rsidP="00A77A62">
      <w:pPr>
        <w:pStyle w:val="Default"/>
        <w:jc w:val="both"/>
        <w:rPr>
          <w:sz w:val="28"/>
          <w:szCs w:val="28"/>
        </w:rPr>
      </w:pPr>
    </w:p>
    <w:p w:rsidR="00A77A62" w:rsidRDefault="00A77A62" w:rsidP="00A77A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7A62">
        <w:rPr>
          <w:sz w:val="28"/>
          <w:szCs w:val="28"/>
        </w:rPr>
        <w:t xml:space="preserve">4. Контроль за виконанням даного розпорядження покласти на заступника міського голови з питань діяльності виконавчих органів ради Ігоря ВОСКОБОЙНИКА. </w:t>
      </w:r>
    </w:p>
    <w:p w:rsidR="00A77A62" w:rsidRPr="00A77A62" w:rsidRDefault="00A77A62" w:rsidP="00A77A62">
      <w:pPr>
        <w:pStyle w:val="Default"/>
        <w:jc w:val="both"/>
        <w:rPr>
          <w:sz w:val="28"/>
          <w:szCs w:val="28"/>
        </w:rPr>
      </w:pPr>
    </w:p>
    <w:p w:rsidR="00A77A62" w:rsidRPr="00A77A62" w:rsidRDefault="00A77A62" w:rsidP="00A77A62">
      <w:pPr>
        <w:jc w:val="both"/>
        <w:rPr>
          <w:sz w:val="28"/>
          <w:szCs w:val="28"/>
          <w:lang w:val="uk-UA"/>
        </w:rPr>
      </w:pPr>
      <w:proofErr w:type="spellStart"/>
      <w:r w:rsidRPr="00A77A62">
        <w:rPr>
          <w:sz w:val="28"/>
          <w:szCs w:val="28"/>
        </w:rPr>
        <w:t>Міський</w:t>
      </w:r>
      <w:proofErr w:type="spellEnd"/>
      <w:r w:rsidRPr="00A77A62"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proofErr w:type="spellStart"/>
      <w:r w:rsidRPr="00A77A62">
        <w:rPr>
          <w:sz w:val="28"/>
          <w:szCs w:val="28"/>
        </w:rPr>
        <w:t>Олександр</w:t>
      </w:r>
      <w:proofErr w:type="spellEnd"/>
      <w:r w:rsidRPr="00A77A62">
        <w:rPr>
          <w:sz w:val="28"/>
          <w:szCs w:val="28"/>
        </w:rPr>
        <w:t xml:space="preserve"> МЕНЗУЛ</w:t>
      </w:r>
    </w:p>
    <w:sectPr w:rsidR="00A77A62" w:rsidRPr="00A77A62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62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77A62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B79E"/>
  <w15:chartTrackingRefBased/>
  <w15:docId w15:val="{07D090A5-6E65-41D1-90EC-0227E2BD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A77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2022-09-23T06:31:00Z</dcterms:created>
  <dcterms:modified xsi:type="dcterms:W3CDTF">2022-09-23T06:33:00Z</dcterms:modified>
</cp:coreProperties>
</file>