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DBE" w:rsidRPr="007E7DA0" w:rsidRDefault="001E0DBE" w:rsidP="001E0DBE">
      <w:pPr>
        <w:ind w:firstLine="567"/>
        <w:jc w:val="center"/>
        <w:rPr>
          <w:b/>
          <w:sz w:val="26"/>
          <w:szCs w:val="26"/>
          <w:lang w:val="uk-UA"/>
        </w:rPr>
      </w:pPr>
      <w:r w:rsidRPr="007E7DA0">
        <w:rPr>
          <w:b/>
          <w:sz w:val="26"/>
          <w:szCs w:val="26"/>
          <w:lang w:val="uk-UA"/>
        </w:rPr>
        <w:t xml:space="preserve">Звіт про періодичне відстеження результативності регуляторного акту «Про затвердження Тимчасового положення про порядок обліку об’єктів нерухомого майна м. </w:t>
      </w:r>
      <w:proofErr w:type="spellStart"/>
      <w:r w:rsidRPr="007E7DA0">
        <w:rPr>
          <w:b/>
          <w:sz w:val="26"/>
          <w:szCs w:val="26"/>
          <w:lang w:val="uk-UA"/>
        </w:rPr>
        <w:t>Кузнецовськ</w:t>
      </w:r>
      <w:proofErr w:type="spellEnd"/>
      <w:r w:rsidRPr="007E7DA0">
        <w:rPr>
          <w:b/>
          <w:sz w:val="26"/>
          <w:szCs w:val="26"/>
          <w:lang w:val="uk-UA"/>
        </w:rPr>
        <w:t>»</w:t>
      </w:r>
    </w:p>
    <w:p w:rsidR="001E0DBE" w:rsidRPr="007E7DA0" w:rsidRDefault="001E0DBE" w:rsidP="001E0DBE">
      <w:pPr>
        <w:ind w:firstLine="567"/>
        <w:rPr>
          <w:b/>
          <w:sz w:val="26"/>
          <w:szCs w:val="26"/>
          <w:lang w:val="uk-UA"/>
        </w:rPr>
      </w:pPr>
    </w:p>
    <w:p w:rsidR="001E0DBE" w:rsidRPr="007E7DA0" w:rsidRDefault="001E0DBE" w:rsidP="00FC0B32">
      <w:pPr>
        <w:ind w:firstLine="567"/>
        <w:rPr>
          <w:sz w:val="26"/>
          <w:szCs w:val="26"/>
          <w:lang w:val="uk-UA"/>
        </w:rPr>
      </w:pPr>
      <w:r w:rsidRPr="007E7DA0">
        <w:rPr>
          <w:sz w:val="26"/>
          <w:szCs w:val="26"/>
          <w:lang w:val="uk-UA"/>
        </w:rPr>
        <w:t xml:space="preserve">м. </w:t>
      </w:r>
      <w:proofErr w:type="spellStart"/>
      <w:r w:rsidRPr="007E7DA0">
        <w:rPr>
          <w:sz w:val="26"/>
          <w:szCs w:val="26"/>
          <w:lang w:val="uk-UA"/>
        </w:rPr>
        <w:t>Вараш</w:t>
      </w:r>
      <w:proofErr w:type="spellEnd"/>
      <w:r w:rsidRPr="007E7DA0">
        <w:rPr>
          <w:sz w:val="26"/>
          <w:szCs w:val="26"/>
          <w:lang w:val="uk-UA"/>
        </w:rPr>
        <w:t xml:space="preserve">                                                                         </w:t>
      </w:r>
      <w:r w:rsidR="00FC0B32" w:rsidRPr="007E7DA0">
        <w:rPr>
          <w:sz w:val="26"/>
          <w:szCs w:val="26"/>
          <w:lang w:val="uk-UA"/>
        </w:rPr>
        <w:t xml:space="preserve">         </w:t>
      </w:r>
      <w:r w:rsidR="007E7DA0">
        <w:rPr>
          <w:sz w:val="26"/>
          <w:szCs w:val="26"/>
          <w:lang w:val="uk-UA"/>
        </w:rPr>
        <w:t>11</w:t>
      </w:r>
      <w:r w:rsidR="00AC4B78">
        <w:rPr>
          <w:sz w:val="26"/>
          <w:szCs w:val="26"/>
          <w:lang w:val="uk-UA"/>
        </w:rPr>
        <w:t xml:space="preserve"> листопада </w:t>
      </w:r>
      <w:r w:rsidRPr="007E7DA0">
        <w:rPr>
          <w:sz w:val="26"/>
          <w:szCs w:val="26"/>
          <w:lang w:val="uk-UA"/>
        </w:rPr>
        <w:t>2022 року</w:t>
      </w:r>
    </w:p>
    <w:p w:rsidR="001E0DBE" w:rsidRPr="007E7DA0" w:rsidRDefault="001E0DBE" w:rsidP="001E0DBE">
      <w:pPr>
        <w:ind w:firstLine="567"/>
        <w:rPr>
          <w:sz w:val="26"/>
          <w:szCs w:val="26"/>
          <w:lang w:val="uk-UA"/>
        </w:rPr>
      </w:pPr>
    </w:p>
    <w:p w:rsidR="001E0DBE" w:rsidRPr="007E7DA0" w:rsidRDefault="001E0DBE" w:rsidP="00FC0B32">
      <w:pPr>
        <w:numPr>
          <w:ilvl w:val="0"/>
          <w:numId w:val="1"/>
        </w:numPr>
        <w:tabs>
          <w:tab w:val="left" w:pos="851"/>
        </w:tabs>
        <w:ind w:left="0" w:firstLine="567"/>
        <w:jc w:val="both"/>
        <w:rPr>
          <w:b/>
          <w:sz w:val="26"/>
          <w:szCs w:val="26"/>
          <w:lang w:val="uk-UA"/>
        </w:rPr>
      </w:pPr>
      <w:r w:rsidRPr="007E7DA0">
        <w:rPr>
          <w:b/>
          <w:sz w:val="26"/>
          <w:szCs w:val="26"/>
          <w:lang w:val="uk-UA"/>
        </w:rPr>
        <w:t>Види та назви регуляторного акту</w:t>
      </w:r>
    </w:p>
    <w:p w:rsidR="001E0DBE" w:rsidRPr="007E7DA0" w:rsidRDefault="001E0DBE" w:rsidP="00FC0B32">
      <w:pPr>
        <w:tabs>
          <w:tab w:val="left" w:pos="851"/>
        </w:tabs>
        <w:ind w:firstLine="567"/>
        <w:jc w:val="both"/>
        <w:rPr>
          <w:sz w:val="26"/>
          <w:szCs w:val="26"/>
          <w:lang w:val="uk-UA"/>
        </w:rPr>
      </w:pPr>
      <w:r w:rsidRPr="007E7DA0">
        <w:rPr>
          <w:sz w:val="26"/>
          <w:szCs w:val="26"/>
          <w:lang w:val="uk-UA"/>
        </w:rPr>
        <w:t xml:space="preserve">Рішення виконавчого комітету </w:t>
      </w:r>
      <w:proofErr w:type="spellStart"/>
      <w:r w:rsidRPr="007E7DA0">
        <w:rPr>
          <w:sz w:val="26"/>
          <w:szCs w:val="26"/>
          <w:lang w:val="uk-UA"/>
        </w:rPr>
        <w:t>Кузнецовської</w:t>
      </w:r>
      <w:proofErr w:type="spellEnd"/>
      <w:r w:rsidRPr="007E7DA0">
        <w:rPr>
          <w:sz w:val="26"/>
          <w:szCs w:val="26"/>
          <w:lang w:val="uk-UA"/>
        </w:rPr>
        <w:t xml:space="preserve"> міської ради від 17</w:t>
      </w:r>
      <w:r w:rsidR="00AC4B78">
        <w:rPr>
          <w:sz w:val="26"/>
          <w:szCs w:val="26"/>
          <w:lang w:val="uk-UA"/>
        </w:rPr>
        <w:t xml:space="preserve"> липня </w:t>
      </w:r>
      <w:r w:rsidRPr="007E7DA0">
        <w:rPr>
          <w:sz w:val="26"/>
          <w:szCs w:val="26"/>
          <w:lang w:val="uk-UA"/>
        </w:rPr>
        <w:t xml:space="preserve">2014 року №134 «Про затвердження Тимчасового положення про порядок обліку об’єктів нерухомого майна на території м. </w:t>
      </w:r>
      <w:proofErr w:type="spellStart"/>
      <w:r w:rsidRPr="007E7DA0">
        <w:rPr>
          <w:sz w:val="26"/>
          <w:szCs w:val="26"/>
          <w:lang w:val="uk-UA"/>
        </w:rPr>
        <w:t>Кузнецовськ</w:t>
      </w:r>
      <w:proofErr w:type="spellEnd"/>
      <w:r w:rsidRPr="007E7DA0">
        <w:rPr>
          <w:sz w:val="26"/>
          <w:szCs w:val="26"/>
          <w:lang w:val="uk-UA"/>
        </w:rPr>
        <w:t>».</w:t>
      </w:r>
    </w:p>
    <w:p w:rsidR="001E0DBE" w:rsidRPr="007E7DA0" w:rsidRDefault="001E0DBE" w:rsidP="00FC0B32">
      <w:pPr>
        <w:tabs>
          <w:tab w:val="left" w:pos="851"/>
        </w:tabs>
        <w:ind w:firstLine="567"/>
        <w:jc w:val="both"/>
        <w:rPr>
          <w:sz w:val="26"/>
          <w:szCs w:val="26"/>
          <w:lang w:val="uk-UA"/>
        </w:rPr>
      </w:pPr>
    </w:p>
    <w:p w:rsidR="001E0DBE" w:rsidRPr="007E7DA0" w:rsidRDefault="001E0DBE" w:rsidP="00FC0B32">
      <w:pPr>
        <w:tabs>
          <w:tab w:val="left" w:pos="851"/>
        </w:tabs>
        <w:ind w:firstLine="567"/>
        <w:jc w:val="both"/>
        <w:rPr>
          <w:b/>
          <w:sz w:val="26"/>
          <w:szCs w:val="26"/>
          <w:lang w:val="uk-UA"/>
        </w:rPr>
      </w:pPr>
      <w:r w:rsidRPr="007E7DA0">
        <w:rPr>
          <w:b/>
          <w:sz w:val="26"/>
          <w:szCs w:val="26"/>
          <w:lang w:val="uk-UA"/>
        </w:rPr>
        <w:t>2. Назва виконавця заходів з відстеження</w:t>
      </w:r>
    </w:p>
    <w:p w:rsidR="001E0DBE" w:rsidRPr="007E7DA0" w:rsidRDefault="00481971" w:rsidP="001E0DBE">
      <w:pPr>
        <w:ind w:firstLine="567"/>
        <w:jc w:val="both"/>
        <w:rPr>
          <w:sz w:val="26"/>
          <w:szCs w:val="26"/>
          <w:lang w:val="uk-UA"/>
        </w:rPr>
      </w:pPr>
      <w:r>
        <w:rPr>
          <w:sz w:val="26"/>
          <w:szCs w:val="26"/>
          <w:lang w:val="uk-UA"/>
        </w:rPr>
        <w:t>Управління економіки та розвитку громади виконавчого комітету Вараської міської ради</w:t>
      </w:r>
    </w:p>
    <w:p w:rsidR="001E0DBE" w:rsidRPr="007E7DA0" w:rsidRDefault="001E0DBE" w:rsidP="001E0DBE">
      <w:pPr>
        <w:ind w:firstLine="567"/>
        <w:jc w:val="both"/>
        <w:rPr>
          <w:sz w:val="26"/>
          <w:szCs w:val="26"/>
          <w:lang w:val="uk-UA"/>
        </w:rPr>
      </w:pPr>
    </w:p>
    <w:p w:rsidR="001E0DBE" w:rsidRPr="007E7DA0" w:rsidRDefault="001E0DBE" w:rsidP="001E0DBE">
      <w:pPr>
        <w:ind w:firstLine="567"/>
        <w:jc w:val="both"/>
        <w:rPr>
          <w:b/>
          <w:sz w:val="26"/>
          <w:szCs w:val="26"/>
          <w:lang w:val="uk-UA"/>
        </w:rPr>
      </w:pPr>
      <w:r w:rsidRPr="007E7DA0">
        <w:rPr>
          <w:b/>
          <w:sz w:val="26"/>
          <w:szCs w:val="26"/>
          <w:lang w:val="uk-UA"/>
        </w:rPr>
        <w:t>3. Цілі прийняття акту</w:t>
      </w:r>
    </w:p>
    <w:p w:rsidR="001E0DBE" w:rsidRPr="007E7DA0" w:rsidRDefault="001E0DBE" w:rsidP="001E0DBE">
      <w:pPr>
        <w:ind w:firstLine="567"/>
        <w:jc w:val="both"/>
        <w:rPr>
          <w:sz w:val="26"/>
          <w:szCs w:val="26"/>
          <w:lang w:val="uk-UA"/>
        </w:rPr>
      </w:pPr>
      <w:r w:rsidRPr="007E7DA0">
        <w:rPr>
          <w:sz w:val="26"/>
          <w:szCs w:val="26"/>
          <w:lang w:val="uk-UA"/>
        </w:rPr>
        <w:t>Цілями запропонованого рішення є сприйняття реалізації повноважень органів місцевого самоврядування та забезпечення ефективного розвитку їх діяльності по управлінню господарським комплексом та регулюванням його функціонування; управління житлово-комунальним господарством; забезпечення належного контролю за утриманням та експлуатацією об’єктів нерухомого майна.</w:t>
      </w:r>
    </w:p>
    <w:p w:rsidR="001E0DBE" w:rsidRPr="007E7DA0" w:rsidRDefault="001E0DBE" w:rsidP="001E0DBE">
      <w:pPr>
        <w:ind w:firstLine="567"/>
        <w:jc w:val="both"/>
        <w:rPr>
          <w:sz w:val="26"/>
          <w:szCs w:val="26"/>
          <w:lang w:val="uk-UA"/>
        </w:rPr>
      </w:pPr>
      <w:r w:rsidRPr="007E7DA0">
        <w:rPr>
          <w:sz w:val="26"/>
          <w:szCs w:val="26"/>
          <w:lang w:val="uk-UA"/>
        </w:rPr>
        <w:t xml:space="preserve">Тимчасове положення спрямоване на забезпечення недопущення розбалансування існуючої системи обліку об’єктів нерухомого майна (далі - ОНМ), як єдиної інформаційної системи територіальної громади і складової майбутнього містобудівного кадастру шляхом виконання комунальним підприємством «Бюро технічної інвентаризації» </w:t>
      </w:r>
      <w:proofErr w:type="spellStart"/>
      <w:r w:rsidRPr="007E7DA0">
        <w:rPr>
          <w:sz w:val="26"/>
          <w:szCs w:val="26"/>
          <w:lang w:val="uk-UA"/>
        </w:rPr>
        <w:t>м.Вараш</w:t>
      </w:r>
      <w:proofErr w:type="spellEnd"/>
      <w:r w:rsidRPr="007E7DA0">
        <w:rPr>
          <w:sz w:val="26"/>
          <w:szCs w:val="26"/>
          <w:lang w:val="uk-UA"/>
        </w:rPr>
        <w:t xml:space="preserve"> (далі – КП БТІ) таких видів робіт як:</w:t>
      </w:r>
    </w:p>
    <w:p w:rsidR="001E0DBE" w:rsidRPr="007E7DA0" w:rsidRDefault="001E0DBE" w:rsidP="001E0DBE">
      <w:pPr>
        <w:pStyle w:val="a7"/>
        <w:numPr>
          <w:ilvl w:val="0"/>
          <w:numId w:val="2"/>
        </w:numPr>
        <w:ind w:left="0" w:firstLine="567"/>
        <w:jc w:val="both"/>
        <w:rPr>
          <w:sz w:val="26"/>
          <w:szCs w:val="26"/>
          <w:lang w:val="uk-UA"/>
        </w:rPr>
      </w:pPr>
      <w:r w:rsidRPr="007E7DA0">
        <w:rPr>
          <w:sz w:val="26"/>
          <w:szCs w:val="26"/>
          <w:lang w:val="uk-UA"/>
        </w:rPr>
        <w:t xml:space="preserve">технічна інвентаризація ОНМ з визначенням </w:t>
      </w:r>
      <w:r w:rsidR="00AC4B78">
        <w:rPr>
          <w:sz w:val="26"/>
          <w:szCs w:val="26"/>
          <w:lang w:val="uk-UA"/>
        </w:rPr>
        <w:t>ї</w:t>
      </w:r>
      <w:r w:rsidRPr="007E7DA0">
        <w:rPr>
          <w:sz w:val="26"/>
          <w:szCs w:val="26"/>
          <w:lang w:val="uk-UA"/>
        </w:rPr>
        <w:t>ї складу, фактичної площі та об’єму, технічного стану, інвентаризаційної вартості;</w:t>
      </w:r>
    </w:p>
    <w:p w:rsidR="001E0DBE" w:rsidRPr="007E7DA0" w:rsidRDefault="001E0DBE" w:rsidP="001E0DBE">
      <w:pPr>
        <w:pStyle w:val="a7"/>
        <w:numPr>
          <w:ilvl w:val="0"/>
          <w:numId w:val="2"/>
        </w:numPr>
        <w:ind w:left="0" w:firstLine="567"/>
        <w:jc w:val="both"/>
        <w:rPr>
          <w:sz w:val="26"/>
          <w:szCs w:val="26"/>
          <w:lang w:val="uk-UA"/>
        </w:rPr>
      </w:pPr>
      <w:r w:rsidRPr="007E7DA0">
        <w:rPr>
          <w:sz w:val="26"/>
          <w:szCs w:val="26"/>
          <w:lang w:val="uk-UA"/>
        </w:rPr>
        <w:t xml:space="preserve">облік ОНМ шляхом </w:t>
      </w:r>
      <w:r w:rsidR="00AC4B78">
        <w:rPr>
          <w:sz w:val="26"/>
          <w:szCs w:val="26"/>
          <w:lang w:val="uk-UA"/>
        </w:rPr>
        <w:t>ї</w:t>
      </w:r>
      <w:r w:rsidRPr="007E7DA0">
        <w:rPr>
          <w:sz w:val="26"/>
          <w:szCs w:val="26"/>
          <w:lang w:val="uk-UA"/>
        </w:rPr>
        <w:t>х опису і індивідуалізації серед інших видів об’єктів нерухомого майна незалежно від їх призначення, місце</w:t>
      </w:r>
      <w:r w:rsidR="00877E1A">
        <w:rPr>
          <w:sz w:val="26"/>
          <w:szCs w:val="26"/>
          <w:lang w:val="uk-UA"/>
        </w:rPr>
        <w:t xml:space="preserve"> </w:t>
      </w:r>
      <w:bookmarkStart w:id="0" w:name="_GoBack"/>
      <w:bookmarkEnd w:id="0"/>
      <w:r w:rsidRPr="007E7DA0">
        <w:rPr>
          <w:sz w:val="26"/>
          <w:szCs w:val="26"/>
          <w:lang w:val="uk-UA"/>
        </w:rPr>
        <w:t>розташування, незалежності та форми власності, для надання інформації про фактичні площі об’єктів, їх технічний стан, інвентаризаційну вартість, інші основні характеристики (показники) об’єктів нерухомості для подальшої реєстрації прав на ці об’єкти та укладання угоди (трансакції) з ним;</w:t>
      </w:r>
    </w:p>
    <w:p w:rsidR="001E0DBE" w:rsidRPr="007E7DA0" w:rsidRDefault="001E0DBE" w:rsidP="001E0DBE">
      <w:pPr>
        <w:pStyle w:val="a7"/>
        <w:numPr>
          <w:ilvl w:val="0"/>
          <w:numId w:val="2"/>
        </w:numPr>
        <w:ind w:left="0" w:firstLine="567"/>
        <w:jc w:val="both"/>
        <w:rPr>
          <w:sz w:val="26"/>
          <w:szCs w:val="26"/>
          <w:lang w:val="uk-UA"/>
        </w:rPr>
      </w:pPr>
      <w:r w:rsidRPr="007E7DA0">
        <w:rPr>
          <w:sz w:val="26"/>
          <w:szCs w:val="26"/>
          <w:lang w:val="uk-UA"/>
        </w:rPr>
        <w:t>формування та ведення інвентаризаційних справ по ОНМ.</w:t>
      </w:r>
    </w:p>
    <w:p w:rsidR="001E0DBE" w:rsidRPr="007E7DA0" w:rsidRDefault="001E0DBE" w:rsidP="001E0DBE">
      <w:pPr>
        <w:ind w:firstLine="567"/>
        <w:jc w:val="both"/>
        <w:rPr>
          <w:sz w:val="26"/>
          <w:szCs w:val="26"/>
          <w:lang w:val="uk-UA"/>
        </w:rPr>
      </w:pPr>
      <w:r w:rsidRPr="007E7DA0">
        <w:rPr>
          <w:sz w:val="26"/>
          <w:szCs w:val="26"/>
          <w:lang w:val="uk-UA"/>
        </w:rPr>
        <w:t>Тимчасове положення зорієнтовано на збереження зручного, оперативного і недорогого (регулювання ціни) обслуговування населення, підприємств, установ та організацій по наданню облікових, інвентаризаційних та інформаційних послуг в одній установі та збереження єдиної бази щодо існуючих матеріалів технічної інвентаризації та тих, що створюються.</w:t>
      </w:r>
    </w:p>
    <w:p w:rsidR="001E0DBE" w:rsidRPr="007E7DA0" w:rsidRDefault="001E0DBE" w:rsidP="001E0DBE">
      <w:pPr>
        <w:ind w:firstLine="567"/>
        <w:jc w:val="both"/>
        <w:rPr>
          <w:sz w:val="26"/>
          <w:szCs w:val="26"/>
          <w:lang w:val="uk-UA"/>
        </w:rPr>
      </w:pPr>
    </w:p>
    <w:p w:rsidR="001E0DBE" w:rsidRPr="007E7DA0" w:rsidRDefault="001E0DBE" w:rsidP="001E0DBE">
      <w:pPr>
        <w:ind w:firstLine="567"/>
        <w:jc w:val="both"/>
        <w:rPr>
          <w:b/>
          <w:sz w:val="26"/>
          <w:szCs w:val="26"/>
          <w:lang w:val="uk-UA"/>
        </w:rPr>
      </w:pPr>
      <w:r w:rsidRPr="007E7DA0">
        <w:rPr>
          <w:b/>
          <w:sz w:val="26"/>
          <w:szCs w:val="26"/>
          <w:lang w:val="uk-UA"/>
        </w:rPr>
        <w:t>4. Строк виконання заходів відстеження</w:t>
      </w:r>
    </w:p>
    <w:p w:rsidR="001E0DBE" w:rsidRPr="007E7DA0" w:rsidRDefault="001E0DBE" w:rsidP="001E0DBE">
      <w:pPr>
        <w:ind w:firstLine="567"/>
        <w:jc w:val="both"/>
        <w:rPr>
          <w:color w:val="000000"/>
          <w:sz w:val="26"/>
          <w:szCs w:val="26"/>
          <w:lang w:val="uk-UA"/>
        </w:rPr>
      </w:pPr>
      <w:r w:rsidRPr="007E7DA0">
        <w:rPr>
          <w:color w:val="000000"/>
          <w:sz w:val="26"/>
          <w:szCs w:val="26"/>
          <w:lang w:val="uk-UA"/>
        </w:rPr>
        <w:t>Відповідно до аналізу регуляторного впливу та статті 10 Закону України «Про засади державної регуляторної політики у сфері господарської діяльності».</w:t>
      </w:r>
    </w:p>
    <w:p w:rsidR="001E0DBE" w:rsidRPr="007E7DA0" w:rsidRDefault="001E0DBE" w:rsidP="001E0DBE">
      <w:pPr>
        <w:ind w:firstLine="567"/>
        <w:jc w:val="both"/>
        <w:rPr>
          <w:sz w:val="26"/>
          <w:szCs w:val="26"/>
          <w:lang w:val="uk-UA"/>
        </w:rPr>
      </w:pPr>
      <w:r w:rsidRPr="007E7DA0">
        <w:rPr>
          <w:sz w:val="26"/>
          <w:szCs w:val="26"/>
          <w:lang w:val="uk-UA"/>
        </w:rPr>
        <w:t>Січень 2022 року -  жовтень 2022 року.</w:t>
      </w:r>
    </w:p>
    <w:p w:rsidR="001E0DBE" w:rsidRPr="007E7DA0" w:rsidRDefault="001E0DBE" w:rsidP="001E0DBE">
      <w:pPr>
        <w:ind w:firstLine="567"/>
        <w:jc w:val="both"/>
        <w:rPr>
          <w:sz w:val="26"/>
          <w:szCs w:val="26"/>
          <w:lang w:val="uk-UA"/>
        </w:rPr>
      </w:pPr>
    </w:p>
    <w:p w:rsidR="001E0DBE" w:rsidRPr="007E7DA0" w:rsidRDefault="001E0DBE" w:rsidP="001E0DBE">
      <w:pPr>
        <w:ind w:firstLine="567"/>
        <w:jc w:val="both"/>
        <w:rPr>
          <w:b/>
          <w:sz w:val="26"/>
          <w:szCs w:val="26"/>
          <w:lang w:val="uk-UA"/>
        </w:rPr>
      </w:pPr>
      <w:r w:rsidRPr="007E7DA0">
        <w:rPr>
          <w:b/>
          <w:sz w:val="26"/>
          <w:szCs w:val="26"/>
          <w:lang w:val="uk-UA"/>
        </w:rPr>
        <w:lastRenderedPageBreak/>
        <w:t>5. Тип відстеження</w:t>
      </w:r>
    </w:p>
    <w:p w:rsidR="001E0DBE" w:rsidRPr="007E7DA0" w:rsidRDefault="001E0DBE" w:rsidP="001E0DBE">
      <w:pPr>
        <w:ind w:firstLine="567"/>
        <w:jc w:val="both"/>
        <w:rPr>
          <w:sz w:val="26"/>
          <w:szCs w:val="26"/>
          <w:lang w:val="uk-UA"/>
        </w:rPr>
      </w:pPr>
      <w:r w:rsidRPr="007E7DA0">
        <w:rPr>
          <w:sz w:val="26"/>
          <w:szCs w:val="26"/>
          <w:lang w:val="uk-UA"/>
        </w:rPr>
        <w:t>Періодичне відстеження.</w:t>
      </w:r>
    </w:p>
    <w:p w:rsidR="001E0DBE" w:rsidRPr="007E7DA0" w:rsidRDefault="001E0DBE" w:rsidP="001E0DBE">
      <w:pPr>
        <w:ind w:firstLine="567"/>
        <w:jc w:val="both"/>
        <w:rPr>
          <w:sz w:val="26"/>
          <w:szCs w:val="26"/>
          <w:lang w:val="uk-UA"/>
        </w:rPr>
      </w:pPr>
    </w:p>
    <w:p w:rsidR="001E0DBE" w:rsidRPr="007E7DA0" w:rsidRDefault="001E0DBE" w:rsidP="001E0DBE">
      <w:pPr>
        <w:ind w:firstLine="567"/>
        <w:jc w:val="both"/>
        <w:rPr>
          <w:b/>
          <w:sz w:val="26"/>
          <w:szCs w:val="26"/>
          <w:lang w:val="uk-UA"/>
        </w:rPr>
      </w:pPr>
      <w:r w:rsidRPr="007E7DA0">
        <w:rPr>
          <w:b/>
          <w:sz w:val="26"/>
          <w:szCs w:val="26"/>
          <w:lang w:val="uk-UA"/>
        </w:rPr>
        <w:t>6. Методи одержання результатів відстеження</w:t>
      </w:r>
    </w:p>
    <w:p w:rsidR="001E0DBE" w:rsidRPr="007E7DA0" w:rsidRDefault="001E0DBE" w:rsidP="001E0DBE">
      <w:pPr>
        <w:ind w:firstLine="567"/>
        <w:jc w:val="both"/>
        <w:rPr>
          <w:sz w:val="26"/>
          <w:szCs w:val="26"/>
          <w:lang w:val="uk-UA"/>
        </w:rPr>
      </w:pPr>
      <w:r w:rsidRPr="007E7DA0">
        <w:rPr>
          <w:sz w:val="26"/>
          <w:szCs w:val="26"/>
          <w:lang w:val="uk-UA"/>
        </w:rPr>
        <w:t xml:space="preserve">Для періодичного відстеження результативності регуляторного акту проводиться аналіз статистичних даних. </w:t>
      </w:r>
    </w:p>
    <w:p w:rsidR="001E0DBE" w:rsidRPr="007E7DA0" w:rsidRDefault="001E0DBE" w:rsidP="001E0DBE">
      <w:pPr>
        <w:ind w:firstLine="567"/>
        <w:jc w:val="both"/>
        <w:rPr>
          <w:b/>
          <w:sz w:val="26"/>
          <w:szCs w:val="26"/>
          <w:lang w:val="uk-UA"/>
        </w:rPr>
      </w:pPr>
      <w:r w:rsidRPr="007E7DA0">
        <w:rPr>
          <w:b/>
          <w:sz w:val="26"/>
          <w:szCs w:val="26"/>
          <w:lang w:val="uk-UA"/>
        </w:rPr>
        <w:t>7. Дані та припущення, на основі яких відстежувалась результативність</w:t>
      </w:r>
    </w:p>
    <w:p w:rsidR="001E0DBE" w:rsidRPr="007E7DA0" w:rsidRDefault="001E0DBE" w:rsidP="001E0DBE">
      <w:pPr>
        <w:ind w:firstLine="567"/>
        <w:jc w:val="both"/>
        <w:rPr>
          <w:sz w:val="26"/>
          <w:szCs w:val="26"/>
          <w:lang w:val="uk-UA"/>
        </w:rPr>
      </w:pPr>
      <w:r w:rsidRPr="007E7DA0">
        <w:rPr>
          <w:sz w:val="26"/>
          <w:szCs w:val="26"/>
          <w:lang w:val="uk-UA"/>
        </w:rPr>
        <w:t>Враховуючи мету прийняття регуляторного акту для відстеження його результатів визначено основні показники фінансово-господарської діяльності КП БТІ.</w:t>
      </w:r>
    </w:p>
    <w:p w:rsidR="001E0DBE" w:rsidRPr="007E7DA0" w:rsidRDefault="001E0DBE" w:rsidP="001E0DBE">
      <w:pPr>
        <w:ind w:firstLine="567"/>
        <w:jc w:val="both"/>
        <w:rPr>
          <w:sz w:val="26"/>
          <w:szCs w:val="26"/>
          <w:lang w:val="uk-UA"/>
        </w:rPr>
      </w:pPr>
    </w:p>
    <w:p w:rsidR="001E0DBE" w:rsidRPr="007E7DA0" w:rsidRDefault="001E0DBE" w:rsidP="001E0DBE">
      <w:pPr>
        <w:ind w:firstLine="567"/>
        <w:jc w:val="both"/>
        <w:rPr>
          <w:b/>
          <w:sz w:val="26"/>
          <w:szCs w:val="26"/>
          <w:lang w:val="uk-UA"/>
        </w:rPr>
      </w:pPr>
      <w:r w:rsidRPr="007E7DA0">
        <w:rPr>
          <w:b/>
          <w:sz w:val="26"/>
          <w:szCs w:val="26"/>
          <w:lang w:val="uk-UA"/>
        </w:rPr>
        <w:t>8. Кількісні та якісні значення показників результативності</w:t>
      </w:r>
    </w:p>
    <w:p w:rsidR="001E0DBE" w:rsidRPr="007E7DA0" w:rsidRDefault="001E0DBE" w:rsidP="001E0DBE">
      <w:pPr>
        <w:jc w:val="both"/>
        <w:rPr>
          <w:sz w:val="26"/>
          <w:szCs w:val="26"/>
          <w:lang w:val="uk-UA"/>
        </w:rPr>
      </w:pPr>
      <w:r w:rsidRPr="007E7DA0">
        <w:rPr>
          <w:b/>
          <w:bCs/>
          <w:sz w:val="26"/>
          <w:szCs w:val="26"/>
          <w:lang w:val="uk-UA"/>
        </w:rPr>
        <w:t>Якісними показниками</w:t>
      </w:r>
      <w:r w:rsidRPr="007E7DA0">
        <w:rPr>
          <w:sz w:val="26"/>
          <w:szCs w:val="26"/>
          <w:lang w:val="uk-UA"/>
        </w:rPr>
        <w:t xml:space="preserve">, які характеризують наслідки дії регуляторного акту є врегулювання відносин щодо взяття на облік, збереження та використання матеріалів інвентаризації нерухомого майна в адміністративних межах територіальної громади міста </w:t>
      </w:r>
      <w:proofErr w:type="spellStart"/>
      <w:r w:rsidRPr="007E7DA0">
        <w:rPr>
          <w:sz w:val="26"/>
          <w:szCs w:val="26"/>
          <w:lang w:val="uk-UA"/>
        </w:rPr>
        <w:t>Вараш</w:t>
      </w:r>
      <w:proofErr w:type="spellEnd"/>
      <w:r w:rsidRPr="007E7DA0">
        <w:rPr>
          <w:sz w:val="26"/>
          <w:szCs w:val="26"/>
          <w:lang w:val="uk-UA"/>
        </w:rPr>
        <w:t>, інвентаризаційні справи – як засоби виробництва бюро технічної інвентаризації та їх архівів (об’єкти ліквідовані або знищені).</w:t>
      </w:r>
    </w:p>
    <w:p w:rsidR="001E0DBE" w:rsidRPr="007E7DA0" w:rsidRDefault="001E0DBE" w:rsidP="001E0DBE">
      <w:pPr>
        <w:ind w:firstLine="567"/>
        <w:jc w:val="both"/>
        <w:rPr>
          <w:sz w:val="26"/>
          <w:szCs w:val="26"/>
          <w:lang w:val="uk-UA"/>
        </w:rPr>
      </w:pPr>
      <w:r w:rsidRPr="007E7DA0">
        <w:rPr>
          <w:sz w:val="26"/>
          <w:szCs w:val="26"/>
          <w:lang w:val="uk-UA"/>
        </w:rPr>
        <w:t xml:space="preserve">Дія регуляторного акту поширюється на суб’єкти господарювання України (юридичні особи) та фізичні особи, які є споживачами послуг з інвентаризації нерухомого майна, оформлення прав власності на об’єкти нерухомого майна та реєстрація таких прав в місті </w:t>
      </w:r>
      <w:proofErr w:type="spellStart"/>
      <w:r w:rsidRPr="007E7DA0">
        <w:rPr>
          <w:sz w:val="26"/>
          <w:szCs w:val="26"/>
          <w:lang w:val="uk-UA"/>
        </w:rPr>
        <w:t>Вараш</w:t>
      </w:r>
      <w:proofErr w:type="spellEnd"/>
      <w:r w:rsidRPr="007E7DA0">
        <w:rPr>
          <w:sz w:val="26"/>
          <w:szCs w:val="26"/>
          <w:lang w:val="uk-UA"/>
        </w:rPr>
        <w:t>, що здійснює КП БТІ.</w:t>
      </w:r>
    </w:p>
    <w:p w:rsidR="001E0DBE" w:rsidRPr="007E7DA0" w:rsidRDefault="001E0DBE" w:rsidP="001E0DBE">
      <w:pPr>
        <w:ind w:firstLine="567"/>
        <w:jc w:val="both"/>
        <w:rPr>
          <w:sz w:val="26"/>
          <w:szCs w:val="26"/>
          <w:lang w:val="uk-UA"/>
        </w:rPr>
      </w:pPr>
      <w:r w:rsidRPr="007E7DA0">
        <w:rPr>
          <w:sz w:val="26"/>
          <w:szCs w:val="26"/>
          <w:lang w:val="uk-UA"/>
        </w:rPr>
        <w:t>Показниками результативності є стабільна, беззбиткова робота підприємства, збільшення обсягів послуг, що надаються, збільшення надходжень до бюджету, надання якісних послуг та отримання прибутку.</w:t>
      </w:r>
    </w:p>
    <w:p w:rsidR="001E0DBE" w:rsidRPr="007E7DA0" w:rsidRDefault="001E0DBE" w:rsidP="001E0DBE">
      <w:pPr>
        <w:ind w:firstLine="567"/>
        <w:jc w:val="both"/>
        <w:rPr>
          <w:sz w:val="26"/>
          <w:szCs w:val="26"/>
          <w:lang w:val="uk-UA"/>
        </w:rPr>
      </w:pPr>
    </w:p>
    <w:p w:rsidR="001E0DBE" w:rsidRPr="007E7DA0" w:rsidRDefault="001E0DBE" w:rsidP="001E0DBE">
      <w:pPr>
        <w:ind w:firstLine="567"/>
        <w:jc w:val="center"/>
        <w:rPr>
          <w:b/>
          <w:sz w:val="26"/>
          <w:szCs w:val="26"/>
          <w:lang w:val="uk-UA"/>
        </w:rPr>
      </w:pPr>
      <w:r w:rsidRPr="007E7DA0">
        <w:rPr>
          <w:b/>
          <w:sz w:val="26"/>
          <w:szCs w:val="26"/>
          <w:lang w:val="uk-UA"/>
        </w:rPr>
        <w:t>Кількісні показники результативності регуляторного акту</w:t>
      </w:r>
    </w:p>
    <w:tbl>
      <w:tblPr>
        <w:tblStyle w:val="a3"/>
        <w:tblW w:w="9475" w:type="dxa"/>
        <w:tblInd w:w="-5" w:type="dxa"/>
        <w:tblLook w:val="01E0" w:firstRow="1" w:lastRow="1" w:firstColumn="1" w:lastColumn="1" w:noHBand="0" w:noVBand="0"/>
      </w:tblPr>
      <w:tblGrid>
        <w:gridCol w:w="3261"/>
        <w:gridCol w:w="1271"/>
        <w:gridCol w:w="1108"/>
        <w:gridCol w:w="1116"/>
        <w:gridCol w:w="1173"/>
        <w:gridCol w:w="1546"/>
      </w:tblGrid>
      <w:tr w:rsidR="001E0DBE" w:rsidRPr="00FC0B32" w:rsidTr="00FC0B32">
        <w:tc>
          <w:tcPr>
            <w:tcW w:w="3261" w:type="dxa"/>
            <w:vAlign w:val="center"/>
          </w:tcPr>
          <w:p w:rsidR="001E0DBE" w:rsidRPr="00FC0B32" w:rsidRDefault="001E0DBE" w:rsidP="007A5C0C">
            <w:pPr>
              <w:ind w:hanging="6"/>
              <w:jc w:val="center"/>
              <w:rPr>
                <w:b/>
                <w:lang w:val="uk-UA"/>
              </w:rPr>
            </w:pPr>
            <w:r w:rsidRPr="00FC0B32">
              <w:rPr>
                <w:b/>
                <w:lang w:val="uk-UA"/>
              </w:rPr>
              <w:t>Показники</w:t>
            </w:r>
          </w:p>
        </w:tc>
        <w:tc>
          <w:tcPr>
            <w:tcW w:w="1271" w:type="dxa"/>
            <w:vAlign w:val="center"/>
          </w:tcPr>
          <w:p w:rsidR="001E0DBE" w:rsidRPr="00FC0B32" w:rsidRDefault="001E0DBE" w:rsidP="007A5C0C">
            <w:pPr>
              <w:ind w:hanging="6"/>
              <w:jc w:val="center"/>
              <w:rPr>
                <w:b/>
                <w:lang w:val="uk-UA"/>
              </w:rPr>
            </w:pPr>
            <w:r w:rsidRPr="00FC0B32">
              <w:rPr>
                <w:b/>
                <w:lang w:val="uk-UA"/>
              </w:rPr>
              <w:t>Одиниця виміру</w:t>
            </w:r>
          </w:p>
        </w:tc>
        <w:tc>
          <w:tcPr>
            <w:tcW w:w="1108" w:type="dxa"/>
            <w:vAlign w:val="center"/>
          </w:tcPr>
          <w:p w:rsidR="001E0DBE" w:rsidRPr="00FC0B32" w:rsidRDefault="001E0DBE" w:rsidP="007A5C0C">
            <w:pPr>
              <w:ind w:hanging="6"/>
              <w:jc w:val="center"/>
              <w:rPr>
                <w:b/>
                <w:lang w:val="uk-UA"/>
              </w:rPr>
            </w:pPr>
            <w:r w:rsidRPr="00FC0B32">
              <w:rPr>
                <w:b/>
                <w:lang w:val="uk-UA"/>
              </w:rPr>
              <w:t>2019 рік</w:t>
            </w:r>
          </w:p>
        </w:tc>
        <w:tc>
          <w:tcPr>
            <w:tcW w:w="1116" w:type="dxa"/>
            <w:vAlign w:val="center"/>
          </w:tcPr>
          <w:p w:rsidR="001E0DBE" w:rsidRPr="00FC0B32" w:rsidRDefault="001E0DBE" w:rsidP="007A5C0C">
            <w:pPr>
              <w:ind w:hanging="6"/>
              <w:jc w:val="center"/>
              <w:rPr>
                <w:b/>
                <w:lang w:val="uk-UA"/>
              </w:rPr>
            </w:pPr>
            <w:r w:rsidRPr="00FC0B32">
              <w:rPr>
                <w:b/>
                <w:lang w:val="uk-UA"/>
              </w:rPr>
              <w:t>2020 рік</w:t>
            </w:r>
          </w:p>
        </w:tc>
        <w:tc>
          <w:tcPr>
            <w:tcW w:w="1173" w:type="dxa"/>
            <w:vAlign w:val="center"/>
          </w:tcPr>
          <w:p w:rsidR="001E0DBE" w:rsidRPr="00FC0B32" w:rsidRDefault="001E0DBE" w:rsidP="007A5C0C">
            <w:pPr>
              <w:ind w:hanging="6"/>
              <w:jc w:val="center"/>
              <w:rPr>
                <w:b/>
                <w:lang w:val="uk-UA"/>
              </w:rPr>
            </w:pPr>
            <w:r w:rsidRPr="00FC0B32">
              <w:rPr>
                <w:b/>
                <w:lang w:val="uk-UA"/>
              </w:rPr>
              <w:t>2021 рік</w:t>
            </w:r>
          </w:p>
        </w:tc>
        <w:tc>
          <w:tcPr>
            <w:tcW w:w="1546" w:type="dxa"/>
            <w:vAlign w:val="center"/>
          </w:tcPr>
          <w:p w:rsidR="001E0DBE" w:rsidRPr="00FC0B32" w:rsidRDefault="001E0DBE" w:rsidP="007A5C0C">
            <w:pPr>
              <w:ind w:hanging="6"/>
              <w:jc w:val="center"/>
              <w:rPr>
                <w:b/>
                <w:lang w:val="uk-UA"/>
              </w:rPr>
            </w:pPr>
            <w:r w:rsidRPr="00FC0B32">
              <w:rPr>
                <w:b/>
                <w:lang w:val="uk-UA"/>
              </w:rPr>
              <w:t>Прогноз на 10 місяців  2022 рік</w:t>
            </w:r>
          </w:p>
        </w:tc>
      </w:tr>
      <w:tr w:rsidR="001E0DBE" w:rsidRPr="00FC0B32" w:rsidTr="00FC0B32">
        <w:tc>
          <w:tcPr>
            <w:tcW w:w="3261" w:type="dxa"/>
            <w:vAlign w:val="center"/>
          </w:tcPr>
          <w:p w:rsidR="001E0DBE" w:rsidRPr="00FC0B32" w:rsidRDefault="001E0DBE" w:rsidP="007A5C0C">
            <w:pPr>
              <w:ind w:hanging="6"/>
              <w:jc w:val="center"/>
              <w:rPr>
                <w:lang w:val="uk-UA"/>
              </w:rPr>
            </w:pPr>
            <w:r w:rsidRPr="00FC0B32">
              <w:rPr>
                <w:lang w:val="uk-UA"/>
              </w:rPr>
              <w:t>Замовлення  по технічній інвентаризації</w:t>
            </w:r>
          </w:p>
        </w:tc>
        <w:tc>
          <w:tcPr>
            <w:tcW w:w="1271" w:type="dxa"/>
            <w:vAlign w:val="center"/>
          </w:tcPr>
          <w:p w:rsidR="001E0DBE" w:rsidRPr="00FC0B32" w:rsidRDefault="001E0DBE" w:rsidP="007A5C0C">
            <w:pPr>
              <w:ind w:hanging="6"/>
              <w:jc w:val="center"/>
              <w:rPr>
                <w:lang w:val="uk-UA"/>
              </w:rPr>
            </w:pPr>
            <w:r w:rsidRPr="00FC0B32">
              <w:rPr>
                <w:lang w:val="uk-UA"/>
              </w:rPr>
              <w:t>штук</w:t>
            </w:r>
          </w:p>
        </w:tc>
        <w:tc>
          <w:tcPr>
            <w:tcW w:w="1108" w:type="dxa"/>
            <w:vAlign w:val="center"/>
          </w:tcPr>
          <w:p w:rsidR="001E0DBE" w:rsidRPr="00FC0B32" w:rsidRDefault="001E0DBE" w:rsidP="007A5C0C">
            <w:pPr>
              <w:ind w:hanging="6"/>
              <w:jc w:val="center"/>
              <w:rPr>
                <w:lang w:val="uk-UA"/>
              </w:rPr>
            </w:pPr>
            <w:r w:rsidRPr="00FC0B32">
              <w:rPr>
                <w:lang w:val="uk-UA"/>
              </w:rPr>
              <w:t>1217</w:t>
            </w:r>
          </w:p>
        </w:tc>
        <w:tc>
          <w:tcPr>
            <w:tcW w:w="1116" w:type="dxa"/>
            <w:vAlign w:val="center"/>
          </w:tcPr>
          <w:p w:rsidR="001E0DBE" w:rsidRPr="00FC0B32" w:rsidRDefault="001E0DBE" w:rsidP="007A5C0C">
            <w:pPr>
              <w:ind w:hanging="6"/>
              <w:jc w:val="center"/>
              <w:rPr>
                <w:lang w:val="uk-UA"/>
              </w:rPr>
            </w:pPr>
            <w:r w:rsidRPr="00FC0B32">
              <w:rPr>
                <w:lang w:val="uk-UA"/>
              </w:rPr>
              <w:t>2018</w:t>
            </w:r>
          </w:p>
        </w:tc>
        <w:tc>
          <w:tcPr>
            <w:tcW w:w="1173" w:type="dxa"/>
            <w:vAlign w:val="center"/>
          </w:tcPr>
          <w:p w:rsidR="001E0DBE" w:rsidRPr="00FC0B32" w:rsidRDefault="001E0DBE" w:rsidP="007A5C0C">
            <w:pPr>
              <w:ind w:hanging="6"/>
              <w:jc w:val="center"/>
              <w:rPr>
                <w:lang w:val="uk-UA"/>
              </w:rPr>
            </w:pPr>
            <w:r w:rsidRPr="00FC0B32">
              <w:rPr>
                <w:lang w:val="uk-UA"/>
              </w:rPr>
              <w:t>1676</w:t>
            </w:r>
          </w:p>
        </w:tc>
        <w:tc>
          <w:tcPr>
            <w:tcW w:w="1546" w:type="dxa"/>
            <w:vAlign w:val="center"/>
          </w:tcPr>
          <w:p w:rsidR="001E0DBE" w:rsidRPr="00FC0B32" w:rsidRDefault="001E0DBE" w:rsidP="007A5C0C">
            <w:pPr>
              <w:ind w:hanging="6"/>
              <w:jc w:val="center"/>
              <w:rPr>
                <w:lang w:val="uk-UA"/>
              </w:rPr>
            </w:pPr>
            <w:r w:rsidRPr="00FC0B32">
              <w:rPr>
                <w:lang w:val="uk-UA"/>
              </w:rPr>
              <w:t>1260</w:t>
            </w:r>
          </w:p>
        </w:tc>
      </w:tr>
      <w:tr w:rsidR="001E0DBE" w:rsidRPr="00FC0B32" w:rsidTr="00FC0B32">
        <w:tc>
          <w:tcPr>
            <w:tcW w:w="3261" w:type="dxa"/>
            <w:vAlign w:val="center"/>
          </w:tcPr>
          <w:p w:rsidR="001E0DBE" w:rsidRPr="00FC0B32" w:rsidRDefault="001E0DBE" w:rsidP="007A5C0C">
            <w:pPr>
              <w:ind w:hanging="6"/>
              <w:jc w:val="center"/>
              <w:rPr>
                <w:lang w:val="uk-UA"/>
              </w:rPr>
            </w:pPr>
            <w:r w:rsidRPr="00FC0B32">
              <w:rPr>
                <w:iCs/>
                <w:lang w:val="uk-UA"/>
              </w:rPr>
              <w:t>Д</w:t>
            </w:r>
            <w:proofErr w:type="spellStart"/>
            <w:r w:rsidRPr="00FC0B32">
              <w:rPr>
                <w:iCs/>
              </w:rPr>
              <w:t>охід</w:t>
            </w:r>
            <w:proofErr w:type="spellEnd"/>
            <w:r w:rsidRPr="00FC0B32">
              <w:rPr>
                <w:iCs/>
              </w:rPr>
              <w:t xml:space="preserve"> </w:t>
            </w:r>
            <w:proofErr w:type="spellStart"/>
            <w:r w:rsidRPr="00FC0B32">
              <w:rPr>
                <w:iCs/>
              </w:rPr>
              <w:t>від</w:t>
            </w:r>
            <w:proofErr w:type="spellEnd"/>
            <w:r w:rsidRPr="00FC0B32">
              <w:rPr>
                <w:iCs/>
              </w:rPr>
              <w:t xml:space="preserve"> </w:t>
            </w:r>
            <w:proofErr w:type="spellStart"/>
            <w:r w:rsidRPr="00FC0B32">
              <w:rPr>
                <w:iCs/>
              </w:rPr>
              <w:t>реалізації</w:t>
            </w:r>
            <w:proofErr w:type="spellEnd"/>
            <w:r w:rsidRPr="00FC0B32">
              <w:rPr>
                <w:iCs/>
              </w:rPr>
              <w:t xml:space="preserve"> </w:t>
            </w:r>
            <w:proofErr w:type="spellStart"/>
            <w:r w:rsidRPr="00FC0B32">
              <w:rPr>
                <w:iCs/>
              </w:rPr>
              <w:t>послуг</w:t>
            </w:r>
            <w:proofErr w:type="spellEnd"/>
          </w:p>
        </w:tc>
        <w:tc>
          <w:tcPr>
            <w:tcW w:w="1271" w:type="dxa"/>
            <w:vAlign w:val="center"/>
          </w:tcPr>
          <w:p w:rsidR="001E0DBE" w:rsidRPr="00FC0B32" w:rsidRDefault="001E0DBE" w:rsidP="007A5C0C">
            <w:pPr>
              <w:ind w:hanging="6"/>
              <w:jc w:val="center"/>
              <w:rPr>
                <w:lang w:val="uk-UA"/>
              </w:rPr>
            </w:pPr>
            <w:r w:rsidRPr="00FC0B32">
              <w:rPr>
                <w:iCs/>
              </w:rPr>
              <w:t>тис. грн.</w:t>
            </w:r>
          </w:p>
        </w:tc>
        <w:tc>
          <w:tcPr>
            <w:tcW w:w="1108" w:type="dxa"/>
            <w:vAlign w:val="center"/>
          </w:tcPr>
          <w:p w:rsidR="001E0DBE" w:rsidRPr="00FC0B32" w:rsidRDefault="001E0DBE" w:rsidP="007A5C0C">
            <w:pPr>
              <w:ind w:hanging="6"/>
              <w:jc w:val="center"/>
              <w:rPr>
                <w:lang w:val="uk-UA"/>
              </w:rPr>
            </w:pPr>
            <w:r w:rsidRPr="00FC0B32">
              <w:rPr>
                <w:lang w:val="uk-UA"/>
              </w:rPr>
              <w:t>882,6</w:t>
            </w:r>
          </w:p>
        </w:tc>
        <w:tc>
          <w:tcPr>
            <w:tcW w:w="1116" w:type="dxa"/>
            <w:vAlign w:val="center"/>
          </w:tcPr>
          <w:p w:rsidR="001E0DBE" w:rsidRPr="00FC0B32" w:rsidRDefault="001E0DBE" w:rsidP="007A5C0C">
            <w:pPr>
              <w:ind w:hanging="6"/>
              <w:jc w:val="center"/>
              <w:rPr>
                <w:lang w:val="uk-UA"/>
              </w:rPr>
            </w:pPr>
            <w:r w:rsidRPr="00FC0B32">
              <w:rPr>
                <w:lang w:val="uk-UA"/>
              </w:rPr>
              <w:t>1139,7</w:t>
            </w:r>
          </w:p>
        </w:tc>
        <w:tc>
          <w:tcPr>
            <w:tcW w:w="1173" w:type="dxa"/>
            <w:vAlign w:val="center"/>
          </w:tcPr>
          <w:p w:rsidR="001E0DBE" w:rsidRPr="00FC0B32" w:rsidRDefault="001E0DBE" w:rsidP="007A5C0C">
            <w:pPr>
              <w:ind w:hanging="6"/>
              <w:jc w:val="center"/>
              <w:rPr>
                <w:lang w:val="uk-UA"/>
              </w:rPr>
            </w:pPr>
            <w:r w:rsidRPr="00FC0B32">
              <w:rPr>
                <w:lang w:val="uk-UA"/>
              </w:rPr>
              <w:t>1386,1</w:t>
            </w:r>
          </w:p>
        </w:tc>
        <w:tc>
          <w:tcPr>
            <w:tcW w:w="1546" w:type="dxa"/>
            <w:vAlign w:val="center"/>
          </w:tcPr>
          <w:p w:rsidR="001E0DBE" w:rsidRPr="00FC0B32" w:rsidRDefault="001E0DBE" w:rsidP="007A5C0C">
            <w:pPr>
              <w:ind w:hanging="6"/>
              <w:jc w:val="center"/>
              <w:rPr>
                <w:lang w:val="uk-UA"/>
              </w:rPr>
            </w:pPr>
            <w:r w:rsidRPr="00FC0B32">
              <w:rPr>
                <w:lang w:val="uk-UA"/>
              </w:rPr>
              <w:t>1200</w:t>
            </w:r>
          </w:p>
        </w:tc>
      </w:tr>
      <w:tr w:rsidR="001E0DBE" w:rsidRPr="00FC0B32" w:rsidTr="00FC0B32">
        <w:tc>
          <w:tcPr>
            <w:tcW w:w="3261" w:type="dxa"/>
            <w:vAlign w:val="center"/>
          </w:tcPr>
          <w:p w:rsidR="001E0DBE" w:rsidRPr="00FC0B32" w:rsidRDefault="001E0DBE" w:rsidP="007A5C0C">
            <w:pPr>
              <w:ind w:hanging="6"/>
              <w:jc w:val="center"/>
              <w:rPr>
                <w:lang w:val="uk-UA"/>
              </w:rPr>
            </w:pPr>
            <w:r w:rsidRPr="00FC0B32">
              <w:rPr>
                <w:iCs/>
                <w:lang w:val="uk-UA"/>
              </w:rPr>
              <w:t>Інші операційні доходи</w:t>
            </w:r>
          </w:p>
        </w:tc>
        <w:tc>
          <w:tcPr>
            <w:tcW w:w="1271" w:type="dxa"/>
            <w:vAlign w:val="center"/>
          </w:tcPr>
          <w:p w:rsidR="001E0DBE" w:rsidRPr="00FC0B32" w:rsidRDefault="001E0DBE" w:rsidP="007A5C0C">
            <w:pPr>
              <w:ind w:hanging="6"/>
              <w:jc w:val="center"/>
              <w:rPr>
                <w:lang w:val="uk-UA"/>
              </w:rPr>
            </w:pPr>
            <w:r w:rsidRPr="00FC0B32">
              <w:rPr>
                <w:iCs/>
              </w:rPr>
              <w:t>тис. грн.</w:t>
            </w:r>
          </w:p>
        </w:tc>
        <w:tc>
          <w:tcPr>
            <w:tcW w:w="1108" w:type="dxa"/>
            <w:vAlign w:val="center"/>
          </w:tcPr>
          <w:p w:rsidR="001E0DBE" w:rsidRPr="00FC0B32" w:rsidRDefault="001E0DBE" w:rsidP="007A5C0C">
            <w:pPr>
              <w:ind w:hanging="6"/>
              <w:jc w:val="center"/>
              <w:rPr>
                <w:lang w:val="uk-UA"/>
              </w:rPr>
            </w:pPr>
            <w:r w:rsidRPr="00FC0B32">
              <w:rPr>
                <w:lang w:val="uk-UA"/>
              </w:rPr>
              <w:t>2,9</w:t>
            </w:r>
          </w:p>
        </w:tc>
        <w:tc>
          <w:tcPr>
            <w:tcW w:w="1116" w:type="dxa"/>
            <w:vAlign w:val="center"/>
          </w:tcPr>
          <w:p w:rsidR="001E0DBE" w:rsidRPr="00FC0B32" w:rsidRDefault="001E0DBE" w:rsidP="007A5C0C">
            <w:pPr>
              <w:ind w:hanging="6"/>
              <w:jc w:val="center"/>
              <w:rPr>
                <w:lang w:val="uk-UA"/>
              </w:rPr>
            </w:pPr>
            <w:r w:rsidRPr="00FC0B32">
              <w:rPr>
                <w:lang w:val="uk-UA"/>
              </w:rPr>
              <w:t>1,6</w:t>
            </w:r>
          </w:p>
        </w:tc>
        <w:tc>
          <w:tcPr>
            <w:tcW w:w="1173" w:type="dxa"/>
            <w:vAlign w:val="center"/>
          </w:tcPr>
          <w:p w:rsidR="001E0DBE" w:rsidRPr="00FC0B32" w:rsidRDefault="001E0DBE" w:rsidP="007A5C0C">
            <w:pPr>
              <w:ind w:hanging="6"/>
              <w:jc w:val="center"/>
              <w:rPr>
                <w:lang w:val="uk-UA"/>
              </w:rPr>
            </w:pPr>
            <w:r w:rsidRPr="00FC0B32">
              <w:rPr>
                <w:lang w:val="uk-UA"/>
              </w:rPr>
              <w:t>5,2</w:t>
            </w:r>
          </w:p>
        </w:tc>
        <w:tc>
          <w:tcPr>
            <w:tcW w:w="1546" w:type="dxa"/>
            <w:vAlign w:val="center"/>
          </w:tcPr>
          <w:p w:rsidR="001E0DBE" w:rsidRPr="00FC0B32" w:rsidRDefault="001E0DBE" w:rsidP="007A5C0C">
            <w:pPr>
              <w:ind w:hanging="6"/>
              <w:jc w:val="center"/>
              <w:rPr>
                <w:lang w:val="uk-UA"/>
              </w:rPr>
            </w:pPr>
            <w:r w:rsidRPr="00FC0B32">
              <w:rPr>
                <w:lang w:val="uk-UA"/>
              </w:rPr>
              <w:t>0</w:t>
            </w:r>
          </w:p>
        </w:tc>
      </w:tr>
      <w:tr w:rsidR="001E0DBE" w:rsidRPr="00FC0B32" w:rsidTr="00FC0B32">
        <w:tc>
          <w:tcPr>
            <w:tcW w:w="3261" w:type="dxa"/>
            <w:vAlign w:val="center"/>
          </w:tcPr>
          <w:p w:rsidR="001E0DBE" w:rsidRPr="00FC0B32" w:rsidRDefault="001E0DBE" w:rsidP="007A5C0C">
            <w:pPr>
              <w:ind w:hanging="6"/>
              <w:jc w:val="center"/>
              <w:rPr>
                <w:b/>
                <w:lang w:val="uk-UA"/>
              </w:rPr>
            </w:pPr>
            <w:r w:rsidRPr="00FC0B32">
              <w:rPr>
                <w:b/>
                <w:bCs/>
                <w:iCs/>
                <w:lang w:val="uk-UA"/>
              </w:rPr>
              <w:t>Усього</w:t>
            </w:r>
            <w:r w:rsidRPr="00FC0B32">
              <w:rPr>
                <w:b/>
                <w:bCs/>
                <w:iCs/>
              </w:rPr>
              <w:t xml:space="preserve"> дох</w:t>
            </w:r>
            <w:r w:rsidRPr="00FC0B32">
              <w:rPr>
                <w:b/>
                <w:bCs/>
                <w:iCs/>
                <w:lang w:val="uk-UA"/>
              </w:rPr>
              <w:t>одів:</w:t>
            </w:r>
          </w:p>
        </w:tc>
        <w:tc>
          <w:tcPr>
            <w:tcW w:w="1271" w:type="dxa"/>
            <w:vAlign w:val="center"/>
          </w:tcPr>
          <w:p w:rsidR="001E0DBE" w:rsidRPr="00FC0B32" w:rsidRDefault="001E0DBE" w:rsidP="007A5C0C">
            <w:pPr>
              <w:ind w:hanging="6"/>
              <w:jc w:val="center"/>
              <w:rPr>
                <w:lang w:val="uk-UA"/>
              </w:rPr>
            </w:pPr>
            <w:r w:rsidRPr="00FC0B32">
              <w:rPr>
                <w:iCs/>
              </w:rPr>
              <w:t>тис. грн.</w:t>
            </w:r>
          </w:p>
        </w:tc>
        <w:tc>
          <w:tcPr>
            <w:tcW w:w="1108" w:type="dxa"/>
            <w:vAlign w:val="center"/>
          </w:tcPr>
          <w:p w:rsidR="001E0DBE" w:rsidRPr="00FC0B32" w:rsidRDefault="001E0DBE" w:rsidP="007A5C0C">
            <w:pPr>
              <w:ind w:hanging="6"/>
              <w:jc w:val="center"/>
              <w:rPr>
                <w:b/>
                <w:lang w:val="uk-UA"/>
              </w:rPr>
            </w:pPr>
            <w:r w:rsidRPr="00FC0B32">
              <w:rPr>
                <w:b/>
                <w:lang w:val="uk-UA"/>
              </w:rPr>
              <w:t>885,5</w:t>
            </w:r>
          </w:p>
        </w:tc>
        <w:tc>
          <w:tcPr>
            <w:tcW w:w="1116" w:type="dxa"/>
            <w:vAlign w:val="center"/>
          </w:tcPr>
          <w:p w:rsidR="001E0DBE" w:rsidRPr="00FC0B32" w:rsidRDefault="001E0DBE" w:rsidP="007A5C0C">
            <w:pPr>
              <w:ind w:hanging="6"/>
              <w:jc w:val="center"/>
              <w:rPr>
                <w:b/>
                <w:lang w:val="uk-UA"/>
              </w:rPr>
            </w:pPr>
            <w:r w:rsidRPr="00FC0B32">
              <w:rPr>
                <w:b/>
                <w:lang w:val="uk-UA"/>
              </w:rPr>
              <w:t>1141,3</w:t>
            </w:r>
          </w:p>
        </w:tc>
        <w:tc>
          <w:tcPr>
            <w:tcW w:w="1173" w:type="dxa"/>
            <w:vAlign w:val="center"/>
          </w:tcPr>
          <w:p w:rsidR="001E0DBE" w:rsidRPr="00FC0B32" w:rsidRDefault="001E0DBE" w:rsidP="007A5C0C">
            <w:pPr>
              <w:ind w:hanging="6"/>
              <w:jc w:val="center"/>
              <w:rPr>
                <w:b/>
                <w:lang w:val="uk-UA"/>
              </w:rPr>
            </w:pPr>
            <w:r w:rsidRPr="00FC0B32">
              <w:rPr>
                <w:b/>
                <w:lang w:val="uk-UA"/>
              </w:rPr>
              <w:t>1391,3</w:t>
            </w:r>
          </w:p>
        </w:tc>
        <w:tc>
          <w:tcPr>
            <w:tcW w:w="1546" w:type="dxa"/>
            <w:vAlign w:val="center"/>
          </w:tcPr>
          <w:p w:rsidR="001E0DBE" w:rsidRPr="00FC0B32" w:rsidRDefault="001E0DBE" w:rsidP="007A5C0C">
            <w:pPr>
              <w:ind w:hanging="6"/>
              <w:jc w:val="center"/>
              <w:rPr>
                <w:b/>
                <w:lang w:val="uk-UA"/>
              </w:rPr>
            </w:pPr>
            <w:r w:rsidRPr="00FC0B32">
              <w:rPr>
                <w:b/>
                <w:lang w:val="uk-UA"/>
              </w:rPr>
              <w:t>1200</w:t>
            </w:r>
          </w:p>
        </w:tc>
      </w:tr>
      <w:tr w:rsidR="001E0DBE" w:rsidRPr="00FC0B32" w:rsidTr="00FC0B32">
        <w:tc>
          <w:tcPr>
            <w:tcW w:w="3261" w:type="dxa"/>
            <w:vAlign w:val="center"/>
          </w:tcPr>
          <w:p w:rsidR="001E0DBE" w:rsidRPr="00FC0B32" w:rsidRDefault="001E0DBE" w:rsidP="007A5C0C">
            <w:pPr>
              <w:ind w:hanging="6"/>
              <w:jc w:val="center"/>
              <w:rPr>
                <w:lang w:val="uk-UA"/>
              </w:rPr>
            </w:pPr>
            <w:r w:rsidRPr="00FC0B32">
              <w:rPr>
                <w:lang w:val="uk-UA"/>
              </w:rPr>
              <w:t>Собівартість реалізованих послуг</w:t>
            </w:r>
          </w:p>
        </w:tc>
        <w:tc>
          <w:tcPr>
            <w:tcW w:w="1271" w:type="dxa"/>
            <w:vAlign w:val="center"/>
          </w:tcPr>
          <w:p w:rsidR="001E0DBE" w:rsidRPr="00FC0B32" w:rsidRDefault="001E0DBE" w:rsidP="007A5C0C">
            <w:pPr>
              <w:ind w:hanging="6"/>
              <w:jc w:val="center"/>
              <w:rPr>
                <w:lang w:val="uk-UA"/>
              </w:rPr>
            </w:pPr>
            <w:r w:rsidRPr="00FC0B32">
              <w:rPr>
                <w:iCs/>
              </w:rPr>
              <w:t>тис. грн.</w:t>
            </w:r>
          </w:p>
        </w:tc>
        <w:tc>
          <w:tcPr>
            <w:tcW w:w="1108" w:type="dxa"/>
            <w:vAlign w:val="center"/>
          </w:tcPr>
          <w:p w:rsidR="001E0DBE" w:rsidRPr="00FC0B32" w:rsidRDefault="001E0DBE" w:rsidP="007A5C0C">
            <w:pPr>
              <w:ind w:hanging="6"/>
              <w:jc w:val="center"/>
              <w:rPr>
                <w:lang w:val="uk-UA"/>
              </w:rPr>
            </w:pPr>
            <w:r w:rsidRPr="00FC0B32">
              <w:rPr>
                <w:lang w:val="uk-UA"/>
              </w:rPr>
              <w:t>566,2</w:t>
            </w:r>
          </w:p>
        </w:tc>
        <w:tc>
          <w:tcPr>
            <w:tcW w:w="1116" w:type="dxa"/>
            <w:vAlign w:val="center"/>
          </w:tcPr>
          <w:p w:rsidR="001E0DBE" w:rsidRPr="00FC0B32" w:rsidRDefault="001E0DBE" w:rsidP="007A5C0C">
            <w:pPr>
              <w:ind w:hanging="6"/>
              <w:jc w:val="center"/>
              <w:rPr>
                <w:lang w:val="uk-UA"/>
              </w:rPr>
            </w:pPr>
            <w:r w:rsidRPr="00FC0B32">
              <w:rPr>
                <w:lang w:val="uk-UA"/>
              </w:rPr>
              <w:t>686,7</w:t>
            </w:r>
          </w:p>
        </w:tc>
        <w:tc>
          <w:tcPr>
            <w:tcW w:w="1173" w:type="dxa"/>
            <w:vAlign w:val="center"/>
          </w:tcPr>
          <w:p w:rsidR="001E0DBE" w:rsidRPr="00FC0B32" w:rsidRDefault="001E0DBE" w:rsidP="007A5C0C">
            <w:pPr>
              <w:ind w:hanging="6"/>
              <w:jc w:val="center"/>
              <w:rPr>
                <w:lang w:val="uk-UA"/>
              </w:rPr>
            </w:pPr>
            <w:r w:rsidRPr="00FC0B32">
              <w:rPr>
                <w:lang w:val="uk-UA"/>
              </w:rPr>
              <w:t>945</w:t>
            </w:r>
          </w:p>
        </w:tc>
        <w:tc>
          <w:tcPr>
            <w:tcW w:w="1546" w:type="dxa"/>
            <w:vAlign w:val="center"/>
          </w:tcPr>
          <w:p w:rsidR="001E0DBE" w:rsidRPr="00FC0B32" w:rsidRDefault="001E0DBE" w:rsidP="007A5C0C">
            <w:pPr>
              <w:ind w:hanging="6"/>
              <w:jc w:val="center"/>
              <w:rPr>
                <w:lang w:val="uk-UA"/>
              </w:rPr>
            </w:pPr>
            <w:r w:rsidRPr="00FC0B32">
              <w:rPr>
                <w:lang w:val="uk-UA"/>
              </w:rPr>
              <w:t>706</w:t>
            </w:r>
          </w:p>
        </w:tc>
      </w:tr>
      <w:tr w:rsidR="001E0DBE" w:rsidRPr="00FC0B32" w:rsidTr="00FC0B32">
        <w:tc>
          <w:tcPr>
            <w:tcW w:w="3261" w:type="dxa"/>
            <w:vAlign w:val="center"/>
          </w:tcPr>
          <w:p w:rsidR="001E0DBE" w:rsidRPr="00FC0B32" w:rsidRDefault="001E0DBE" w:rsidP="007A5C0C">
            <w:pPr>
              <w:ind w:hanging="6"/>
              <w:jc w:val="center"/>
              <w:rPr>
                <w:lang w:val="uk-UA"/>
              </w:rPr>
            </w:pPr>
            <w:r w:rsidRPr="00FC0B32">
              <w:rPr>
                <w:lang w:val="uk-UA"/>
              </w:rPr>
              <w:t>Адміністративні витрати</w:t>
            </w:r>
          </w:p>
        </w:tc>
        <w:tc>
          <w:tcPr>
            <w:tcW w:w="1271" w:type="dxa"/>
            <w:vAlign w:val="center"/>
          </w:tcPr>
          <w:p w:rsidR="001E0DBE" w:rsidRPr="00FC0B32" w:rsidRDefault="001E0DBE" w:rsidP="007A5C0C">
            <w:pPr>
              <w:ind w:hanging="6"/>
              <w:jc w:val="center"/>
              <w:rPr>
                <w:lang w:val="uk-UA"/>
              </w:rPr>
            </w:pPr>
            <w:r w:rsidRPr="00FC0B32">
              <w:rPr>
                <w:iCs/>
              </w:rPr>
              <w:t>тис. грн.</w:t>
            </w:r>
          </w:p>
        </w:tc>
        <w:tc>
          <w:tcPr>
            <w:tcW w:w="1108" w:type="dxa"/>
            <w:vAlign w:val="center"/>
          </w:tcPr>
          <w:p w:rsidR="001E0DBE" w:rsidRPr="00FC0B32" w:rsidRDefault="001E0DBE" w:rsidP="007A5C0C">
            <w:pPr>
              <w:ind w:hanging="6"/>
              <w:jc w:val="center"/>
              <w:rPr>
                <w:lang w:val="uk-UA"/>
              </w:rPr>
            </w:pPr>
            <w:r w:rsidRPr="00FC0B32">
              <w:rPr>
                <w:lang w:val="uk-UA"/>
              </w:rPr>
              <w:t>316,5</w:t>
            </w:r>
          </w:p>
        </w:tc>
        <w:tc>
          <w:tcPr>
            <w:tcW w:w="1116" w:type="dxa"/>
            <w:vAlign w:val="center"/>
          </w:tcPr>
          <w:p w:rsidR="001E0DBE" w:rsidRPr="00FC0B32" w:rsidRDefault="001E0DBE" w:rsidP="007A5C0C">
            <w:pPr>
              <w:ind w:hanging="6"/>
              <w:jc w:val="center"/>
              <w:rPr>
                <w:lang w:val="uk-UA"/>
              </w:rPr>
            </w:pPr>
            <w:r w:rsidRPr="00FC0B32">
              <w:rPr>
                <w:lang w:val="uk-UA"/>
              </w:rPr>
              <w:t>448,5</w:t>
            </w:r>
          </w:p>
        </w:tc>
        <w:tc>
          <w:tcPr>
            <w:tcW w:w="1173" w:type="dxa"/>
            <w:vAlign w:val="center"/>
          </w:tcPr>
          <w:p w:rsidR="001E0DBE" w:rsidRPr="00FC0B32" w:rsidRDefault="001E0DBE" w:rsidP="007A5C0C">
            <w:pPr>
              <w:ind w:hanging="6"/>
              <w:jc w:val="center"/>
              <w:rPr>
                <w:lang w:val="uk-UA"/>
              </w:rPr>
            </w:pPr>
            <w:r w:rsidRPr="00FC0B32">
              <w:rPr>
                <w:lang w:val="uk-UA"/>
              </w:rPr>
              <w:t>435,8</w:t>
            </w:r>
          </w:p>
        </w:tc>
        <w:tc>
          <w:tcPr>
            <w:tcW w:w="1546" w:type="dxa"/>
            <w:vAlign w:val="center"/>
          </w:tcPr>
          <w:p w:rsidR="001E0DBE" w:rsidRPr="00FC0B32" w:rsidRDefault="001E0DBE" w:rsidP="007A5C0C">
            <w:pPr>
              <w:ind w:hanging="6"/>
              <w:jc w:val="center"/>
              <w:rPr>
                <w:lang w:val="uk-UA"/>
              </w:rPr>
            </w:pPr>
            <w:r w:rsidRPr="00FC0B32">
              <w:rPr>
                <w:lang w:val="uk-UA"/>
              </w:rPr>
              <w:t>486</w:t>
            </w:r>
          </w:p>
        </w:tc>
      </w:tr>
      <w:tr w:rsidR="001E0DBE" w:rsidRPr="00FC0B32" w:rsidTr="00FC0B32">
        <w:tc>
          <w:tcPr>
            <w:tcW w:w="3261" w:type="dxa"/>
            <w:vAlign w:val="center"/>
          </w:tcPr>
          <w:p w:rsidR="001E0DBE" w:rsidRPr="00FC0B32" w:rsidRDefault="001E0DBE" w:rsidP="007A5C0C">
            <w:pPr>
              <w:ind w:hanging="6"/>
              <w:jc w:val="center"/>
              <w:rPr>
                <w:lang w:val="uk-UA"/>
              </w:rPr>
            </w:pPr>
            <w:r w:rsidRPr="00FC0B32">
              <w:rPr>
                <w:b/>
                <w:bCs/>
                <w:iCs/>
                <w:lang w:val="uk-UA"/>
              </w:rPr>
              <w:t>Усього</w:t>
            </w:r>
            <w:r w:rsidRPr="00FC0B32">
              <w:rPr>
                <w:b/>
                <w:bCs/>
                <w:iCs/>
              </w:rPr>
              <w:t xml:space="preserve"> </w:t>
            </w:r>
            <w:r w:rsidRPr="00FC0B32">
              <w:rPr>
                <w:b/>
                <w:bCs/>
                <w:iCs/>
                <w:lang w:val="uk-UA"/>
              </w:rPr>
              <w:t>витрат:</w:t>
            </w:r>
          </w:p>
        </w:tc>
        <w:tc>
          <w:tcPr>
            <w:tcW w:w="1271" w:type="dxa"/>
            <w:vAlign w:val="center"/>
          </w:tcPr>
          <w:p w:rsidR="001E0DBE" w:rsidRPr="00FC0B32" w:rsidRDefault="001E0DBE" w:rsidP="007A5C0C">
            <w:pPr>
              <w:ind w:hanging="6"/>
              <w:jc w:val="center"/>
              <w:rPr>
                <w:lang w:val="uk-UA"/>
              </w:rPr>
            </w:pPr>
            <w:r w:rsidRPr="00FC0B32">
              <w:rPr>
                <w:iCs/>
              </w:rPr>
              <w:t>тис. грн.</w:t>
            </w:r>
          </w:p>
        </w:tc>
        <w:tc>
          <w:tcPr>
            <w:tcW w:w="1108" w:type="dxa"/>
            <w:vAlign w:val="center"/>
          </w:tcPr>
          <w:p w:rsidR="001E0DBE" w:rsidRPr="00FC0B32" w:rsidRDefault="001E0DBE" w:rsidP="007A5C0C">
            <w:pPr>
              <w:ind w:hanging="6"/>
              <w:jc w:val="center"/>
              <w:rPr>
                <w:b/>
                <w:lang w:val="uk-UA"/>
              </w:rPr>
            </w:pPr>
            <w:r w:rsidRPr="00FC0B32">
              <w:rPr>
                <w:b/>
                <w:lang w:val="uk-UA"/>
              </w:rPr>
              <w:t>882,7</w:t>
            </w:r>
          </w:p>
        </w:tc>
        <w:tc>
          <w:tcPr>
            <w:tcW w:w="1116" w:type="dxa"/>
            <w:vAlign w:val="center"/>
          </w:tcPr>
          <w:p w:rsidR="001E0DBE" w:rsidRPr="00FC0B32" w:rsidRDefault="001E0DBE" w:rsidP="007A5C0C">
            <w:pPr>
              <w:ind w:hanging="6"/>
              <w:jc w:val="center"/>
              <w:rPr>
                <w:b/>
                <w:lang w:val="uk-UA"/>
              </w:rPr>
            </w:pPr>
            <w:r w:rsidRPr="00FC0B32">
              <w:rPr>
                <w:b/>
                <w:lang w:val="uk-UA"/>
              </w:rPr>
              <w:t>1135,2</w:t>
            </w:r>
          </w:p>
        </w:tc>
        <w:tc>
          <w:tcPr>
            <w:tcW w:w="1173" w:type="dxa"/>
            <w:vAlign w:val="center"/>
          </w:tcPr>
          <w:p w:rsidR="001E0DBE" w:rsidRPr="00FC0B32" w:rsidRDefault="001E0DBE" w:rsidP="007A5C0C">
            <w:pPr>
              <w:ind w:hanging="6"/>
              <w:jc w:val="center"/>
              <w:rPr>
                <w:b/>
                <w:lang w:val="uk-UA"/>
              </w:rPr>
            </w:pPr>
            <w:r w:rsidRPr="00FC0B32">
              <w:rPr>
                <w:b/>
                <w:lang w:val="uk-UA"/>
              </w:rPr>
              <w:t>1388</w:t>
            </w:r>
          </w:p>
        </w:tc>
        <w:tc>
          <w:tcPr>
            <w:tcW w:w="1546" w:type="dxa"/>
            <w:vAlign w:val="center"/>
          </w:tcPr>
          <w:p w:rsidR="001E0DBE" w:rsidRPr="00FC0B32" w:rsidRDefault="001E0DBE" w:rsidP="007A5C0C">
            <w:pPr>
              <w:ind w:hanging="6"/>
              <w:jc w:val="center"/>
              <w:rPr>
                <w:b/>
                <w:lang w:val="uk-UA"/>
              </w:rPr>
            </w:pPr>
            <w:r w:rsidRPr="00FC0B32">
              <w:rPr>
                <w:b/>
                <w:lang w:val="uk-UA"/>
              </w:rPr>
              <w:t>1192</w:t>
            </w:r>
          </w:p>
        </w:tc>
      </w:tr>
      <w:tr w:rsidR="001E0DBE" w:rsidRPr="00FC0B32" w:rsidTr="00FC0B32">
        <w:tc>
          <w:tcPr>
            <w:tcW w:w="3261" w:type="dxa"/>
            <w:vAlign w:val="center"/>
          </w:tcPr>
          <w:p w:rsidR="001E0DBE" w:rsidRPr="00FC0B32" w:rsidRDefault="001E0DBE" w:rsidP="007A5C0C">
            <w:pPr>
              <w:ind w:hanging="6"/>
              <w:jc w:val="center"/>
              <w:rPr>
                <w:bCs/>
                <w:iCs/>
                <w:lang w:val="uk-UA"/>
              </w:rPr>
            </w:pPr>
            <w:r w:rsidRPr="00FC0B32">
              <w:rPr>
                <w:bCs/>
                <w:iCs/>
                <w:lang w:val="uk-UA"/>
              </w:rPr>
              <w:t>Фінансовий результат від операційної діяльності</w:t>
            </w:r>
          </w:p>
        </w:tc>
        <w:tc>
          <w:tcPr>
            <w:tcW w:w="1271" w:type="dxa"/>
            <w:vAlign w:val="center"/>
          </w:tcPr>
          <w:p w:rsidR="001E0DBE" w:rsidRPr="00FC0B32" w:rsidRDefault="001E0DBE" w:rsidP="007A5C0C">
            <w:pPr>
              <w:ind w:hanging="6"/>
              <w:jc w:val="center"/>
              <w:rPr>
                <w:lang w:val="uk-UA"/>
              </w:rPr>
            </w:pPr>
            <w:r w:rsidRPr="00FC0B32">
              <w:rPr>
                <w:iCs/>
              </w:rPr>
              <w:t>тис. грн.</w:t>
            </w:r>
          </w:p>
        </w:tc>
        <w:tc>
          <w:tcPr>
            <w:tcW w:w="1108" w:type="dxa"/>
            <w:vAlign w:val="center"/>
          </w:tcPr>
          <w:p w:rsidR="001E0DBE" w:rsidRPr="00FC0B32" w:rsidRDefault="001E0DBE" w:rsidP="007A5C0C">
            <w:pPr>
              <w:ind w:hanging="6"/>
              <w:jc w:val="center"/>
              <w:rPr>
                <w:lang w:val="uk-UA"/>
              </w:rPr>
            </w:pPr>
            <w:r w:rsidRPr="00FC0B32">
              <w:rPr>
                <w:lang w:val="uk-UA"/>
              </w:rPr>
              <w:t>2,8</w:t>
            </w:r>
          </w:p>
        </w:tc>
        <w:tc>
          <w:tcPr>
            <w:tcW w:w="1116" w:type="dxa"/>
            <w:vAlign w:val="center"/>
          </w:tcPr>
          <w:p w:rsidR="001E0DBE" w:rsidRPr="00FC0B32" w:rsidRDefault="001E0DBE" w:rsidP="007A5C0C">
            <w:pPr>
              <w:ind w:hanging="6"/>
              <w:jc w:val="center"/>
              <w:rPr>
                <w:lang w:val="uk-UA"/>
              </w:rPr>
            </w:pPr>
            <w:r w:rsidRPr="00FC0B32">
              <w:rPr>
                <w:lang w:val="uk-UA"/>
              </w:rPr>
              <w:t>6,1</w:t>
            </w:r>
          </w:p>
        </w:tc>
        <w:tc>
          <w:tcPr>
            <w:tcW w:w="1173" w:type="dxa"/>
            <w:vAlign w:val="center"/>
          </w:tcPr>
          <w:p w:rsidR="001E0DBE" w:rsidRPr="00FC0B32" w:rsidRDefault="001E0DBE" w:rsidP="007A5C0C">
            <w:pPr>
              <w:ind w:hanging="6"/>
              <w:jc w:val="center"/>
              <w:rPr>
                <w:lang w:val="uk-UA"/>
              </w:rPr>
            </w:pPr>
            <w:r w:rsidRPr="00FC0B32">
              <w:rPr>
                <w:lang w:val="uk-UA"/>
              </w:rPr>
              <w:t>10,5</w:t>
            </w:r>
          </w:p>
        </w:tc>
        <w:tc>
          <w:tcPr>
            <w:tcW w:w="1546" w:type="dxa"/>
            <w:vAlign w:val="center"/>
          </w:tcPr>
          <w:p w:rsidR="001E0DBE" w:rsidRPr="00FC0B32" w:rsidRDefault="001E0DBE" w:rsidP="007A5C0C">
            <w:pPr>
              <w:ind w:hanging="6"/>
              <w:jc w:val="center"/>
              <w:rPr>
                <w:lang w:val="uk-UA"/>
              </w:rPr>
            </w:pPr>
            <w:r w:rsidRPr="00FC0B32">
              <w:rPr>
                <w:lang w:val="uk-UA"/>
              </w:rPr>
              <w:t>6,6</w:t>
            </w:r>
          </w:p>
        </w:tc>
      </w:tr>
      <w:tr w:rsidR="001E0DBE" w:rsidRPr="00FC0B32" w:rsidTr="00FC0B32">
        <w:tc>
          <w:tcPr>
            <w:tcW w:w="3261" w:type="dxa"/>
            <w:vAlign w:val="center"/>
          </w:tcPr>
          <w:p w:rsidR="001E0DBE" w:rsidRPr="00FC0B32" w:rsidRDefault="001E0DBE" w:rsidP="007A5C0C">
            <w:pPr>
              <w:ind w:hanging="6"/>
              <w:jc w:val="center"/>
              <w:rPr>
                <w:bCs/>
                <w:iCs/>
                <w:lang w:val="uk-UA"/>
              </w:rPr>
            </w:pPr>
            <w:r w:rsidRPr="00FC0B32">
              <w:rPr>
                <w:bCs/>
                <w:iCs/>
                <w:lang w:val="uk-UA"/>
              </w:rPr>
              <w:t>Сплата до місцевого бюджету (податок на прибуток підприємств, частину чистого доходу 15%)</w:t>
            </w:r>
          </w:p>
        </w:tc>
        <w:tc>
          <w:tcPr>
            <w:tcW w:w="1271" w:type="dxa"/>
            <w:vAlign w:val="center"/>
          </w:tcPr>
          <w:p w:rsidR="001E0DBE" w:rsidRPr="00FC0B32" w:rsidRDefault="001E0DBE" w:rsidP="007A5C0C">
            <w:pPr>
              <w:ind w:hanging="6"/>
              <w:jc w:val="center"/>
              <w:rPr>
                <w:lang w:val="uk-UA"/>
              </w:rPr>
            </w:pPr>
            <w:r w:rsidRPr="00FC0B32">
              <w:rPr>
                <w:iCs/>
              </w:rPr>
              <w:t>тис. грн.</w:t>
            </w:r>
          </w:p>
        </w:tc>
        <w:tc>
          <w:tcPr>
            <w:tcW w:w="1108" w:type="dxa"/>
            <w:vAlign w:val="center"/>
          </w:tcPr>
          <w:p w:rsidR="001E0DBE" w:rsidRPr="00FC0B32" w:rsidRDefault="001E0DBE" w:rsidP="007A5C0C">
            <w:pPr>
              <w:ind w:hanging="6"/>
              <w:jc w:val="center"/>
              <w:rPr>
                <w:lang w:val="uk-UA"/>
              </w:rPr>
            </w:pPr>
            <w:r w:rsidRPr="00FC0B32">
              <w:rPr>
                <w:lang w:val="uk-UA"/>
              </w:rPr>
              <w:t>0,8</w:t>
            </w:r>
          </w:p>
        </w:tc>
        <w:tc>
          <w:tcPr>
            <w:tcW w:w="1116" w:type="dxa"/>
            <w:vAlign w:val="center"/>
          </w:tcPr>
          <w:p w:rsidR="001E0DBE" w:rsidRPr="00FC0B32" w:rsidRDefault="001E0DBE" w:rsidP="007A5C0C">
            <w:pPr>
              <w:ind w:hanging="6"/>
              <w:jc w:val="center"/>
              <w:rPr>
                <w:lang w:val="uk-UA"/>
              </w:rPr>
            </w:pPr>
            <w:r w:rsidRPr="00FC0B32">
              <w:rPr>
                <w:lang w:val="uk-UA"/>
              </w:rPr>
              <w:t>1,9</w:t>
            </w:r>
          </w:p>
        </w:tc>
        <w:tc>
          <w:tcPr>
            <w:tcW w:w="1173" w:type="dxa"/>
            <w:vAlign w:val="center"/>
          </w:tcPr>
          <w:p w:rsidR="001E0DBE" w:rsidRPr="00FC0B32" w:rsidRDefault="001E0DBE" w:rsidP="007A5C0C">
            <w:pPr>
              <w:ind w:hanging="6"/>
              <w:jc w:val="center"/>
              <w:rPr>
                <w:lang w:val="uk-UA"/>
              </w:rPr>
            </w:pPr>
            <w:r w:rsidRPr="00FC0B32">
              <w:rPr>
                <w:lang w:val="uk-UA"/>
              </w:rPr>
              <w:t>3,2</w:t>
            </w:r>
          </w:p>
        </w:tc>
        <w:tc>
          <w:tcPr>
            <w:tcW w:w="1546" w:type="dxa"/>
            <w:vAlign w:val="center"/>
          </w:tcPr>
          <w:p w:rsidR="001E0DBE" w:rsidRPr="00FC0B32" w:rsidRDefault="001E0DBE" w:rsidP="007A5C0C">
            <w:pPr>
              <w:ind w:hanging="6"/>
              <w:jc w:val="center"/>
              <w:rPr>
                <w:lang w:val="uk-UA"/>
              </w:rPr>
            </w:pPr>
            <w:r w:rsidRPr="00FC0B32">
              <w:rPr>
                <w:lang w:val="uk-UA"/>
              </w:rPr>
              <w:t>2,0</w:t>
            </w:r>
          </w:p>
        </w:tc>
      </w:tr>
      <w:tr w:rsidR="001E0DBE" w:rsidRPr="00FC0B32" w:rsidTr="00FC0B32">
        <w:tc>
          <w:tcPr>
            <w:tcW w:w="3261" w:type="dxa"/>
            <w:vAlign w:val="center"/>
          </w:tcPr>
          <w:p w:rsidR="001E0DBE" w:rsidRPr="00FC0B32" w:rsidRDefault="001E0DBE" w:rsidP="007A5C0C">
            <w:pPr>
              <w:ind w:hanging="6"/>
              <w:jc w:val="center"/>
              <w:rPr>
                <w:bCs/>
                <w:iCs/>
                <w:lang w:val="uk-UA"/>
              </w:rPr>
            </w:pPr>
            <w:r w:rsidRPr="00FC0B32">
              <w:rPr>
                <w:bCs/>
                <w:iCs/>
                <w:lang w:val="uk-UA"/>
              </w:rPr>
              <w:t>Рентабельність</w:t>
            </w:r>
          </w:p>
        </w:tc>
        <w:tc>
          <w:tcPr>
            <w:tcW w:w="1271" w:type="dxa"/>
            <w:vAlign w:val="center"/>
          </w:tcPr>
          <w:p w:rsidR="001E0DBE" w:rsidRPr="00FC0B32" w:rsidRDefault="001E0DBE" w:rsidP="007A5C0C">
            <w:pPr>
              <w:ind w:hanging="6"/>
              <w:jc w:val="center"/>
              <w:rPr>
                <w:lang w:val="uk-UA"/>
              </w:rPr>
            </w:pPr>
            <w:r w:rsidRPr="00FC0B32">
              <w:rPr>
                <w:lang w:val="uk-UA"/>
              </w:rPr>
              <w:t>%</w:t>
            </w:r>
          </w:p>
        </w:tc>
        <w:tc>
          <w:tcPr>
            <w:tcW w:w="1108" w:type="dxa"/>
            <w:vAlign w:val="center"/>
          </w:tcPr>
          <w:p w:rsidR="001E0DBE" w:rsidRPr="00FC0B32" w:rsidRDefault="001E0DBE" w:rsidP="007A5C0C">
            <w:pPr>
              <w:ind w:hanging="6"/>
              <w:jc w:val="center"/>
              <w:rPr>
                <w:lang w:val="uk-UA"/>
              </w:rPr>
            </w:pPr>
            <w:r w:rsidRPr="00FC0B32">
              <w:rPr>
                <w:lang w:val="uk-UA"/>
              </w:rPr>
              <w:t>0,9</w:t>
            </w:r>
          </w:p>
        </w:tc>
        <w:tc>
          <w:tcPr>
            <w:tcW w:w="1116" w:type="dxa"/>
            <w:vAlign w:val="center"/>
          </w:tcPr>
          <w:p w:rsidR="001E0DBE" w:rsidRPr="00FC0B32" w:rsidRDefault="001E0DBE" w:rsidP="007A5C0C">
            <w:pPr>
              <w:ind w:hanging="6"/>
              <w:jc w:val="center"/>
              <w:rPr>
                <w:lang w:val="uk-UA"/>
              </w:rPr>
            </w:pPr>
            <w:r w:rsidRPr="00FC0B32">
              <w:rPr>
                <w:lang w:val="uk-UA"/>
              </w:rPr>
              <w:t>1,0</w:t>
            </w:r>
          </w:p>
        </w:tc>
        <w:tc>
          <w:tcPr>
            <w:tcW w:w="1173" w:type="dxa"/>
            <w:vAlign w:val="center"/>
          </w:tcPr>
          <w:p w:rsidR="001E0DBE" w:rsidRPr="00FC0B32" w:rsidRDefault="001E0DBE" w:rsidP="007A5C0C">
            <w:pPr>
              <w:ind w:hanging="6"/>
              <w:jc w:val="center"/>
              <w:rPr>
                <w:lang w:val="uk-UA"/>
              </w:rPr>
            </w:pPr>
            <w:r w:rsidRPr="00FC0B32">
              <w:rPr>
                <w:lang w:val="uk-UA"/>
              </w:rPr>
              <w:t>1,1</w:t>
            </w:r>
          </w:p>
        </w:tc>
        <w:tc>
          <w:tcPr>
            <w:tcW w:w="1546" w:type="dxa"/>
            <w:vAlign w:val="center"/>
          </w:tcPr>
          <w:p w:rsidR="001E0DBE" w:rsidRPr="00FC0B32" w:rsidRDefault="001E0DBE" w:rsidP="007A5C0C">
            <w:pPr>
              <w:ind w:hanging="6"/>
              <w:jc w:val="center"/>
              <w:rPr>
                <w:lang w:val="uk-UA"/>
              </w:rPr>
            </w:pPr>
            <w:r w:rsidRPr="00FC0B32">
              <w:rPr>
                <w:lang w:val="uk-UA"/>
              </w:rPr>
              <w:t>1,0</w:t>
            </w:r>
          </w:p>
        </w:tc>
      </w:tr>
    </w:tbl>
    <w:p w:rsidR="001E0DBE" w:rsidRPr="00FC0B32" w:rsidRDefault="001E0DBE" w:rsidP="001E0DBE">
      <w:pPr>
        <w:ind w:firstLine="567"/>
        <w:jc w:val="both"/>
        <w:rPr>
          <w:b/>
          <w:lang w:val="uk-UA"/>
        </w:rPr>
      </w:pPr>
    </w:p>
    <w:p w:rsidR="007E7DA0" w:rsidRDefault="007E7DA0" w:rsidP="001E0DBE">
      <w:pPr>
        <w:ind w:firstLine="567"/>
        <w:jc w:val="both"/>
        <w:rPr>
          <w:b/>
          <w:sz w:val="26"/>
          <w:szCs w:val="26"/>
          <w:lang w:val="uk-UA"/>
        </w:rPr>
      </w:pPr>
    </w:p>
    <w:p w:rsidR="001E0DBE" w:rsidRPr="007E7DA0" w:rsidRDefault="001E0DBE" w:rsidP="001E0DBE">
      <w:pPr>
        <w:ind w:firstLine="567"/>
        <w:jc w:val="both"/>
        <w:rPr>
          <w:b/>
          <w:sz w:val="26"/>
          <w:szCs w:val="26"/>
          <w:lang w:val="uk-UA"/>
        </w:rPr>
      </w:pPr>
      <w:r w:rsidRPr="007E7DA0">
        <w:rPr>
          <w:b/>
          <w:sz w:val="26"/>
          <w:szCs w:val="26"/>
          <w:lang w:val="uk-UA"/>
        </w:rPr>
        <w:lastRenderedPageBreak/>
        <w:t>9. Оцінка результатів реалізації регуляторного акту та ступеня досягнення визначених цілей</w:t>
      </w:r>
    </w:p>
    <w:p w:rsidR="001E0DBE" w:rsidRPr="007E7DA0" w:rsidRDefault="001E0DBE" w:rsidP="001E0DBE">
      <w:pPr>
        <w:ind w:firstLine="567"/>
        <w:jc w:val="both"/>
        <w:rPr>
          <w:sz w:val="26"/>
          <w:szCs w:val="26"/>
          <w:lang w:val="uk-UA"/>
        </w:rPr>
      </w:pPr>
      <w:r w:rsidRPr="007E7DA0">
        <w:rPr>
          <w:sz w:val="26"/>
          <w:szCs w:val="26"/>
          <w:lang w:val="uk-UA"/>
        </w:rPr>
        <w:t xml:space="preserve">Регуляторний акт - рішення виконавчого комітету </w:t>
      </w:r>
      <w:proofErr w:type="spellStart"/>
      <w:r w:rsidRPr="007E7DA0">
        <w:rPr>
          <w:sz w:val="26"/>
          <w:szCs w:val="26"/>
          <w:lang w:val="uk-UA"/>
        </w:rPr>
        <w:t>Кузнецовської</w:t>
      </w:r>
      <w:proofErr w:type="spellEnd"/>
      <w:r w:rsidRPr="007E7DA0">
        <w:rPr>
          <w:sz w:val="26"/>
          <w:szCs w:val="26"/>
          <w:lang w:val="uk-UA"/>
        </w:rPr>
        <w:t xml:space="preserve"> міської ради від 17</w:t>
      </w:r>
      <w:r w:rsidR="00AC4B78">
        <w:rPr>
          <w:sz w:val="26"/>
          <w:szCs w:val="26"/>
          <w:lang w:val="uk-UA"/>
        </w:rPr>
        <w:t xml:space="preserve"> липня </w:t>
      </w:r>
      <w:r w:rsidRPr="007E7DA0">
        <w:rPr>
          <w:sz w:val="26"/>
          <w:szCs w:val="26"/>
          <w:lang w:val="uk-UA"/>
        </w:rPr>
        <w:t xml:space="preserve">2014 року №134 «Про затвердження Тимчасового положення про порядок обліку об’єктів нерухомого майна на території м. </w:t>
      </w:r>
      <w:proofErr w:type="spellStart"/>
      <w:r w:rsidRPr="007E7DA0">
        <w:rPr>
          <w:sz w:val="26"/>
          <w:szCs w:val="26"/>
          <w:lang w:val="uk-UA"/>
        </w:rPr>
        <w:t>Кузнецовськ</w:t>
      </w:r>
      <w:proofErr w:type="spellEnd"/>
      <w:r w:rsidRPr="007E7DA0">
        <w:rPr>
          <w:sz w:val="26"/>
          <w:szCs w:val="26"/>
          <w:lang w:val="uk-UA"/>
        </w:rPr>
        <w:t xml:space="preserve">» має достатній низький ступінь досягнення визначених цілей, оскільки не забезпечує виконання вимоги діючого законодавства України,  а саме змінено процедуру обліку об’єктів нерухомого майна. </w:t>
      </w:r>
    </w:p>
    <w:p w:rsidR="001E0DBE" w:rsidRPr="007E7DA0" w:rsidRDefault="001E0DBE" w:rsidP="001E0DBE">
      <w:pPr>
        <w:ind w:firstLine="567"/>
        <w:jc w:val="both"/>
        <w:rPr>
          <w:sz w:val="26"/>
          <w:szCs w:val="26"/>
          <w:lang w:val="uk-UA"/>
        </w:rPr>
      </w:pPr>
      <w:r w:rsidRPr="007E7DA0">
        <w:rPr>
          <w:sz w:val="26"/>
          <w:szCs w:val="26"/>
          <w:lang w:val="uk-UA"/>
        </w:rPr>
        <w:t xml:space="preserve">Отже, результати реалізації положень регуляторного </w:t>
      </w:r>
      <w:proofErr w:type="spellStart"/>
      <w:r w:rsidRPr="007E7DA0">
        <w:rPr>
          <w:sz w:val="26"/>
          <w:szCs w:val="26"/>
          <w:lang w:val="uk-UA"/>
        </w:rPr>
        <w:t>акта</w:t>
      </w:r>
      <w:proofErr w:type="spellEnd"/>
      <w:r w:rsidRPr="007E7DA0">
        <w:rPr>
          <w:sz w:val="26"/>
          <w:szCs w:val="26"/>
          <w:lang w:val="uk-UA"/>
        </w:rPr>
        <w:t xml:space="preserve"> є неефективними та не досягають задекларованих цілей.</w:t>
      </w:r>
    </w:p>
    <w:p w:rsidR="00FC0B32" w:rsidRPr="007E7DA0" w:rsidRDefault="00FC0B32" w:rsidP="007C2417">
      <w:pPr>
        <w:ind w:firstLine="567"/>
        <w:jc w:val="center"/>
        <w:rPr>
          <w:b/>
          <w:sz w:val="26"/>
          <w:szCs w:val="26"/>
          <w:lang w:val="uk-UA"/>
        </w:rPr>
      </w:pPr>
    </w:p>
    <w:p w:rsidR="007C2417" w:rsidRPr="007E7DA0" w:rsidRDefault="007C2417" w:rsidP="007C2417">
      <w:pPr>
        <w:ind w:firstLine="567"/>
        <w:jc w:val="center"/>
        <w:rPr>
          <w:b/>
          <w:sz w:val="26"/>
          <w:szCs w:val="26"/>
          <w:lang w:val="uk-UA"/>
        </w:rPr>
      </w:pPr>
      <w:r w:rsidRPr="007E7DA0">
        <w:rPr>
          <w:b/>
          <w:sz w:val="26"/>
          <w:szCs w:val="26"/>
          <w:lang w:val="uk-UA"/>
        </w:rPr>
        <w:t xml:space="preserve">Зауваження до регуляторного </w:t>
      </w:r>
      <w:proofErr w:type="spellStart"/>
      <w:r w:rsidRPr="007E7DA0">
        <w:rPr>
          <w:b/>
          <w:sz w:val="26"/>
          <w:szCs w:val="26"/>
          <w:lang w:val="uk-UA"/>
        </w:rPr>
        <w:t>акта</w:t>
      </w:r>
      <w:proofErr w:type="spellEnd"/>
    </w:p>
    <w:p w:rsidR="007C2417" w:rsidRPr="007E7DA0" w:rsidRDefault="007C2417" w:rsidP="007C2417">
      <w:pPr>
        <w:ind w:firstLine="567"/>
        <w:rPr>
          <w:sz w:val="26"/>
          <w:szCs w:val="26"/>
          <w:lang w:val="uk-UA"/>
        </w:rPr>
      </w:pPr>
    </w:p>
    <w:p w:rsidR="002A4EA3" w:rsidRPr="007E7DA0" w:rsidRDefault="007C2417" w:rsidP="002A4EA3">
      <w:pPr>
        <w:ind w:firstLine="540"/>
        <w:jc w:val="both"/>
        <w:rPr>
          <w:sz w:val="26"/>
          <w:szCs w:val="26"/>
          <w:lang w:val="uk-UA"/>
        </w:rPr>
      </w:pPr>
      <w:r w:rsidRPr="007E7DA0">
        <w:rPr>
          <w:sz w:val="26"/>
          <w:szCs w:val="26"/>
          <w:lang w:val="uk-UA"/>
        </w:rPr>
        <w:t>Рішення виконавчого комітету міської ради від 17</w:t>
      </w:r>
      <w:r w:rsidR="00AC4B78">
        <w:rPr>
          <w:sz w:val="26"/>
          <w:szCs w:val="26"/>
          <w:lang w:val="uk-UA"/>
        </w:rPr>
        <w:t xml:space="preserve"> липня </w:t>
      </w:r>
      <w:r w:rsidRPr="007E7DA0">
        <w:rPr>
          <w:sz w:val="26"/>
          <w:szCs w:val="26"/>
          <w:lang w:val="uk-UA"/>
        </w:rPr>
        <w:t>2014 №134 «</w:t>
      </w:r>
      <w:r w:rsidRPr="007E7DA0">
        <w:rPr>
          <w:bCs/>
          <w:sz w:val="26"/>
          <w:szCs w:val="26"/>
          <w:lang w:val="uk-UA"/>
        </w:rPr>
        <w:t xml:space="preserve">Про затвердження Тимчасового положення </w:t>
      </w:r>
      <w:r w:rsidRPr="007E7DA0">
        <w:rPr>
          <w:sz w:val="26"/>
          <w:szCs w:val="26"/>
          <w:lang w:val="uk-UA"/>
        </w:rPr>
        <w:t xml:space="preserve">про порядок обліку об’єктів нерухомого майна на території </w:t>
      </w:r>
      <w:proofErr w:type="spellStart"/>
      <w:r w:rsidRPr="007E7DA0">
        <w:rPr>
          <w:sz w:val="26"/>
          <w:szCs w:val="26"/>
          <w:lang w:val="uk-UA"/>
        </w:rPr>
        <w:t>м.Кузнецовськ</w:t>
      </w:r>
      <w:proofErr w:type="spellEnd"/>
      <w:r w:rsidRPr="007E7DA0">
        <w:rPr>
          <w:sz w:val="26"/>
          <w:szCs w:val="26"/>
          <w:lang w:val="uk-UA"/>
        </w:rPr>
        <w:t xml:space="preserve">» </w:t>
      </w:r>
      <w:r w:rsidRPr="007E7DA0">
        <w:rPr>
          <w:bCs/>
          <w:sz w:val="26"/>
          <w:szCs w:val="26"/>
          <w:lang w:val="uk-UA" w:eastAsia="uk-UA"/>
        </w:rPr>
        <w:t xml:space="preserve">(далі - Рішення) </w:t>
      </w:r>
      <w:r w:rsidRPr="007E7DA0">
        <w:rPr>
          <w:sz w:val="26"/>
          <w:szCs w:val="26"/>
          <w:lang w:val="uk-UA"/>
        </w:rPr>
        <w:t>розроблене з врахуванням вимог п</w:t>
      </w:r>
      <w:r w:rsidR="002A4EA3" w:rsidRPr="007E7DA0">
        <w:rPr>
          <w:sz w:val="26"/>
          <w:szCs w:val="26"/>
          <w:lang w:val="uk-UA"/>
        </w:rPr>
        <w:t>ідпункту</w:t>
      </w:r>
      <w:r w:rsidRPr="007E7DA0">
        <w:rPr>
          <w:sz w:val="26"/>
          <w:szCs w:val="26"/>
          <w:lang w:val="uk-UA"/>
        </w:rPr>
        <w:t xml:space="preserve"> 9, 10 п</w:t>
      </w:r>
      <w:r w:rsidR="002A4EA3" w:rsidRPr="007E7DA0">
        <w:rPr>
          <w:sz w:val="26"/>
          <w:szCs w:val="26"/>
          <w:lang w:val="uk-UA"/>
        </w:rPr>
        <w:t>ункту</w:t>
      </w:r>
      <w:r w:rsidRPr="007E7DA0">
        <w:rPr>
          <w:sz w:val="26"/>
          <w:szCs w:val="26"/>
          <w:lang w:val="uk-UA"/>
        </w:rPr>
        <w:t xml:space="preserve"> "б" ст</w:t>
      </w:r>
      <w:r w:rsidR="002A4EA3" w:rsidRPr="007E7DA0">
        <w:rPr>
          <w:sz w:val="26"/>
          <w:szCs w:val="26"/>
          <w:lang w:val="uk-UA"/>
        </w:rPr>
        <w:t>атті</w:t>
      </w:r>
      <w:r w:rsidRPr="007E7DA0">
        <w:rPr>
          <w:sz w:val="26"/>
          <w:szCs w:val="26"/>
          <w:lang w:val="uk-UA"/>
        </w:rPr>
        <w:t xml:space="preserve"> 30 Закону України «Про місцеве самоврядування», де регламентовано, що до відання виконавчих органів сільських, селищних, міських рад належать делеговані повноваження щодо </w:t>
      </w:r>
      <w:r w:rsidR="002A4EA3" w:rsidRPr="007E7DA0">
        <w:rPr>
          <w:sz w:val="26"/>
          <w:szCs w:val="26"/>
          <w:lang w:val="uk-UA"/>
        </w:rPr>
        <w:t>облік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 та облік відповідно до закону об’єктів нерухомого майна незалежно від форми власності та подання необхідних відомостей до бази даних національного фонду будівель відповідно до Закону України «Про енергетичну ефективність будівель».</w:t>
      </w:r>
    </w:p>
    <w:p w:rsidR="007C2417" w:rsidRPr="007E7DA0" w:rsidRDefault="002A4EA3" w:rsidP="002A4EA3">
      <w:pPr>
        <w:ind w:firstLine="540"/>
        <w:jc w:val="both"/>
        <w:rPr>
          <w:sz w:val="26"/>
          <w:szCs w:val="26"/>
          <w:lang w:val="uk-UA"/>
        </w:rPr>
      </w:pPr>
      <w:r w:rsidRPr="007E7DA0">
        <w:rPr>
          <w:bCs/>
          <w:sz w:val="26"/>
          <w:szCs w:val="26"/>
          <w:lang w:val="uk-UA" w:eastAsia="uk-UA"/>
        </w:rPr>
        <w:t xml:space="preserve">За період чинності регуляторного акту в діючому законодавстві України відбулись численні зміни. </w:t>
      </w:r>
      <w:r w:rsidR="007C2417" w:rsidRPr="007E7DA0">
        <w:rPr>
          <w:bCs/>
          <w:sz w:val="26"/>
          <w:szCs w:val="26"/>
          <w:lang w:val="uk-UA" w:eastAsia="uk-UA"/>
        </w:rPr>
        <w:t xml:space="preserve"> </w:t>
      </w:r>
      <w:r w:rsidRPr="007E7DA0">
        <w:rPr>
          <w:bCs/>
          <w:sz w:val="26"/>
          <w:szCs w:val="26"/>
          <w:lang w:val="uk-UA" w:eastAsia="uk-UA"/>
        </w:rPr>
        <w:t>Нормативний акт не узгоджується з вимогами</w:t>
      </w:r>
      <w:r w:rsidR="007C2417" w:rsidRPr="007E7DA0">
        <w:rPr>
          <w:sz w:val="26"/>
          <w:szCs w:val="26"/>
          <w:lang w:val="uk-UA"/>
        </w:rPr>
        <w:t xml:space="preserve"> Постанови Верховної ради України від 19</w:t>
      </w:r>
      <w:r w:rsidR="00AC4B78">
        <w:rPr>
          <w:sz w:val="26"/>
          <w:szCs w:val="26"/>
          <w:lang w:val="uk-UA"/>
        </w:rPr>
        <w:t xml:space="preserve"> травня </w:t>
      </w:r>
      <w:r w:rsidR="007C2417" w:rsidRPr="007E7DA0">
        <w:rPr>
          <w:sz w:val="26"/>
          <w:szCs w:val="26"/>
          <w:lang w:val="uk-UA"/>
        </w:rPr>
        <w:t>2016 №1377-</w:t>
      </w:r>
      <w:r w:rsidR="007C2417" w:rsidRPr="007E7DA0">
        <w:rPr>
          <w:sz w:val="26"/>
          <w:szCs w:val="26"/>
          <w:lang w:val="en-US"/>
        </w:rPr>
        <w:t>VIII</w:t>
      </w:r>
      <w:r w:rsidR="007C2417" w:rsidRPr="007E7DA0">
        <w:rPr>
          <w:sz w:val="26"/>
          <w:szCs w:val="26"/>
          <w:lang w:val="uk-UA"/>
        </w:rPr>
        <w:t xml:space="preserve"> «Про перейменування окремих населених пунктів та районів», Закону України «</w:t>
      </w:r>
      <w:r w:rsidR="007C2417" w:rsidRPr="007E7DA0">
        <w:rPr>
          <w:rStyle w:val="rvts23"/>
          <w:sz w:val="26"/>
          <w:szCs w:val="26"/>
          <w:lang w:val="uk-UA"/>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w:t>
      </w:r>
      <w:r w:rsidR="007C2417" w:rsidRPr="007E7DA0">
        <w:rPr>
          <w:sz w:val="26"/>
          <w:szCs w:val="26"/>
          <w:lang w:val="uk-UA"/>
        </w:rPr>
        <w:t>рішення Вараської міської ради від 06</w:t>
      </w:r>
      <w:r w:rsidR="00AC4B78">
        <w:rPr>
          <w:sz w:val="26"/>
          <w:szCs w:val="26"/>
          <w:lang w:val="uk-UA"/>
        </w:rPr>
        <w:t xml:space="preserve"> квітня </w:t>
      </w:r>
      <w:r w:rsidR="007C2417" w:rsidRPr="007E7DA0">
        <w:rPr>
          <w:sz w:val="26"/>
          <w:szCs w:val="26"/>
          <w:lang w:val="uk-UA"/>
        </w:rPr>
        <w:t xml:space="preserve">2017 року №611 «Про перейменування </w:t>
      </w:r>
      <w:proofErr w:type="spellStart"/>
      <w:r w:rsidR="007C2417" w:rsidRPr="007E7DA0">
        <w:rPr>
          <w:sz w:val="26"/>
          <w:szCs w:val="26"/>
          <w:lang w:val="uk-UA"/>
        </w:rPr>
        <w:t>Кузнецовської</w:t>
      </w:r>
      <w:proofErr w:type="spellEnd"/>
      <w:r w:rsidR="007C2417" w:rsidRPr="007E7DA0">
        <w:rPr>
          <w:sz w:val="26"/>
          <w:szCs w:val="26"/>
          <w:lang w:val="uk-UA"/>
        </w:rPr>
        <w:t xml:space="preserve"> міської ради</w:t>
      </w:r>
      <w:r w:rsidR="007C2417" w:rsidRPr="007E7DA0">
        <w:rPr>
          <w:sz w:val="26"/>
          <w:szCs w:val="26"/>
        </w:rPr>
        <w:t> </w:t>
      </w:r>
      <w:r w:rsidR="007C2417" w:rsidRPr="007E7DA0">
        <w:rPr>
          <w:sz w:val="26"/>
          <w:szCs w:val="26"/>
          <w:lang w:val="uk-UA"/>
        </w:rPr>
        <w:t xml:space="preserve"> та її виконавчого комітету» рішення Вараської міської ради від 30</w:t>
      </w:r>
      <w:r w:rsidR="00AC4B78">
        <w:rPr>
          <w:sz w:val="26"/>
          <w:szCs w:val="26"/>
          <w:lang w:val="uk-UA"/>
        </w:rPr>
        <w:t xml:space="preserve"> березня </w:t>
      </w:r>
      <w:r w:rsidR="007C2417" w:rsidRPr="007E7DA0">
        <w:rPr>
          <w:sz w:val="26"/>
          <w:szCs w:val="26"/>
          <w:lang w:val="uk-UA"/>
        </w:rPr>
        <w:t>2018 №1051 «Про внесення змін до установчих документів комунального підприємства «Кузнецовське бюро технічної інвентаризації» (далі - КМБТІ).</w:t>
      </w:r>
    </w:p>
    <w:p w:rsidR="007C2417" w:rsidRPr="007E7DA0" w:rsidRDefault="007C2417" w:rsidP="007C2417">
      <w:pPr>
        <w:pStyle w:val="StyleZakonu"/>
        <w:spacing w:after="0" w:line="240" w:lineRule="auto"/>
        <w:ind w:firstLine="540"/>
        <w:rPr>
          <w:sz w:val="26"/>
          <w:szCs w:val="26"/>
          <w:shd w:val="clear" w:color="auto" w:fill="FFFFFF"/>
        </w:rPr>
      </w:pPr>
      <w:r w:rsidRPr="007E7DA0">
        <w:rPr>
          <w:sz w:val="26"/>
          <w:szCs w:val="26"/>
        </w:rPr>
        <w:t xml:space="preserve">В Тимчасовому положенні про порядок обліку об’єктів нерухомого майна на території </w:t>
      </w:r>
      <w:proofErr w:type="spellStart"/>
      <w:r w:rsidRPr="007E7DA0">
        <w:rPr>
          <w:sz w:val="26"/>
          <w:szCs w:val="26"/>
        </w:rPr>
        <w:t>м.Кузнецовськ</w:t>
      </w:r>
      <w:proofErr w:type="spellEnd"/>
      <w:r w:rsidRPr="007E7DA0">
        <w:rPr>
          <w:sz w:val="26"/>
          <w:szCs w:val="26"/>
        </w:rPr>
        <w:t xml:space="preserve"> зазначено, що п</w:t>
      </w:r>
      <w:r w:rsidRPr="007E7DA0">
        <w:rPr>
          <w:bCs/>
          <w:spacing w:val="-2"/>
          <w:sz w:val="26"/>
          <w:szCs w:val="26"/>
        </w:rPr>
        <w:t xml:space="preserve">роекти рішень щодо поділу, об’єднання, виділу, ліквідації (знищення) ОНМ виконавчого комітету </w:t>
      </w:r>
      <w:proofErr w:type="spellStart"/>
      <w:r w:rsidRPr="007E7DA0">
        <w:rPr>
          <w:bCs/>
          <w:spacing w:val="-2"/>
          <w:sz w:val="26"/>
          <w:szCs w:val="26"/>
        </w:rPr>
        <w:t>Кузнецовської</w:t>
      </w:r>
      <w:proofErr w:type="spellEnd"/>
      <w:r w:rsidRPr="007E7DA0">
        <w:rPr>
          <w:bCs/>
          <w:spacing w:val="-2"/>
          <w:sz w:val="26"/>
          <w:szCs w:val="26"/>
        </w:rPr>
        <w:t xml:space="preserve"> міської ради готує КП «КМБТІ» у відповідності до діючого законодавства України</w:t>
      </w:r>
      <w:r w:rsidRPr="007E7DA0">
        <w:rPr>
          <w:bCs/>
          <w:color w:val="000000"/>
          <w:spacing w:val="-2"/>
          <w:sz w:val="26"/>
          <w:szCs w:val="26"/>
        </w:rPr>
        <w:t xml:space="preserve">, що суперечить </w:t>
      </w:r>
      <w:r w:rsidRPr="007E7DA0">
        <w:rPr>
          <w:sz w:val="26"/>
          <w:szCs w:val="26"/>
        </w:rPr>
        <w:t xml:space="preserve">регламенту виконавчого комітету Вараської міської ради </w:t>
      </w:r>
      <w:r w:rsidR="001C014E" w:rsidRPr="007E7DA0">
        <w:rPr>
          <w:sz w:val="26"/>
          <w:szCs w:val="26"/>
        </w:rPr>
        <w:t>(остання редакція від 06</w:t>
      </w:r>
      <w:r w:rsidR="00AC4B78">
        <w:rPr>
          <w:sz w:val="26"/>
          <w:szCs w:val="26"/>
        </w:rPr>
        <w:t xml:space="preserve"> квітня </w:t>
      </w:r>
      <w:r w:rsidR="001C014E" w:rsidRPr="007E7DA0">
        <w:rPr>
          <w:sz w:val="26"/>
          <w:szCs w:val="26"/>
        </w:rPr>
        <w:t>2017 року)</w:t>
      </w:r>
      <w:r w:rsidRPr="007E7DA0">
        <w:rPr>
          <w:sz w:val="26"/>
          <w:szCs w:val="26"/>
        </w:rPr>
        <w:t xml:space="preserve">, де зазначено, що підготовка проектів рішень </w:t>
      </w:r>
      <w:r w:rsidRPr="007E7DA0">
        <w:rPr>
          <w:sz w:val="26"/>
          <w:szCs w:val="26"/>
          <w:shd w:val="clear" w:color="auto" w:fill="FFFFFF"/>
        </w:rPr>
        <w:t>здійснюється членами виконкому, керівниками відділів і управлінь, інших виконавчих органів ради.</w:t>
      </w:r>
    </w:p>
    <w:p w:rsidR="007C2417" w:rsidRPr="007E7DA0" w:rsidRDefault="007C2417" w:rsidP="00B6618F">
      <w:pPr>
        <w:pStyle w:val="a4"/>
        <w:shd w:val="clear" w:color="auto" w:fill="FFFFFF"/>
        <w:spacing w:before="0" w:beforeAutospacing="0" w:after="0" w:afterAutospacing="0"/>
        <w:ind w:firstLine="540"/>
        <w:jc w:val="both"/>
        <w:rPr>
          <w:sz w:val="26"/>
          <w:szCs w:val="26"/>
        </w:rPr>
      </w:pPr>
      <w:r w:rsidRPr="007E7DA0">
        <w:rPr>
          <w:sz w:val="26"/>
          <w:szCs w:val="26"/>
        </w:rPr>
        <w:t>Відповідно до </w:t>
      </w:r>
      <w:hyperlink r:id="rId7" w:anchor="n1813" w:history="1">
        <w:r w:rsidRPr="007E7DA0">
          <w:rPr>
            <w:rStyle w:val="a5"/>
            <w:sz w:val="26"/>
            <w:szCs w:val="26"/>
          </w:rPr>
          <w:t>ч</w:t>
        </w:r>
        <w:r w:rsidR="005F53CF" w:rsidRPr="007E7DA0">
          <w:rPr>
            <w:rStyle w:val="a5"/>
            <w:sz w:val="26"/>
            <w:szCs w:val="26"/>
          </w:rPr>
          <w:t>астини другої</w:t>
        </w:r>
        <w:r w:rsidRPr="007E7DA0">
          <w:rPr>
            <w:rStyle w:val="a5"/>
            <w:sz w:val="26"/>
            <w:szCs w:val="26"/>
          </w:rPr>
          <w:t xml:space="preserve"> статті 335 Цивільного кодексу України</w:t>
        </w:r>
      </w:hyperlink>
      <w:r w:rsidRPr="007E7DA0">
        <w:rPr>
          <w:sz w:val="26"/>
          <w:szCs w:val="26"/>
        </w:rPr>
        <w:t xml:space="preserve">  </w:t>
      </w:r>
      <w:r w:rsidR="005F53CF" w:rsidRPr="007E7DA0">
        <w:rPr>
          <w:sz w:val="26"/>
          <w:szCs w:val="26"/>
        </w:rPr>
        <w:t xml:space="preserve">безхазяйні нерухомі речі беруться на облік органом, що здійснює державну реєстрацію прав на нерухоме майно </w:t>
      </w:r>
      <w:r w:rsidRPr="007E7DA0">
        <w:rPr>
          <w:sz w:val="26"/>
          <w:szCs w:val="26"/>
        </w:rPr>
        <w:t>(</w:t>
      </w:r>
      <w:hyperlink r:id="rId8" w:anchor="n5" w:history="1">
        <w:r w:rsidRPr="007E7DA0">
          <w:rPr>
            <w:rStyle w:val="a5"/>
            <w:sz w:val="26"/>
            <w:szCs w:val="26"/>
          </w:rPr>
          <w:t>п</w:t>
        </w:r>
        <w:r w:rsidR="00B6618F" w:rsidRPr="007E7DA0">
          <w:rPr>
            <w:rStyle w:val="a5"/>
            <w:sz w:val="26"/>
            <w:szCs w:val="26"/>
          </w:rPr>
          <w:t xml:space="preserve">ункт </w:t>
        </w:r>
        <w:r w:rsidRPr="007E7DA0">
          <w:rPr>
            <w:rStyle w:val="a5"/>
            <w:sz w:val="26"/>
            <w:szCs w:val="26"/>
          </w:rPr>
          <w:t>1 ч</w:t>
        </w:r>
        <w:r w:rsidR="00B6618F" w:rsidRPr="007E7DA0">
          <w:rPr>
            <w:rStyle w:val="a5"/>
            <w:sz w:val="26"/>
            <w:szCs w:val="26"/>
          </w:rPr>
          <w:t xml:space="preserve">астини один </w:t>
        </w:r>
        <w:r w:rsidRPr="007E7DA0">
          <w:rPr>
            <w:rStyle w:val="a5"/>
            <w:sz w:val="26"/>
            <w:szCs w:val="26"/>
          </w:rPr>
          <w:t xml:space="preserve">1 статті 9 Закону України </w:t>
        </w:r>
        <w:r w:rsidR="00B6618F" w:rsidRPr="007E7DA0">
          <w:rPr>
            <w:rStyle w:val="a5"/>
            <w:sz w:val="26"/>
            <w:szCs w:val="26"/>
          </w:rPr>
          <w:t>«</w:t>
        </w:r>
        <w:r w:rsidRPr="007E7DA0">
          <w:rPr>
            <w:rStyle w:val="a5"/>
            <w:sz w:val="26"/>
            <w:szCs w:val="26"/>
          </w:rPr>
          <w:t>Про державну реєстрацію речових прав на нерухоме майно та їх обтяжень</w:t>
        </w:r>
      </w:hyperlink>
      <w:r w:rsidR="00B6618F" w:rsidRPr="007E7DA0">
        <w:rPr>
          <w:rStyle w:val="a5"/>
          <w:sz w:val="26"/>
          <w:szCs w:val="26"/>
        </w:rPr>
        <w:t>»</w:t>
      </w:r>
      <w:r w:rsidR="00912AD9" w:rsidRPr="007E7DA0">
        <w:rPr>
          <w:rStyle w:val="a5"/>
          <w:sz w:val="26"/>
          <w:szCs w:val="26"/>
        </w:rPr>
        <w:t xml:space="preserve"> (далі - Закон</w:t>
      </w:r>
      <w:r w:rsidRPr="007E7DA0">
        <w:rPr>
          <w:sz w:val="26"/>
          <w:szCs w:val="26"/>
        </w:rPr>
        <w:t xml:space="preserve">), за заявою органу місцевого самоврядування, на території якого вони розміщені. Про взяття </w:t>
      </w:r>
      <w:r w:rsidRPr="007E7DA0">
        <w:rPr>
          <w:sz w:val="26"/>
          <w:szCs w:val="26"/>
        </w:rPr>
        <w:lastRenderedPageBreak/>
        <w:t>нерухомої речі на облік робиться оголошення у друкованих засобах масової інформації.</w:t>
      </w:r>
    </w:p>
    <w:p w:rsidR="007C2417" w:rsidRPr="007E7DA0" w:rsidRDefault="007C2417" w:rsidP="00B6618F">
      <w:pPr>
        <w:pStyle w:val="1"/>
        <w:spacing w:before="0" w:after="0"/>
        <w:ind w:firstLine="567"/>
        <w:jc w:val="both"/>
        <w:rPr>
          <w:rFonts w:ascii="Times New Roman" w:hAnsi="Times New Roman" w:cs="Times New Roman"/>
          <w:b w:val="0"/>
          <w:sz w:val="26"/>
          <w:szCs w:val="26"/>
          <w:lang w:val="uk-UA"/>
        </w:rPr>
      </w:pPr>
      <w:r w:rsidRPr="007E7DA0">
        <w:rPr>
          <w:rFonts w:ascii="Times New Roman" w:hAnsi="Times New Roman" w:cs="Times New Roman"/>
          <w:b w:val="0"/>
          <w:sz w:val="26"/>
          <w:szCs w:val="26"/>
        </w:rPr>
        <w:t xml:space="preserve">Порядок </w:t>
      </w:r>
      <w:proofErr w:type="spellStart"/>
      <w:r w:rsidRPr="007E7DA0">
        <w:rPr>
          <w:rFonts w:ascii="Times New Roman" w:hAnsi="Times New Roman" w:cs="Times New Roman"/>
          <w:b w:val="0"/>
          <w:sz w:val="26"/>
          <w:szCs w:val="26"/>
        </w:rPr>
        <w:t>проведення</w:t>
      </w:r>
      <w:proofErr w:type="spellEnd"/>
      <w:r w:rsidRPr="007E7DA0">
        <w:rPr>
          <w:rFonts w:ascii="Times New Roman" w:hAnsi="Times New Roman" w:cs="Times New Roman"/>
          <w:b w:val="0"/>
          <w:sz w:val="26"/>
          <w:szCs w:val="26"/>
        </w:rPr>
        <w:t xml:space="preserve"> </w:t>
      </w:r>
      <w:proofErr w:type="spellStart"/>
      <w:r w:rsidRPr="007E7DA0">
        <w:rPr>
          <w:rFonts w:ascii="Times New Roman" w:hAnsi="Times New Roman" w:cs="Times New Roman"/>
          <w:b w:val="0"/>
          <w:sz w:val="26"/>
          <w:szCs w:val="26"/>
        </w:rPr>
        <w:t>державної</w:t>
      </w:r>
      <w:proofErr w:type="spellEnd"/>
      <w:r w:rsidRPr="007E7DA0">
        <w:rPr>
          <w:rFonts w:ascii="Times New Roman" w:hAnsi="Times New Roman" w:cs="Times New Roman"/>
          <w:b w:val="0"/>
          <w:sz w:val="26"/>
          <w:szCs w:val="26"/>
        </w:rPr>
        <w:t xml:space="preserve"> </w:t>
      </w:r>
      <w:proofErr w:type="spellStart"/>
      <w:r w:rsidRPr="007E7DA0">
        <w:rPr>
          <w:rFonts w:ascii="Times New Roman" w:hAnsi="Times New Roman" w:cs="Times New Roman"/>
          <w:b w:val="0"/>
          <w:sz w:val="26"/>
          <w:szCs w:val="26"/>
        </w:rPr>
        <w:t>реєстрації</w:t>
      </w:r>
      <w:proofErr w:type="spellEnd"/>
      <w:r w:rsidRPr="007E7DA0">
        <w:rPr>
          <w:rFonts w:ascii="Times New Roman" w:hAnsi="Times New Roman" w:cs="Times New Roman"/>
          <w:b w:val="0"/>
          <w:sz w:val="26"/>
          <w:szCs w:val="26"/>
        </w:rPr>
        <w:t xml:space="preserve"> прав на </w:t>
      </w:r>
      <w:proofErr w:type="spellStart"/>
      <w:r w:rsidRPr="007E7DA0">
        <w:rPr>
          <w:rFonts w:ascii="Times New Roman" w:hAnsi="Times New Roman" w:cs="Times New Roman"/>
          <w:b w:val="0"/>
          <w:sz w:val="26"/>
          <w:szCs w:val="26"/>
        </w:rPr>
        <w:t>нерухомість</w:t>
      </w:r>
      <w:proofErr w:type="spellEnd"/>
      <w:r w:rsidRPr="007E7DA0">
        <w:rPr>
          <w:rFonts w:ascii="Times New Roman" w:hAnsi="Times New Roman" w:cs="Times New Roman"/>
          <w:b w:val="0"/>
          <w:sz w:val="26"/>
          <w:szCs w:val="26"/>
        </w:rPr>
        <w:t xml:space="preserve"> та </w:t>
      </w:r>
      <w:proofErr w:type="spellStart"/>
      <w:r w:rsidRPr="007E7DA0">
        <w:rPr>
          <w:rFonts w:ascii="Times New Roman" w:hAnsi="Times New Roman" w:cs="Times New Roman"/>
          <w:b w:val="0"/>
          <w:sz w:val="26"/>
          <w:szCs w:val="26"/>
        </w:rPr>
        <w:t>підстави</w:t>
      </w:r>
      <w:proofErr w:type="spellEnd"/>
      <w:r w:rsidRPr="007E7DA0">
        <w:rPr>
          <w:rFonts w:ascii="Times New Roman" w:hAnsi="Times New Roman" w:cs="Times New Roman"/>
          <w:b w:val="0"/>
          <w:sz w:val="26"/>
          <w:szCs w:val="26"/>
        </w:rPr>
        <w:t xml:space="preserve"> </w:t>
      </w:r>
      <w:proofErr w:type="spellStart"/>
      <w:r w:rsidRPr="007E7DA0">
        <w:rPr>
          <w:rFonts w:ascii="Times New Roman" w:hAnsi="Times New Roman" w:cs="Times New Roman"/>
          <w:b w:val="0"/>
          <w:sz w:val="26"/>
          <w:szCs w:val="26"/>
        </w:rPr>
        <w:t>відмови</w:t>
      </w:r>
      <w:proofErr w:type="spellEnd"/>
      <w:r w:rsidRPr="007E7DA0">
        <w:rPr>
          <w:rFonts w:ascii="Times New Roman" w:hAnsi="Times New Roman" w:cs="Times New Roman"/>
          <w:b w:val="0"/>
          <w:sz w:val="26"/>
          <w:szCs w:val="26"/>
        </w:rPr>
        <w:t xml:space="preserve"> в </w:t>
      </w:r>
      <w:proofErr w:type="spellStart"/>
      <w:r w:rsidRPr="007E7DA0">
        <w:rPr>
          <w:rFonts w:ascii="Times New Roman" w:hAnsi="Times New Roman" w:cs="Times New Roman"/>
          <w:b w:val="0"/>
          <w:sz w:val="26"/>
          <w:szCs w:val="26"/>
        </w:rPr>
        <w:t>ній</w:t>
      </w:r>
      <w:proofErr w:type="spellEnd"/>
      <w:r w:rsidRPr="007E7DA0">
        <w:rPr>
          <w:rFonts w:ascii="Times New Roman" w:hAnsi="Times New Roman" w:cs="Times New Roman"/>
          <w:b w:val="0"/>
          <w:sz w:val="26"/>
          <w:szCs w:val="26"/>
        </w:rPr>
        <w:t xml:space="preserve"> </w:t>
      </w:r>
      <w:proofErr w:type="spellStart"/>
      <w:r w:rsidRPr="007E7DA0">
        <w:rPr>
          <w:rFonts w:ascii="Times New Roman" w:hAnsi="Times New Roman" w:cs="Times New Roman"/>
          <w:b w:val="0"/>
          <w:sz w:val="26"/>
          <w:szCs w:val="26"/>
        </w:rPr>
        <w:t>встановлюються</w:t>
      </w:r>
      <w:proofErr w:type="spellEnd"/>
      <w:r w:rsidRPr="007E7DA0">
        <w:rPr>
          <w:rFonts w:ascii="Times New Roman" w:hAnsi="Times New Roman" w:cs="Times New Roman"/>
          <w:b w:val="0"/>
          <w:sz w:val="26"/>
          <w:szCs w:val="26"/>
        </w:rPr>
        <w:t xml:space="preserve"> </w:t>
      </w:r>
      <w:r w:rsidR="00B6618F" w:rsidRPr="007E7DA0">
        <w:rPr>
          <w:rFonts w:ascii="Times New Roman" w:hAnsi="Times New Roman" w:cs="Times New Roman"/>
          <w:b w:val="0"/>
          <w:sz w:val="26"/>
          <w:szCs w:val="26"/>
          <w:lang w:val="uk-UA"/>
        </w:rPr>
        <w:t xml:space="preserve">постановою Кабінету Міністрів України від </w:t>
      </w:r>
      <w:r w:rsidR="00B6618F" w:rsidRPr="007E7DA0">
        <w:rPr>
          <w:rFonts w:ascii="Times New Roman" w:hAnsi="Times New Roman" w:cs="Times New Roman"/>
          <w:b w:val="0"/>
          <w:sz w:val="26"/>
          <w:szCs w:val="26"/>
        </w:rPr>
        <w:t xml:space="preserve">25 </w:t>
      </w:r>
      <w:proofErr w:type="spellStart"/>
      <w:r w:rsidR="00B6618F" w:rsidRPr="007E7DA0">
        <w:rPr>
          <w:rFonts w:ascii="Times New Roman" w:hAnsi="Times New Roman" w:cs="Times New Roman"/>
          <w:b w:val="0"/>
          <w:sz w:val="26"/>
          <w:szCs w:val="26"/>
        </w:rPr>
        <w:t>грудня</w:t>
      </w:r>
      <w:proofErr w:type="spellEnd"/>
      <w:r w:rsidR="00B6618F" w:rsidRPr="007E7DA0">
        <w:rPr>
          <w:rFonts w:ascii="Times New Roman" w:hAnsi="Times New Roman" w:cs="Times New Roman"/>
          <w:b w:val="0"/>
          <w:sz w:val="26"/>
          <w:szCs w:val="26"/>
        </w:rPr>
        <w:t xml:space="preserve"> 2015</w:t>
      </w:r>
      <w:r w:rsidR="00AC4B78">
        <w:rPr>
          <w:rFonts w:ascii="Times New Roman" w:hAnsi="Times New Roman" w:cs="Times New Roman"/>
          <w:b w:val="0"/>
          <w:sz w:val="26"/>
          <w:szCs w:val="26"/>
          <w:lang w:val="uk-UA"/>
        </w:rPr>
        <w:t xml:space="preserve"> року</w:t>
      </w:r>
      <w:r w:rsidR="00B6618F" w:rsidRPr="007E7DA0">
        <w:rPr>
          <w:rFonts w:ascii="Times New Roman" w:hAnsi="Times New Roman" w:cs="Times New Roman"/>
          <w:b w:val="0"/>
          <w:sz w:val="26"/>
          <w:szCs w:val="26"/>
        </w:rPr>
        <w:t xml:space="preserve"> №1127</w:t>
      </w:r>
      <w:r w:rsidR="00B6618F" w:rsidRPr="007E7DA0">
        <w:rPr>
          <w:rFonts w:ascii="Times New Roman" w:hAnsi="Times New Roman" w:cs="Times New Roman"/>
          <w:b w:val="0"/>
          <w:sz w:val="26"/>
          <w:szCs w:val="26"/>
          <w:lang w:val="uk-UA"/>
        </w:rPr>
        <w:t xml:space="preserve"> «П</w:t>
      </w:r>
      <w:proofErr w:type="spellStart"/>
      <w:r w:rsidR="00B6618F" w:rsidRPr="007E7DA0">
        <w:rPr>
          <w:rFonts w:ascii="Times New Roman" w:hAnsi="Times New Roman" w:cs="Times New Roman"/>
          <w:b w:val="0"/>
          <w:sz w:val="26"/>
          <w:szCs w:val="26"/>
        </w:rPr>
        <w:t>ро</w:t>
      </w:r>
      <w:proofErr w:type="spellEnd"/>
      <w:r w:rsidR="00B6618F" w:rsidRPr="007E7DA0">
        <w:rPr>
          <w:rFonts w:ascii="Times New Roman" w:hAnsi="Times New Roman" w:cs="Times New Roman"/>
          <w:b w:val="0"/>
          <w:sz w:val="26"/>
          <w:szCs w:val="26"/>
        </w:rPr>
        <w:t xml:space="preserve"> </w:t>
      </w:r>
      <w:proofErr w:type="spellStart"/>
      <w:r w:rsidR="00B6618F" w:rsidRPr="007E7DA0">
        <w:rPr>
          <w:rFonts w:ascii="Times New Roman" w:hAnsi="Times New Roman" w:cs="Times New Roman"/>
          <w:b w:val="0"/>
          <w:sz w:val="26"/>
          <w:szCs w:val="26"/>
        </w:rPr>
        <w:t>державну</w:t>
      </w:r>
      <w:proofErr w:type="spellEnd"/>
      <w:r w:rsidR="00B6618F" w:rsidRPr="007E7DA0">
        <w:rPr>
          <w:rFonts w:ascii="Times New Roman" w:hAnsi="Times New Roman" w:cs="Times New Roman"/>
          <w:b w:val="0"/>
          <w:sz w:val="26"/>
          <w:szCs w:val="26"/>
        </w:rPr>
        <w:t xml:space="preserve"> </w:t>
      </w:r>
      <w:proofErr w:type="spellStart"/>
      <w:r w:rsidR="00B6618F" w:rsidRPr="007E7DA0">
        <w:rPr>
          <w:rFonts w:ascii="Times New Roman" w:hAnsi="Times New Roman" w:cs="Times New Roman"/>
          <w:b w:val="0"/>
          <w:sz w:val="26"/>
          <w:szCs w:val="26"/>
        </w:rPr>
        <w:t>реєстрацію</w:t>
      </w:r>
      <w:proofErr w:type="spellEnd"/>
      <w:r w:rsidR="00B6618F" w:rsidRPr="007E7DA0">
        <w:rPr>
          <w:rFonts w:ascii="Times New Roman" w:hAnsi="Times New Roman" w:cs="Times New Roman"/>
          <w:b w:val="0"/>
          <w:sz w:val="26"/>
          <w:szCs w:val="26"/>
        </w:rPr>
        <w:t xml:space="preserve"> </w:t>
      </w:r>
      <w:proofErr w:type="spellStart"/>
      <w:r w:rsidR="00B6618F" w:rsidRPr="007E7DA0">
        <w:rPr>
          <w:rFonts w:ascii="Times New Roman" w:hAnsi="Times New Roman" w:cs="Times New Roman"/>
          <w:b w:val="0"/>
          <w:sz w:val="26"/>
          <w:szCs w:val="26"/>
        </w:rPr>
        <w:t>речових</w:t>
      </w:r>
      <w:proofErr w:type="spellEnd"/>
      <w:r w:rsidR="00B6618F" w:rsidRPr="007E7DA0">
        <w:rPr>
          <w:rFonts w:ascii="Times New Roman" w:hAnsi="Times New Roman" w:cs="Times New Roman"/>
          <w:b w:val="0"/>
          <w:sz w:val="26"/>
          <w:szCs w:val="26"/>
        </w:rPr>
        <w:t xml:space="preserve"> прав на </w:t>
      </w:r>
      <w:proofErr w:type="spellStart"/>
      <w:r w:rsidR="00B6618F" w:rsidRPr="007E7DA0">
        <w:rPr>
          <w:rFonts w:ascii="Times New Roman" w:hAnsi="Times New Roman" w:cs="Times New Roman"/>
          <w:b w:val="0"/>
          <w:sz w:val="26"/>
          <w:szCs w:val="26"/>
        </w:rPr>
        <w:t>нерухоме</w:t>
      </w:r>
      <w:proofErr w:type="spellEnd"/>
      <w:r w:rsidR="00B6618F" w:rsidRPr="007E7DA0">
        <w:rPr>
          <w:rFonts w:ascii="Times New Roman" w:hAnsi="Times New Roman" w:cs="Times New Roman"/>
          <w:b w:val="0"/>
          <w:sz w:val="26"/>
          <w:szCs w:val="26"/>
        </w:rPr>
        <w:t xml:space="preserve"> </w:t>
      </w:r>
      <w:proofErr w:type="spellStart"/>
      <w:r w:rsidR="00B6618F" w:rsidRPr="007E7DA0">
        <w:rPr>
          <w:rFonts w:ascii="Times New Roman" w:hAnsi="Times New Roman" w:cs="Times New Roman"/>
          <w:b w:val="0"/>
          <w:sz w:val="26"/>
          <w:szCs w:val="26"/>
        </w:rPr>
        <w:t>майно</w:t>
      </w:r>
      <w:proofErr w:type="spellEnd"/>
      <w:r w:rsidR="00B6618F" w:rsidRPr="007E7DA0">
        <w:rPr>
          <w:rFonts w:ascii="Times New Roman" w:hAnsi="Times New Roman" w:cs="Times New Roman"/>
          <w:b w:val="0"/>
          <w:sz w:val="26"/>
          <w:szCs w:val="26"/>
        </w:rPr>
        <w:t xml:space="preserve"> та </w:t>
      </w:r>
      <w:proofErr w:type="spellStart"/>
      <w:r w:rsidR="00B6618F" w:rsidRPr="007E7DA0">
        <w:rPr>
          <w:rFonts w:ascii="Times New Roman" w:hAnsi="Times New Roman" w:cs="Times New Roman"/>
          <w:b w:val="0"/>
          <w:sz w:val="26"/>
          <w:szCs w:val="26"/>
        </w:rPr>
        <w:t>їх</w:t>
      </w:r>
      <w:proofErr w:type="spellEnd"/>
      <w:r w:rsidR="00B6618F" w:rsidRPr="007E7DA0">
        <w:rPr>
          <w:rFonts w:ascii="Times New Roman" w:hAnsi="Times New Roman" w:cs="Times New Roman"/>
          <w:b w:val="0"/>
          <w:sz w:val="26"/>
          <w:szCs w:val="26"/>
        </w:rPr>
        <w:t xml:space="preserve"> </w:t>
      </w:r>
      <w:proofErr w:type="spellStart"/>
      <w:r w:rsidR="00B6618F" w:rsidRPr="007E7DA0">
        <w:rPr>
          <w:rFonts w:ascii="Times New Roman" w:hAnsi="Times New Roman" w:cs="Times New Roman"/>
          <w:b w:val="0"/>
          <w:sz w:val="26"/>
          <w:szCs w:val="26"/>
        </w:rPr>
        <w:t>обтяжень</w:t>
      </w:r>
      <w:proofErr w:type="spellEnd"/>
      <w:r w:rsidR="00B6618F" w:rsidRPr="007E7DA0">
        <w:rPr>
          <w:rFonts w:ascii="Times New Roman" w:hAnsi="Times New Roman" w:cs="Times New Roman"/>
          <w:b w:val="0"/>
          <w:sz w:val="26"/>
          <w:szCs w:val="26"/>
          <w:lang w:val="uk-UA"/>
        </w:rPr>
        <w:t>».</w:t>
      </w:r>
    </w:p>
    <w:p w:rsidR="007C2417" w:rsidRPr="00481971" w:rsidRDefault="007C2417" w:rsidP="001E0DBE">
      <w:pPr>
        <w:pStyle w:val="1"/>
        <w:spacing w:before="0" w:after="0"/>
        <w:ind w:firstLine="567"/>
        <w:jc w:val="both"/>
        <w:rPr>
          <w:rFonts w:ascii="Times New Roman" w:hAnsi="Times New Roman" w:cs="Times New Roman"/>
          <w:b w:val="0"/>
          <w:sz w:val="26"/>
          <w:szCs w:val="26"/>
          <w:lang w:val="uk-UA"/>
        </w:rPr>
      </w:pPr>
      <w:r w:rsidRPr="00481971">
        <w:rPr>
          <w:rFonts w:ascii="Times New Roman" w:hAnsi="Times New Roman" w:cs="Times New Roman"/>
          <w:b w:val="0"/>
          <w:sz w:val="26"/>
          <w:szCs w:val="26"/>
          <w:lang w:val="uk-UA"/>
        </w:rPr>
        <w:t>Більше того, згідно зі статтею 331 Цивільного кодексу України, якщо право власності на нерухоме майно відповідно до</w:t>
      </w:r>
      <w:r w:rsidR="001E0DBE" w:rsidRPr="007E7DA0">
        <w:rPr>
          <w:rFonts w:ascii="Times New Roman" w:hAnsi="Times New Roman" w:cs="Times New Roman"/>
          <w:b w:val="0"/>
          <w:sz w:val="26"/>
          <w:szCs w:val="26"/>
          <w:lang w:val="uk-UA"/>
        </w:rPr>
        <w:t xml:space="preserve"> </w:t>
      </w:r>
      <w:r w:rsidRPr="00481971">
        <w:rPr>
          <w:rFonts w:ascii="Times New Roman" w:hAnsi="Times New Roman" w:cs="Times New Roman"/>
          <w:b w:val="0"/>
          <w:sz w:val="26"/>
          <w:szCs w:val="26"/>
          <w:lang w:val="uk-UA"/>
        </w:rPr>
        <w:t>закону підлягає державній реєстрації, право власності виникає з моменту державної реєстрації.</w:t>
      </w:r>
    </w:p>
    <w:p w:rsidR="007C2417" w:rsidRPr="007E7DA0" w:rsidRDefault="007C2417" w:rsidP="007C2417">
      <w:pPr>
        <w:pStyle w:val="a4"/>
        <w:shd w:val="clear" w:color="auto" w:fill="FFFFFF"/>
        <w:spacing w:before="0" w:beforeAutospacing="0" w:after="0" w:afterAutospacing="0"/>
        <w:ind w:firstLine="540"/>
        <w:jc w:val="both"/>
        <w:rPr>
          <w:sz w:val="26"/>
          <w:szCs w:val="26"/>
        </w:rPr>
      </w:pPr>
      <w:r w:rsidRPr="007E7DA0">
        <w:rPr>
          <w:sz w:val="26"/>
          <w:szCs w:val="26"/>
        </w:rPr>
        <w:t>Взяття на облік нерухомого майна проводиться в порядку, визначеному в</w:t>
      </w:r>
      <w:hyperlink r:id="rId9" w:anchor="n5" w:history="1">
        <w:r w:rsidRPr="007E7DA0">
          <w:rPr>
            <w:rStyle w:val="a5"/>
            <w:sz w:val="26"/>
            <w:szCs w:val="26"/>
          </w:rPr>
          <w:t xml:space="preserve"> статті 18 Закону України </w:t>
        </w:r>
        <w:r w:rsidR="00B6618F" w:rsidRPr="007E7DA0">
          <w:rPr>
            <w:rStyle w:val="a5"/>
            <w:sz w:val="26"/>
            <w:szCs w:val="26"/>
          </w:rPr>
          <w:t>«</w:t>
        </w:r>
        <w:r w:rsidRPr="007E7DA0">
          <w:rPr>
            <w:rStyle w:val="a5"/>
            <w:sz w:val="26"/>
            <w:szCs w:val="26"/>
          </w:rPr>
          <w:t>Про державну реєстрацію речових прав на нерухоме майно та їх обтяжень</w:t>
        </w:r>
      </w:hyperlink>
      <w:r w:rsidR="00B6618F" w:rsidRPr="007E7DA0">
        <w:rPr>
          <w:rStyle w:val="a5"/>
          <w:sz w:val="26"/>
          <w:szCs w:val="26"/>
        </w:rPr>
        <w:t>»</w:t>
      </w:r>
      <w:r w:rsidRPr="007E7DA0">
        <w:rPr>
          <w:sz w:val="26"/>
          <w:szCs w:val="26"/>
        </w:rPr>
        <w:t>).</w:t>
      </w:r>
    </w:p>
    <w:p w:rsidR="00B6618F" w:rsidRPr="007E7DA0" w:rsidRDefault="00B6618F" w:rsidP="007C2417">
      <w:pPr>
        <w:pStyle w:val="a4"/>
        <w:shd w:val="clear" w:color="auto" w:fill="FFFFFF"/>
        <w:spacing w:before="0" w:beforeAutospacing="0" w:after="0" w:afterAutospacing="0"/>
        <w:ind w:firstLine="540"/>
        <w:jc w:val="both"/>
        <w:rPr>
          <w:sz w:val="26"/>
          <w:szCs w:val="26"/>
        </w:rPr>
      </w:pPr>
      <w:r w:rsidRPr="007E7DA0">
        <w:rPr>
          <w:sz w:val="26"/>
          <w:szCs w:val="26"/>
        </w:rPr>
        <w:t>Державна реєстрація прав проводиться за заявами у сфері державної реєстрації прав будь-яким державним реєстратором з урахуванням вимог</w:t>
      </w:r>
      <w:r w:rsidR="00912AD9" w:rsidRPr="007E7DA0">
        <w:rPr>
          <w:sz w:val="26"/>
          <w:szCs w:val="26"/>
        </w:rPr>
        <w:t xml:space="preserve"> </w:t>
      </w:r>
      <w:r w:rsidRPr="007E7DA0">
        <w:rPr>
          <w:sz w:val="26"/>
          <w:szCs w:val="26"/>
        </w:rPr>
        <w:t>частини</w:t>
      </w:r>
      <w:r w:rsidR="00912AD9" w:rsidRPr="007E7DA0">
        <w:rPr>
          <w:sz w:val="26"/>
          <w:szCs w:val="26"/>
        </w:rPr>
        <w:t xml:space="preserve"> п’ять статті 3 Закону</w:t>
      </w:r>
      <w:r w:rsidRPr="007E7DA0">
        <w:rPr>
          <w:sz w:val="26"/>
          <w:szCs w:val="26"/>
        </w:rPr>
        <w:t>, крім випадку, передбаченого статтею 31-2 цього</w:t>
      </w:r>
      <w:r w:rsidR="00912AD9" w:rsidRPr="007E7DA0">
        <w:rPr>
          <w:sz w:val="26"/>
          <w:szCs w:val="26"/>
        </w:rPr>
        <w:t xml:space="preserve"> ж</w:t>
      </w:r>
      <w:r w:rsidRPr="007E7DA0">
        <w:rPr>
          <w:sz w:val="26"/>
          <w:szCs w:val="26"/>
        </w:rPr>
        <w:t xml:space="preserve"> Закону, та автоматичної державної реєстрації прав у випадках, передбачених цим Законом.</w:t>
      </w:r>
    </w:p>
    <w:p w:rsidR="00912AD9" w:rsidRPr="007E7DA0" w:rsidRDefault="00912AD9" w:rsidP="007C2417">
      <w:pPr>
        <w:pStyle w:val="a4"/>
        <w:shd w:val="clear" w:color="auto" w:fill="FFFFFF"/>
        <w:spacing w:before="0" w:beforeAutospacing="0" w:after="0" w:afterAutospacing="0"/>
        <w:ind w:firstLine="540"/>
        <w:jc w:val="both"/>
        <w:rPr>
          <w:sz w:val="26"/>
          <w:szCs w:val="26"/>
        </w:rPr>
      </w:pPr>
      <w:r w:rsidRPr="007E7DA0">
        <w:rPr>
          <w:sz w:val="26"/>
          <w:szCs w:val="26"/>
        </w:rPr>
        <w:t xml:space="preserve">Про подання/отримання заяви на проведення реєстраційних дій державний реєстратор за допомогою програмних засобів ведення Державного реєстру прав невідкладно повідомляє власника об’єкта нерухомого майна, щодо якого подано заяву, а також відповідного користувача, </w:t>
      </w:r>
      <w:proofErr w:type="spellStart"/>
      <w:r w:rsidRPr="007E7DA0">
        <w:rPr>
          <w:sz w:val="26"/>
          <w:szCs w:val="26"/>
        </w:rPr>
        <w:t>обтяжувача</w:t>
      </w:r>
      <w:proofErr w:type="spellEnd"/>
      <w:r w:rsidRPr="007E7DA0">
        <w:rPr>
          <w:sz w:val="26"/>
          <w:szCs w:val="26"/>
        </w:rPr>
        <w:t>.</w:t>
      </w:r>
    </w:p>
    <w:p w:rsidR="00912AD9" w:rsidRPr="007E7DA0" w:rsidRDefault="00912AD9" w:rsidP="007C2417">
      <w:pPr>
        <w:pStyle w:val="a4"/>
        <w:shd w:val="clear" w:color="auto" w:fill="FFFFFF"/>
        <w:spacing w:before="0" w:beforeAutospacing="0" w:after="0" w:afterAutospacing="0"/>
        <w:ind w:firstLine="540"/>
        <w:jc w:val="both"/>
        <w:rPr>
          <w:sz w:val="26"/>
          <w:szCs w:val="26"/>
        </w:rPr>
      </w:pPr>
      <w:r w:rsidRPr="007E7DA0">
        <w:rPr>
          <w:sz w:val="26"/>
          <w:szCs w:val="26"/>
        </w:rPr>
        <w:t xml:space="preserve">Порядок подання заяв у сфері державної реєстрації прав та повідомлення власника об’єкта нерухомого майна, а також відповідного користувача, </w:t>
      </w:r>
      <w:proofErr w:type="spellStart"/>
      <w:r w:rsidRPr="007E7DA0">
        <w:rPr>
          <w:sz w:val="26"/>
          <w:szCs w:val="26"/>
        </w:rPr>
        <w:t>обтяжувача</w:t>
      </w:r>
      <w:proofErr w:type="spellEnd"/>
      <w:r w:rsidRPr="007E7DA0">
        <w:rPr>
          <w:sz w:val="26"/>
          <w:szCs w:val="26"/>
        </w:rPr>
        <w:t xml:space="preserve"> про подані заяви визначається Кабінетом Міністрів України у Порядку державної реєстрації прав на нерухоме майно та їх обтяжень.</w:t>
      </w:r>
    </w:p>
    <w:p w:rsidR="007C2417" w:rsidRPr="007E7DA0" w:rsidRDefault="007C2417" w:rsidP="007C2417">
      <w:pPr>
        <w:pStyle w:val="a4"/>
        <w:shd w:val="clear" w:color="auto" w:fill="FFFFFF"/>
        <w:spacing w:before="0" w:beforeAutospacing="0" w:after="0" w:afterAutospacing="0"/>
        <w:ind w:firstLine="540"/>
        <w:jc w:val="both"/>
        <w:rPr>
          <w:sz w:val="26"/>
          <w:szCs w:val="26"/>
        </w:rPr>
      </w:pPr>
      <w:r w:rsidRPr="007E7DA0">
        <w:rPr>
          <w:sz w:val="26"/>
          <w:szCs w:val="26"/>
        </w:rPr>
        <w:t>У разі коли підставою для взяття на облік нерухомого майна є відмова власника від права власності на таке майно, державний реєстратор встановлює наявність (відсутність) державної реєстрації припинення права власності на нерухоме майно у зв’язку з відмовою від права власності.</w:t>
      </w:r>
    </w:p>
    <w:p w:rsidR="007C2417" w:rsidRPr="007E7DA0" w:rsidRDefault="007C2417" w:rsidP="007C2417">
      <w:pPr>
        <w:pStyle w:val="a4"/>
        <w:shd w:val="clear" w:color="auto" w:fill="FFFFFF"/>
        <w:spacing w:before="0" w:beforeAutospacing="0" w:after="0" w:afterAutospacing="0"/>
        <w:ind w:firstLine="540"/>
        <w:jc w:val="both"/>
        <w:rPr>
          <w:sz w:val="26"/>
          <w:szCs w:val="26"/>
        </w:rPr>
      </w:pPr>
      <w:r w:rsidRPr="007E7DA0">
        <w:rPr>
          <w:sz w:val="26"/>
          <w:szCs w:val="26"/>
        </w:rPr>
        <w:t>За результатом розгляду заяви державний реєстратор приймає рішення щодо взяття на облік безхазяйного нерухомого майна або рішення щодо відмови у взятті на такий облік.</w:t>
      </w:r>
    </w:p>
    <w:p w:rsidR="007C2417" w:rsidRPr="007E7DA0" w:rsidRDefault="007C2417" w:rsidP="007C2417">
      <w:pPr>
        <w:pStyle w:val="a4"/>
        <w:shd w:val="clear" w:color="auto" w:fill="FFFFFF"/>
        <w:spacing w:before="0" w:beforeAutospacing="0" w:after="0" w:afterAutospacing="0"/>
        <w:ind w:firstLine="540"/>
        <w:jc w:val="both"/>
        <w:rPr>
          <w:sz w:val="26"/>
          <w:szCs w:val="26"/>
        </w:rPr>
      </w:pPr>
      <w:r w:rsidRPr="007E7DA0">
        <w:rPr>
          <w:sz w:val="26"/>
          <w:szCs w:val="26"/>
        </w:rPr>
        <w:t>Державний реєстратор за результатом прийнятого рішення щодо взяття на облік безхазяйного нерухомого майна вносить до спеціального розділу Державного реєстру прав відповідні відомості.</w:t>
      </w:r>
    </w:p>
    <w:p w:rsidR="007C2417" w:rsidRPr="007E7DA0" w:rsidRDefault="007C2417" w:rsidP="007C2417">
      <w:pPr>
        <w:pStyle w:val="a4"/>
        <w:shd w:val="clear" w:color="auto" w:fill="FFFFFF"/>
        <w:spacing w:before="0" w:beforeAutospacing="0" w:after="0" w:afterAutospacing="0"/>
        <w:ind w:firstLine="540"/>
        <w:jc w:val="both"/>
        <w:rPr>
          <w:sz w:val="26"/>
          <w:szCs w:val="26"/>
        </w:rPr>
      </w:pPr>
      <w:r w:rsidRPr="007E7DA0">
        <w:rPr>
          <w:sz w:val="26"/>
          <w:szCs w:val="26"/>
        </w:rPr>
        <w:t>Датою та часом взяття на облік нерухомого майна вважаються дата та час реєстрації відповідної заяви, за результатом розгляду якої державним реєстратором прийнято рішення щодо взяття на облік нерухомого майна (</w:t>
      </w:r>
      <w:hyperlink r:id="rId10" w:history="1">
        <w:r w:rsidR="00A22BFA" w:rsidRPr="007E7DA0">
          <w:rPr>
            <w:sz w:val="26"/>
            <w:szCs w:val="26"/>
          </w:rPr>
          <w:t xml:space="preserve">підпункти </w:t>
        </w:r>
        <w:r w:rsidRPr="007E7DA0">
          <w:rPr>
            <w:rStyle w:val="a5"/>
            <w:sz w:val="26"/>
            <w:szCs w:val="26"/>
          </w:rPr>
          <w:t>82-86 Порядку державної реєстрації речових прав на нерухоме майно та їх обтяжень</w:t>
        </w:r>
      </w:hyperlink>
      <w:r w:rsidRPr="007E7DA0">
        <w:rPr>
          <w:sz w:val="26"/>
          <w:szCs w:val="26"/>
        </w:rPr>
        <w:t>).</w:t>
      </w:r>
    </w:p>
    <w:p w:rsidR="007C2417" w:rsidRPr="007E7DA0" w:rsidRDefault="00A22BFA" w:rsidP="007C2417">
      <w:pPr>
        <w:pStyle w:val="a4"/>
        <w:shd w:val="clear" w:color="auto" w:fill="FFFFFF"/>
        <w:spacing w:before="0" w:beforeAutospacing="0" w:after="0" w:afterAutospacing="0"/>
        <w:ind w:firstLine="540"/>
        <w:jc w:val="both"/>
        <w:rPr>
          <w:sz w:val="26"/>
          <w:szCs w:val="26"/>
        </w:rPr>
      </w:pPr>
      <w:r w:rsidRPr="007E7DA0">
        <w:rPr>
          <w:sz w:val="26"/>
          <w:szCs w:val="26"/>
        </w:rPr>
        <w:t xml:space="preserve">Державна реєстрація прав проводиться у строки, встановлені Законом України «Про державну реєстрацію речових прав на нерухоме майно та їх обтяжень» </w:t>
      </w:r>
      <w:r w:rsidR="007C2417" w:rsidRPr="007E7DA0">
        <w:rPr>
          <w:sz w:val="26"/>
          <w:szCs w:val="26"/>
        </w:rPr>
        <w:t>(</w:t>
      </w:r>
      <w:hyperlink r:id="rId11" w:history="1">
        <w:r w:rsidR="007C2417" w:rsidRPr="007E7DA0">
          <w:rPr>
            <w:rStyle w:val="a5"/>
            <w:sz w:val="26"/>
            <w:szCs w:val="26"/>
          </w:rPr>
          <w:t>п</w:t>
        </w:r>
        <w:r w:rsidRPr="007E7DA0">
          <w:rPr>
            <w:rStyle w:val="a5"/>
            <w:sz w:val="26"/>
            <w:szCs w:val="26"/>
          </w:rPr>
          <w:t>ункт</w:t>
        </w:r>
        <w:r w:rsidR="007C2417" w:rsidRPr="007E7DA0">
          <w:rPr>
            <w:rStyle w:val="a5"/>
            <w:sz w:val="26"/>
            <w:szCs w:val="26"/>
          </w:rPr>
          <w:t xml:space="preserve"> 5 Порядку державної реєстрації речових прав на нерухоме майно та їх обтяжень</w:t>
        </w:r>
      </w:hyperlink>
      <w:r w:rsidR="007C2417" w:rsidRPr="007E7DA0">
        <w:rPr>
          <w:sz w:val="26"/>
          <w:szCs w:val="26"/>
        </w:rPr>
        <w:t>).</w:t>
      </w:r>
    </w:p>
    <w:p w:rsidR="007C2417" w:rsidRPr="007E7DA0" w:rsidRDefault="007C2417" w:rsidP="007C2417">
      <w:pPr>
        <w:ind w:firstLine="567"/>
        <w:jc w:val="both"/>
        <w:rPr>
          <w:sz w:val="26"/>
          <w:szCs w:val="26"/>
          <w:lang w:val="uk-UA"/>
        </w:rPr>
      </w:pPr>
      <w:r w:rsidRPr="007E7DA0">
        <w:rPr>
          <w:sz w:val="26"/>
          <w:szCs w:val="26"/>
          <w:lang w:val="uk-UA"/>
        </w:rPr>
        <w:t>Згідно з Інструкцією про порядок проведення технічної інвентаризації об'єктів нерухомого майна, затвердженою наказом Державного комітету будівництва, архітектури та житлової політики України від 24</w:t>
      </w:r>
      <w:r w:rsidR="00AC4B78">
        <w:rPr>
          <w:sz w:val="26"/>
          <w:szCs w:val="26"/>
          <w:lang w:val="uk-UA"/>
        </w:rPr>
        <w:t xml:space="preserve"> травня </w:t>
      </w:r>
      <w:r w:rsidRPr="007E7DA0">
        <w:rPr>
          <w:sz w:val="26"/>
          <w:szCs w:val="26"/>
          <w:lang w:val="uk-UA"/>
        </w:rPr>
        <w:t xml:space="preserve">2001 №127 (із змінами і доповненнями, внесеними наказом Міністерства регіонального розвитку, будівництва та житлово-комунального господарства України (надалі - </w:t>
      </w:r>
      <w:proofErr w:type="spellStart"/>
      <w:r w:rsidRPr="007E7DA0">
        <w:rPr>
          <w:sz w:val="26"/>
          <w:szCs w:val="26"/>
          <w:lang w:val="uk-UA"/>
        </w:rPr>
        <w:t>Мінрегіон</w:t>
      </w:r>
      <w:proofErr w:type="spellEnd"/>
      <w:r w:rsidRPr="007E7DA0">
        <w:rPr>
          <w:sz w:val="26"/>
          <w:szCs w:val="26"/>
          <w:lang w:val="uk-UA"/>
        </w:rPr>
        <w:t xml:space="preserve"> України ) від </w:t>
      </w:r>
      <w:r w:rsidR="00167338" w:rsidRPr="007E7DA0">
        <w:rPr>
          <w:sz w:val="26"/>
          <w:szCs w:val="26"/>
          <w:lang w:val="uk-UA"/>
        </w:rPr>
        <w:t>26</w:t>
      </w:r>
      <w:r w:rsidR="00AC4B78">
        <w:rPr>
          <w:sz w:val="26"/>
          <w:szCs w:val="26"/>
          <w:lang w:val="uk-UA"/>
        </w:rPr>
        <w:t xml:space="preserve"> </w:t>
      </w:r>
      <w:r w:rsidR="00AC4B78">
        <w:rPr>
          <w:sz w:val="26"/>
          <w:szCs w:val="26"/>
          <w:lang w:val="uk-UA"/>
        </w:rPr>
        <w:lastRenderedPageBreak/>
        <w:t xml:space="preserve">липня </w:t>
      </w:r>
      <w:r w:rsidR="00167338" w:rsidRPr="007E7DA0">
        <w:rPr>
          <w:sz w:val="26"/>
          <w:szCs w:val="26"/>
          <w:lang w:val="uk-UA"/>
        </w:rPr>
        <w:t>2018</w:t>
      </w:r>
      <w:r w:rsidR="00AC4B78">
        <w:rPr>
          <w:sz w:val="26"/>
          <w:szCs w:val="26"/>
          <w:lang w:val="uk-UA"/>
        </w:rPr>
        <w:t xml:space="preserve"> року </w:t>
      </w:r>
      <w:r w:rsidR="00F15B9D" w:rsidRPr="007E7DA0">
        <w:rPr>
          <w:sz w:val="26"/>
          <w:szCs w:val="26"/>
          <w:lang w:val="uk-UA"/>
        </w:rPr>
        <w:t>№186</w:t>
      </w:r>
      <w:r w:rsidRPr="007E7DA0">
        <w:rPr>
          <w:sz w:val="26"/>
          <w:szCs w:val="26"/>
          <w:lang w:val="uk-UA"/>
        </w:rPr>
        <w:t xml:space="preserve">) (надалі - Інструкція), розробленої відповідно до чинного законодавства з метою нормативно-методичного забезпечення діяльності суб'єктів господарювання, які здійснюють технічну інвентаризацію об'єктів нерухомого майна (надалі - Суб'єкти господарювання), технічна інвентаризація об'єктів нерухомого майна проводиться суб'єктами господарювання, у складі яких працює один або більше відповідальних виконавців окремих видів робіт (послуг), пов'язаних із створенням об'єктів архітектури, які пройшли професійну атестацію у </w:t>
      </w:r>
      <w:proofErr w:type="spellStart"/>
      <w:r w:rsidRPr="007E7DA0">
        <w:rPr>
          <w:sz w:val="26"/>
          <w:szCs w:val="26"/>
          <w:lang w:val="uk-UA"/>
        </w:rPr>
        <w:t>Мінрегіоні</w:t>
      </w:r>
      <w:proofErr w:type="spellEnd"/>
      <w:r w:rsidRPr="007E7DA0">
        <w:rPr>
          <w:sz w:val="26"/>
          <w:szCs w:val="26"/>
          <w:lang w:val="uk-UA"/>
        </w:rPr>
        <w:t xml:space="preserve"> України та отримали кваліфікаційний сертифікат відповідно до статті 17 Закону України «Про архітектурну діяльність» та постанови Кабінету Міністрів України від 23 травня 2011 року №554 «Деякі питання професійної атестації відповідальних виконавців окремих видів робіт (послуг), пов'язаних із створенням об'єктів архітектури».</w:t>
      </w:r>
    </w:p>
    <w:p w:rsidR="00167338" w:rsidRPr="007E7DA0" w:rsidRDefault="007C2417" w:rsidP="007C2417">
      <w:pPr>
        <w:ind w:firstLine="567"/>
        <w:jc w:val="both"/>
        <w:rPr>
          <w:sz w:val="26"/>
          <w:szCs w:val="26"/>
          <w:lang w:val="uk-UA"/>
        </w:rPr>
      </w:pPr>
      <w:r w:rsidRPr="007E7DA0">
        <w:rPr>
          <w:sz w:val="26"/>
          <w:szCs w:val="26"/>
          <w:lang w:val="uk-UA"/>
        </w:rPr>
        <w:t xml:space="preserve">Відповідно до пункт </w:t>
      </w:r>
      <w:r w:rsidR="00167338" w:rsidRPr="007E7DA0">
        <w:rPr>
          <w:sz w:val="26"/>
          <w:szCs w:val="26"/>
          <w:lang w:val="uk-UA"/>
        </w:rPr>
        <w:t>27</w:t>
      </w:r>
      <w:r w:rsidRPr="007E7DA0">
        <w:rPr>
          <w:sz w:val="26"/>
          <w:szCs w:val="26"/>
          <w:lang w:val="uk-UA"/>
        </w:rPr>
        <w:t xml:space="preserve"> розділу 1 Інструкції </w:t>
      </w:r>
      <w:r w:rsidR="00167338" w:rsidRPr="007E7DA0">
        <w:rPr>
          <w:sz w:val="26"/>
          <w:szCs w:val="26"/>
          <w:lang w:val="uk-UA"/>
        </w:rPr>
        <w:t>інвентаризаційна справа формується і ведеться на кожен об'єкт нерухомого майна на весь час його існування та зберігається у зберігача за місцезнаходженням (адреса) такого об'єкта у паперовому вигляді.</w:t>
      </w:r>
    </w:p>
    <w:p w:rsidR="00167338" w:rsidRPr="007E7DA0" w:rsidRDefault="00167338" w:rsidP="007C2417">
      <w:pPr>
        <w:ind w:firstLine="567"/>
        <w:jc w:val="both"/>
        <w:rPr>
          <w:sz w:val="26"/>
          <w:szCs w:val="26"/>
          <w:lang w:val="uk-UA"/>
        </w:rPr>
      </w:pPr>
    </w:p>
    <w:p w:rsidR="00167338" w:rsidRPr="007E7DA0" w:rsidRDefault="008A627C" w:rsidP="001E0DBE">
      <w:pPr>
        <w:ind w:firstLine="567"/>
        <w:jc w:val="both"/>
        <w:rPr>
          <w:sz w:val="26"/>
          <w:szCs w:val="26"/>
          <w:lang w:val="uk-UA"/>
        </w:rPr>
      </w:pPr>
      <w:r w:rsidRPr="007E7DA0">
        <w:rPr>
          <w:sz w:val="26"/>
          <w:szCs w:val="26"/>
          <w:lang w:val="uk-UA"/>
        </w:rPr>
        <w:t>З огляду на вищевикладене</w:t>
      </w:r>
      <w:r w:rsidR="00167338" w:rsidRPr="007E7DA0">
        <w:rPr>
          <w:sz w:val="26"/>
          <w:szCs w:val="26"/>
          <w:lang w:val="uk-UA"/>
        </w:rPr>
        <w:t>,</w:t>
      </w:r>
      <w:r w:rsidRPr="007E7DA0">
        <w:rPr>
          <w:sz w:val="26"/>
          <w:szCs w:val="26"/>
          <w:lang w:val="uk-UA"/>
        </w:rPr>
        <w:t xml:space="preserve"> висновком є те, що</w:t>
      </w:r>
      <w:r w:rsidR="00167338" w:rsidRPr="007E7DA0">
        <w:rPr>
          <w:sz w:val="26"/>
          <w:szCs w:val="26"/>
          <w:lang w:val="uk-UA"/>
        </w:rPr>
        <w:t xml:space="preserve"> нормативно-правова база з питань обліку об’єктів нерухомого майна є вичерпною та не по</w:t>
      </w:r>
      <w:r w:rsidRPr="007E7DA0">
        <w:rPr>
          <w:sz w:val="26"/>
          <w:szCs w:val="26"/>
          <w:lang w:val="uk-UA"/>
        </w:rPr>
        <w:t>т</w:t>
      </w:r>
      <w:r w:rsidR="00167338" w:rsidRPr="007E7DA0">
        <w:rPr>
          <w:sz w:val="26"/>
          <w:szCs w:val="26"/>
          <w:lang w:val="uk-UA"/>
        </w:rPr>
        <w:t>ребує здійснення додатко</w:t>
      </w:r>
      <w:r w:rsidRPr="007E7DA0">
        <w:rPr>
          <w:sz w:val="26"/>
          <w:szCs w:val="26"/>
          <w:lang w:val="uk-UA"/>
        </w:rPr>
        <w:t>в</w:t>
      </w:r>
      <w:r w:rsidR="00167338" w:rsidRPr="007E7DA0">
        <w:rPr>
          <w:sz w:val="26"/>
          <w:szCs w:val="26"/>
          <w:lang w:val="uk-UA"/>
        </w:rPr>
        <w:t>о</w:t>
      </w:r>
      <w:r w:rsidRPr="007E7DA0">
        <w:rPr>
          <w:sz w:val="26"/>
          <w:szCs w:val="26"/>
          <w:lang w:val="uk-UA"/>
        </w:rPr>
        <w:t>г</w:t>
      </w:r>
      <w:r w:rsidR="00167338" w:rsidRPr="007E7DA0">
        <w:rPr>
          <w:sz w:val="26"/>
          <w:szCs w:val="26"/>
          <w:lang w:val="uk-UA"/>
        </w:rPr>
        <w:t xml:space="preserve">о регулювання </w:t>
      </w:r>
    </w:p>
    <w:p w:rsidR="001E0DBE" w:rsidRPr="007E7DA0" w:rsidRDefault="008A627C" w:rsidP="001E0DBE">
      <w:pPr>
        <w:ind w:firstLine="567"/>
        <w:jc w:val="both"/>
        <w:rPr>
          <w:sz w:val="26"/>
          <w:szCs w:val="26"/>
          <w:lang w:val="uk-UA"/>
        </w:rPr>
      </w:pPr>
      <w:r w:rsidRPr="007E7DA0">
        <w:rPr>
          <w:sz w:val="26"/>
          <w:szCs w:val="26"/>
          <w:lang w:val="uk-UA"/>
        </w:rPr>
        <w:t>Отже, в</w:t>
      </w:r>
      <w:r w:rsidR="001E0DBE" w:rsidRPr="007E7DA0">
        <w:rPr>
          <w:sz w:val="26"/>
          <w:szCs w:val="26"/>
          <w:lang w:val="uk-UA"/>
        </w:rPr>
        <w:t>раховуючи виявлені суперечності Закону України «Про засади державної регуляторної політики у сфері господарської діяльності» та Закону України «Про державну реєстрацію речових прав на нерухоме майно та їх обтяжень»</w:t>
      </w:r>
      <w:r w:rsidRPr="007E7DA0">
        <w:rPr>
          <w:sz w:val="26"/>
          <w:szCs w:val="26"/>
          <w:lang w:val="uk-UA"/>
        </w:rPr>
        <w:t>, а також відсутність необхідності регулювання</w:t>
      </w:r>
      <w:r w:rsidR="00AE78DE">
        <w:rPr>
          <w:sz w:val="26"/>
          <w:szCs w:val="26"/>
          <w:lang w:val="uk-UA"/>
        </w:rPr>
        <w:t xml:space="preserve"> на місцевому рівні</w:t>
      </w:r>
      <w:r w:rsidRPr="007E7DA0">
        <w:rPr>
          <w:sz w:val="26"/>
          <w:szCs w:val="26"/>
          <w:lang w:val="uk-UA"/>
        </w:rPr>
        <w:t>,</w:t>
      </w:r>
      <w:r w:rsidR="001E0DBE" w:rsidRPr="007E7DA0">
        <w:rPr>
          <w:sz w:val="26"/>
          <w:szCs w:val="26"/>
          <w:lang w:val="uk-UA"/>
        </w:rPr>
        <w:t xml:space="preserve"> даний регуляторний акт потребує визнання таким, що втратив чинність, як такий, що не відповідає принципам державної регуляторної політики у сфері господарської діяльності, а саме, забезпечення балансу інтересів суб’єктів господарювання, громадян та держави, обґрунтування необхідності регулювання господарських відносин</w:t>
      </w:r>
      <w:r w:rsidR="00AE78DE">
        <w:rPr>
          <w:sz w:val="26"/>
          <w:szCs w:val="26"/>
          <w:lang w:val="uk-UA"/>
        </w:rPr>
        <w:t xml:space="preserve"> на місцевому рівні</w:t>
      </w:r>
      <w:r w:rsidR="001E0DBE" w:rsidRPr="007E7DA0">
        <w:rPr>
          <w:sz w:val="26"/>
          <w:szCs w:val="26"/>
          <w:lang w:val="uk-UA"/>
        </w:rPr>
        <w:t xml:space="preserve"> з метою вирішення існуючої проблеми. </w:t>
      </w:r>
    </w:p>
    <w:p w:rsidR="004A642A" w:rsidRDefault="004A642A" w:rsidP="004A642A">
      <w:pPr>
        <w:ind w:left="-540"/>
        <w:jc w:val="both"/>
        <w:rPr>
          <w:sz w:val="26"/>
          <w:szCs w:val="26"/>
          <w:lang w:val="uk-UA"/>
        </w:rPr>
      </w:pPr>
    </w:p>
    <w:p w:rsidR="00481971" w:rsidRDefault="00481971" w:rsidP="004A642A">
      <w:pPr>
        <w:ind w:left="-540"/>
        <w:jc w:val="both"/>
        <w:rPr>
          <w:sz w:val="26"/>
          <w:szCs w:val="26"/>
          <w:lang w:val="uk-UA"/>
        </w:rPr>
      </w:pPr>
    </w:p>
    <w:tbl>
      <w:tblPr>
        <w:tblW w:w="0" w:type="auto"/>
        <w:tblLook w:val="04A0" w:firstRow="1" w:lastRow="0" w:firstColumn="1" w:lastColumn="0" w:noHBand="0" w:noVBand="1"/>
      </w:tblPr>
      <w:tblGrid>
        <w:gridCol w:w="6495"/>
        <w:gridCol w:w="3076"/>
      </w:tblGrid>
      <w:tr w:rsidR="00481971" w:rsidRPr="00245CC5" w:rsidTr="00241CBD">
        <w:tc>
          <w:tcPr>
            <w:tcW w:w="6495" w:type="dxa"/>
          </w:tcPr>
          <w:p w:rsidR="00481971" w:rsidRDefault="00481971" w:rsidP="00481971">
            <w:pPr>
              <w:jc w:val="both"/>
              <w:rPr>
                <w:sz w:val="26"/>
                <w:szCs w:val="26"/>
              </w:rPr>
            </w:pPr>
            <w:r>
              <w:rPr>
                <w:sz w:val="26"/>
                <w:szCs w:val="26"/>
              </w:rPr>
              <w:t xml:space="preserve">Начальник </w:t>
            </w:r>
            <w:proofErr w:type="spellStart"/>
            <w:r>
              <w:rPr>
                <w:sz w:val="26"/>
                <w:szCs w:val="26"/>
              </w:rPr>
              <w:t>відділу</w:t>
            </w:r>
            <w:proofErr w:type="spellEnd"/>
            <w:r>
              <w:rPr>
                <w:sz w:val="26"/>
                <w:szCs w:val="26"/>
              </w:rPr>
              <w:t xml:space="preserve"> </w:t>
            </w:r>
            <w:proofErr w:type="spellStart"/>
            <w:r>
              <w:rPr>
                <w:sz w:val="26"/>
                <w:szCs w:val="26"/>
              </w:rPr>
              <w:t>економіки</w:t>
            </w:r>
            <w:proofErr w:type="spellEnd"/>
            <w:r>
              <w:rPr>
                <w:sz w:val="26"/>
                <w:szCs w:val="26"/>
              </w:rPr>
              <w:t xml:space="preserve">, </w:t>
            </w:r>
          </w:p>
          <w:p w:rsidR="00481971" w:rsidRDefault="00481971" w:rsidP="00481971">
            <w:pPr>
              <w:jc w:val="both"/>
              <w:rPr>
                <w:sz w:val="26"/>
                <w:szCs w:val="26"/>
              </w:rPr>
            </w:pPr>
            <w:proofErr w:type="spellStart"/>
            <w:r>
              <w:rPr>
                <w:sz w:val="26"/>
                <w:szCs w:val="26"/>
              </w:rPr>
              <w:t>промисловості</w:t>
            </w:r>
            <w:proofErr w:type="spellEnd"/>
            <w:r>
              <w:rPr>
                <w:sz w:val="26"/>
                <w:szCs w:val="26"/>
              </w:rPr>
              <w:t xml:space="preserve"> та транспорту</w:t>
            </w:r>
          </w:p>
          <w:p w:rsidR="00481971" w:rsidRPr="00481971" w:rsidRDefault="00481971" w:rsidP="00481971">
            <w:pPr>
              <w:jc w:val="both"/>
              <w:rPr>
                <w:sz w:val="26"/>
                <w:szCs w:val="26"/>
                <w:lang w:val="uk-UA"/>
              </w:rPr>
            </w:pPr>
            <w:r>
              <w:rPr>
                <w:sz w:val="26"/>
                <w:szCs w:val="26"/>
                <w:lang w:val="uk-UA"/>
              </w:rPr>
              <w:t>управління економіки та розвитку громади</w:t>
            </w:r>
          </w:p>
          <w:p w:rsidR="00481971" w:rsidRDefault="00481971" w:rsidP="00241CBD">
            <w:pPr>
              <w:jc w:val="both"/>
              <w:rPr>
                <w:sz w:val="26"/>
                <w:szCs w:val="26"/>
              </w:rPr>
            </w:pPr>
          </w:p>
          <w:p w:rsidR="00481971" w:rsidRDefault="00481971" w:rsidP="00241CBD">
            <w:pPr>
              <w:jc w:val="both"/>
              <w:rPr>
                <w:sz w:val="26"/>
                <w:szCs w:val="26"/>
              </w:rPr>
            </w:pPr>
          </w:p>
          <w:p w:rsidR="00481971" w:rsidRDefault="00481971" w:rsidP="00241CBD">
            <w:pPr>
              <w:jc w:val="both"/>
              <w:rPr>
                <w:sz w:val="26"/>
                <w:szCs w:val="26"/>
              </w:rPr>
            </w:pPr>
            <w:r>
              <w:rPr>
                <w:sz w:val="26"/>
                <w:szCs w:val="26"/>
              </w:rPr>
              <w:t xml:space="preserve">Начальник </w:t>
            </w:r>
            <w:proofErr w:type="spellStart"/>
            <w:r>
              <w:rPr>
                <w:sz w:val="26"/>
                <w:szCs w:val="26"/>
              </w:rPr>
              <w:t>управління</w:t>
            </w:r>
            <w:proofErr w:type="spellEnd"/>
            <w:r>
              <w:rPr>
                <w:sz w:val="26"/>
                <w:szCs w:val="26"/>
              </w:rPr>
              <w:t xml:space="preserve"> </w:t>
            </w:r>
            <w:proofErr w:type="spellStart"/>
            <w:r>
              <w:rPr>
                <w:sz w:val="26"/>
                <w:szCs w:val="26"/>
              </w:rPr>
              <w:t>економіка</w:t>
            </w:r>
            <w:proofErr w:type="spellEnd"/>
          </w:p>
          <w:p w:rsidR="00481971" w:rsidRPr="00245CC5" w:rsidRDefault="00481971" w:rsidP="00241CBD">
            <w:pPr>
              <w:jc w:val="both"/>
              <w:rPr>
                <w:sz w:val="26"/>
                <w:szCs w:val="26"/>
              </w:rPr>
            </w:pPr>
            <w:r>
              <w:rPr>
                <w:sz w:val="26"/>
                <w:szCs w:val="26"/>
              </w:rPr>
              <w:t xml:space="preserve">та </w:t>
            </w:r>
            <w:proofErr w:type="spellStart"/>
            <w:r>
              <w:rPr>
                <w:sz w:val="26"/>
                <w:szCs w:val="26"/>
              </w:rPr>
              <w:t>розвитку</w:t>
            </w:r>
            <w:proofErr w:type="spellEnd"/>
            <w:r>
              <w:rPr>
                <w:sz w:val="26"/>
                <w:szCs w:val="26"/>
              </w:rPr>
              <w:t xml:space="preserve"> </w:t>
            </w:r>
            <w:proofErr w:type="spellStart"/>
            <w:r>
              <w:rPr>
                <w:sz w:val="26"/>
                <w:szCs w:val="26"/>
              </w:rPr>
              <w:t>громади</w:t>
            </w:r>
            <w:proofErr w:type="spellEnd"/>
          </w:p>
        </w:tc>
        <w:tc>
          <w:tcPr>
            <w:tcW w:w="3076" w:type="dxa"/>
          </w:tcPr>
          <w:p w:rsidR="00481971" w:rsidRDefault="00481971" w:rsidP="00241CBD">
            <w:pPr>
              <w:jc w:val="both"/>
              <w:rPr>
                <w:sz w:val="26"/>
                <w:szCs w:val="26"/>
              </w:rPr>
            </w:pPr>
            <w:r w:rsidRPr="00245CC5">
              <w:rPr>
                <w:sz w:val="26"/>
                <w:szCs w:val="26"/>
              </w:rPr>
              <w:t xml:space="preserve">   </w:t>
            </w:r>
          </w:p>
          <w:p w:rsidR="00481971" w:rsidRDefault="00481971" w:rsidP="00481971">
            <w:pPr>
              <w:jc w:val="both"/>
              <w:rPr>
                <w:sz w:val="26"/>
                <w:szCs w:val="26"/>
              </w:rPr>
            </w:pPr>
            <w:r>
              <w:rPr>
                <w:sz w:val="26"/>
                <w:szCs w:val="26"/>
              </w:rPr>
              <w:t xml:space="preserve">   </w:t>
            </w:r>
          </w:p>
          <w:p w:rsidR="00481971" w:rsidRPr="00245CC5" w:rsidRDefault="00481971" w:rsidP="00481971">
            <w:pPr>
              <w:jc w:val="both"/>
              <w:rPr>
                <w:sz w:val="26"/>
                <w:szCs w:val="26"/>
              </w:rPr>
            </w:pPr>
            <w:r>
              <w:rPr>
                <w:sz w:val="26"/>
                <w:szCs w:val="26"/>
              </w:rPr>
              <w:t xml:space="preserve"> </w:t>
            </w:r>
            <w:proofErr w:type="spellStart"/>
            <w:r>
              <w:rPr>
                <w:sz w:val="26"/>
                <w:szCs w:val="26"/>
              </w:rPr>
              <w:t>Ніна</w:t>
            </w:r>
            <w:proofErr w:type="spellEnd"/>
            <w:r>
              <w:rPr>
                <w:sz w:val="26"/>
                <w:szCs w:val="26"/>
              </w:rPr>
              <w:t xml:space="preserve"> ЗУБРЕЦЬКА</w:t>
            </w:r>
          </w:p>
          <w:p w:rsidR="00481971" w:rsidRDefault="00481971" w:rsidP="00241CBD">
            <w:pPr>
              <w:jc w:val="both"/>
              <w:rPr>
                <w:sz w:val="26"/>
                <w:szCs w:val="26"/>
              </w:rPr>
            </w:pPr>
            <w:r w:rsidRPr="00245CC5">
              <w:rPr>
                <w:sz w:val="26"/>
                <w:szCs w:val="26"/>
              </w:rPr>
              <w:t xml:space="preserve">    </w:t>
            </w:r>
          </w:p>
          <w:p w:rsidR="00481971" w:rsidRDefault="00481971" w:rsidP="00241CBD">
            <w:pPr>
              <w:jc w:val="both"/>
              <w:rPr>
                <w:sz w:val="26"/>
                <w:szCs w:val="26"/>
              </w:rPr>
            </w:pPr>
          </w:p>
          <w:p w:rsidR="00481971" w:rsidRDefault="00481971" w:rsidP="00241CBD">
            <w:pPr>
              <w:jc w:val="both"/>
              <w:rPr>
                <w:sz w:val="26"/>
                <w:szCs w:val="26"/>
              </w:rPr>
            </w:pPr>
          </w:p>
          <w:p w:rsidR="00481971" w:rsidRDefault="00481971" w:rsidP="00241CBD">
            <w:pPr>
              <w:jc w:val="both"/>
              <w:rPr>
                <w:sz w:val="26"/>
                <w:szCs w:val="26"/>
              </w:rPr>
            </w:pPr>
            <w:proofErr w:type="spellStart"/>
            <w:r w:rsidRPr="00245CC5">
              <w:rPr>
                <w:sz w:val="26"/>
                <w:szCs w:val="26"/>
              </w:rPr>
              <w:t>Ірина</w:t>
            </w:r>
            <w:proofErr w:type="spellEnd"/>
            <w:r w:rsidRPr="00245CC5">
              <w:rPr>
                <w:sz w:val="26"/>
                <w:szCs w:val="26"/>
              </w:rPr>
              <w:t xml:space="preserve"> БАРАБУХ</w:t>
            </w:r>
          </w:p>
          <w:p w:rsidR="00481971" w:rsidRDefault="00481971" w:rsidP="00241CBD">
            <w:pPr>
              <w:jc w:val="both"/>
              <w:rPr>
                <w:sz w:val="26"/>
                <w:szCs w:val="26"/>
              </w:rPr>
            </w:pPr>
          </w:p>
          <w:p w:rsidR="00481971" w:rsidRPr="00245CC5" w:rsidRDefault="00481971" w:rsidP="00481971">
            <w:pPr>
              <w:jc w:val="both"/>
              <w:rPr>
                <w:sz w:val="26"/>
                <w:szCs w:val="26"/>
              </w:rPr>
            </w:pPr>
          </w:p>
        </w:tc>
      </w:tr>
    </w:tbl>
    <w:p w:rsidR="00481971" w:rsidRPr="00481971" w:rsidRDefault="00481971" w:rsidP="00481971">
      <w:pPr>
        <w:tabs>
          <w:tab w:val="left" w:pos="6600"/>
        </w:tabs>
        <w:jc w:val="both"/>
        <w:rPr>
          <w:sz w:val="26"/>
          <w:szCs w:val="26"/>
        </w:rPr>
      </w:pPr>
      <w:r>
        <w:rPr>
          <w:sz w:val="26"/>
          <w:szCs w:val="26"/>
          <w:lang w:val="uk-UA"/>
        </w:rPr>
        <w:t>Перший за</w:t>
      </w:r>
      <w:proofErr w:type="spellStart"/>
      <w:r w:rsidRPr="00245CC5">
        <w:rPr>
          <w:sz w:val="26"/>
          <w:szCs w:val="26"/>
        </w:rPr>
        <w:t>ступник</w:t>
      </w:r>
      <w:proofErr w:type="spellEnd"/>
      <w:r w:rsidRPr="00245CC5">
        <w:rPr>
          <w:sz w:val="26"/>
          <w:szCs w:val="26"/>
        </w:rPr>
        <w:t xml:space="preserve"> </w:t>
      </w:r>
      <w:proofErr w:type="spellStart"/>
      <w:r w:rsidRPr="00245CC5">
        <w:rPr>
          <w:sz w:val="26"/>
          <w:szCs w:val="26"/>
        </w:rPr>
        <w:t>міського</w:t>
      </w:r>
      <w:proofErr w:type="spellEnd"/>
      <w:r w:rsidRPr="00245CC5">
        <w:rPr>
          <w:sz w:val="26"/>
          <w:szCs w:val="26"/>
        </w:rPr>
        <w:t xml:space="preserve"> </w:t>
      </w:r>
      <w:proofErr w:type="spellStart"/>
      <w:r w:rsidRPr="00245CC5">
        <w:rPr>
          <w:sz w:val="26"/>
          <w:szCs w:val="26"/>
        </w:rPr>
        <w:t>голови</w:t>
      </w:r>
      <w:proofErr w:type="spellEnd"/>
      <w:r w:rsidRPr="00245CC5">
        <w:rPr>
          <w:sz w:val="26"/>
          <w:szCs w:val="26"/>
        </w:rPr>
        <w:t xml:space="preserve">                                         </w:t>
      </w:r>
      <w:r>
        <w:rPr>
          <w:sz w:val="26"/>
          <w:szCs w:val="26"/>
          <w:lang w:val="uk-UA"/>
        </w:rPr>
        <w:t>Павло ПАВЛИШИН</w:t>
      </w:r>
    </w:p>
    <w:p w:rsidR="00481971" w:rsidRPr="00481971" w:rsidRDefault="00481971" w:rsidP="00481971">
      <w:pPr>
        <w:tabs>
          <w:tab w:val="left" w:pos="6600"/>
        </w:tabs>
        <w:jc w:val="both"/>
        <w:rPr>
          <w:sz w:val="26"/>
          <w:szCs w:val="26"/>
          <w:lang w:val="uk-UA"/>
        </w:rPr>
      </w:pPr>
    </w:p>
    <w:p w:rsidR="00481971" w:rsidRPr="00245CC5" w:rsidRDefault="00481971" w:rsidP="00481971">
      <w:pPr>
        <w:ind w:firstLine="567"/>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3076"/>
      </w:tblGrid>
      <w:tr w:rsidR="00481971" w:rsidRPr="00245CC5" w:rsidTr="00241CBD">
        <w:tc>
          <w:tcPr>
            <w:tcW w:w="6495" w:type="dxa"/>
          </w:tcPr>
          <w:p w:rsidR="00481971" w:rsidRPr="00245CC5" w:rsidRDefault="00481971" w:rsidP="00241CBD">
            <w:pPr>
              <w:jc w:val="both"/>
              <w:rPr>
                <w:sz w:val="26"/>
                <w:szCs w:val="26"/>
              </w:rPr>
            </w:pPr>
            <w:proofErr w:type="spellStart"/>
            <w:r w:rsidRPr="00245CC5">
              <w:rPr>
                <w:sz w:val="26"/>
                <w:szCs w:val="26"/>
              </w:rPr>
              <w:t>Міський</w:t>
            </w:r>
            <w:proofErr w:type="spellEnd"/>
            <w:r w:rsidRPr="00245CC5">
              <w:rPr>
                <w:sz w:val="26"/>
                <w:szCs w:val="26"/>
              </w:rPr>
              <w:t xml:space="preserve"> голова    </w:t>
            </w:r>
          </w:p>
        </w:tc>
        <w:tc>
          <w:tcPr>
            <w:tcW w:w="3076" w:type="dxa"/>
          </w:tcPr>
          <w:p w:rsidR="00481971" w:rsidRPr="00245CC5" w:rsidRDefault="00481971" w:rsidP="00241CBD">
            <w:pPr>
              <w:jc w:val="both"/>
              <w:rPr>
                <w:sz w:val="26"/>
                <w:szCs w:val="26"/>
              </w:rPr>
            </w:pPr>
            <w:proofErr w:type="spellStart"/>
            <w:r w:rsidRPr="00245CC5">
              <w:rPr>
                <w:sz w:val="26"/>
                <w:szCs w:val="26"/>
              </w:rPr>
              <w:t>Олександр</w:t>
            </w:r>
            <w:proofErr w:type="spellEnd"/>
            <w:r w:rsidRPr="00245CC5">
              <w:rPr>
                <w:sz w:val="26"/>
                <w:szCs w:val="26"/>
              </w:rPr>
              <w:t xml:space="preserve"> МЕНЗУЛ</w:t>
            </w:r>
          </w:p>
        </w:tc>
      </w:tr>
    </w:tbl>
    <w:p w:rsidR="00481971" w:rsidRPr="007E7DA0" w:rsidRDefault="00481971" w:rsidP="004A642A">
      <w:pPr>
        <w:ind w:left="-540"/>
        <w:jc w:val="both"/>
        <w:rPr>
          <w:sz w:val="26"/>
          <w:szCs w:val="26"/>
          <w:lang w:val="uk-UA"/>
        </w:rPr>
      </w:pPr>
    </w:p>
    <w:sectPr w:rsidR="00481971" w:rsidRPr="007E7DA0" w:rsidSect="007E7DA0">
      <w:headerReference w:type="default" r:id="rId12"/>
      <w:pgSz w:w="11906" w:h="16838" w:code="9"/>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A5" w:rsidRDefault="00DF70A5" w:rsidP="007E7DA0">
      <w:r>
        <w:separator/>
      </w:r>
    </w:p>
  </w:endnote>
  <w:endnote w:type="continuationSeparator" w:id="0">
    <w:p w:rsidR="00DF70A5" w:rsidRDefault="00DF70A5" w:rsidP="007E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A5" w:rsidRDefault="00DF70A5" w:rsidP="007E7DA0">
      <w:r>
        <w:separator/>
      </w:r>
    </w:p>
  </w:footnote>
  <w:footnote w:type="continuationSeparator" w:id="0">
    <w:p w:rsidR="00DF70A5" w:rsidRDefault="00DF70A5" w:rsidP="007E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604258"/>
      <w:docPartObj>
        <w:docPartGallery w:val="Page Numbers (Top of Page)"/>
        <w:docPartUnique/>
      </w:docPartObj>
    </w:sdtPr>
    <w:sdtEndPr/>
    <w:sdtContent>
      <w:p w:rsidR="007E7DA0" w:rsidRDefault="007E7DA0">
        <w:pPr>
          <w:pStyle w:val="a8"/>
          <w:jc w:val="center"/>
        </w:pPr>
        <w:r>
          <w:fldChar w:fldCharType="begin"/>
        </w:r>
        <w:r>
          <w:instrText>PAGE   \* MERGEFORMAT</w:instrText>
        </w:r>
        <w:r>
          <w:fldChar w:fldCharType="separate"/>
        </w:r>
        <w:r w:rsidR="00877E1A" w:rsidRPr="00877E1A">
          <w:rPr>
            <w:noProof/>
            <w:lang w:val="uk-UA"/>
          </w:rPr>
          <w:t>2</w:t>
        </w:r>
        <w:r>
          <w:fldChar w:fldCharType="end"/>
        </w:r>
      </w:p>
    </w:sdtContent>
  </w:sdt>
  <w:p w:rsidR="007E7DA0" w:rsidRDefault="007E7D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B10E1"/>
    <w:multiLevelType w:val="hybridMultilevel"/>
    <w:tmpl w:val="F5EE2E2C"/>
    <w:lvl w:ilvl="0" w:tplc="812CD33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15:restartNumberingAfterBreak="0">
    <w:nsid w:val="54660A0D"/>
    <w:multiLevelType w:val="hybridMultilevel"/>
    <w:tmpl w:val="38987DCC"/>
    <w:lvl w:ilvl="0" w:tplc="23B8AD9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40"/>
    <w:rsid w:val="00053D86"/>
    <w:rsid w:val="00067515"/>
    <w:rsid w:val="001220EE"/>
    <w:rsid w:val="00167338"/>
    <w:rsid w:val="0017504F"/>
    <w:rsid w:val="001C014E"/>
    <w:rsid w:val="001E0DBE"/>
    <w:rsid w:val="0029103A"/>
    <w:rsid w:val="002A4EA3"/>
    <w:rsid w:val="002D3BF7"/>
    <w:rsid w:val="00481971"/>
    <w:rsid w:val="00496C4B"/>
    <w:rsid w:val="004A642A"/>
    <w:rsid w:val="005F53CF"/>
    <w:rsid w:val="00627837"/>
    <w:rsid w:val="00632468"/>
    <w:rsid w:val="00690253"/>
    <w:rsid w:val="006B78C4"/>
    <w:rsid w:val="006D5356"/>
    <w:rsid w:val="00700B6E"/>
    <w:rsid w:val="00722BDD"/>
    <w:rsid w:val="007B2CD9"/>
    <w:rsid w:val="007C2417"/>
    <w:rsid w:val="007E7DA0"/>
    <w:rsid w:val="0084210B"/>
    <w:rsid w:val="00843E07"/>
    <w:rsid w:val="00877E1A"/>
    <w:rsid w:val="008A627C"/>
    <w:rsid w:val="008A6613"/>
    <w:rsid w:val="008D4206"/>
    <w:rsid w:val="008E61B3"/>
    <w:rsid w:val="009014C8"/>
    <w:rsid w:val="00912AD9"/>
    <w:rsid w:val="00923C8D"/>
    <w:rsid w:val="0094015E"/>
    <w:rsid w:val="00941BA5"/>
    <w:rsid w:val="0095080D"/>
    <w:rsid w:val="009B5AFB"/>
    <w:rsid w:val="00A22BFA"/>
    <w:rsid w:val="00A74DF7"/>
    <w:rsid w:val="00AC4B78"/>
    <w:rsid w:val="00AE78DE"/>
    <w:rsid w:val="00B32016"/>
    <w:rsid w:val="00B55E53"/>
    <w:rsid w:val="00B6618F"/>
    <w:rsid w:val="00B710E5"/>
    <w:rsid w:val="00C351D6"/>
    <w:rsid w:val="00D32306"/>
    <w:rsid w:val="00D64E3D"/>
    <w:rsid w:val="00DF70A5"/>
    <w:rsid w:val="00E14340"/>
    <w:rsid w:val="00E625EE"/>
    <w:rsid w:val="00E6277D"/>
    <w:rsid w:val="00EE4348"/>
    <w:rsid w:val="00EF7A4D"/>
    <w:rsid w:val="00F15B9D"/>
    <w:rsid w:val="00FA22DA"/>
    <w:rsid w:val="00FC0B32"/>
    <w:rsid w:val="00FC27D0"/>
    <w:rsid w:val="00FF08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923C0"/>
  <w15:docId w15:val="{5772A4C9-528A-4722-A376-B59D4528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1B3"/>
    <w:rPr>
      <w:sz w:val="24"/>
      <w:szCs w:val="24"/>
      <w:lang w:val="ru-RU" w:eastAsia="ru-RU"/>
    </w:rPr>
  </w:style>
  <w:style w:type="paragraph" w:styleId="1">
    <w:name w:val="heading 1"/>
    <w:basedOn w:val="a"/>
    <w:next w:val="a"/>
    <w:link w:val="10"/>
    <w:qFormat/>
    <w:rsid w:val="007C24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0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C2417"/>
    <w:rPr>
      <w:rFonts w:ascii="Arial" w:hAnsi="Arial" w:cs="Arial"/>
      <w:b/>
      <w:bCs/>
      <w:kern w:val="32"/>
      <w:sz w:val="32"/>
      <w:szCs w:val="32"/>
      <w:lang w:val="ru-RU" w:eastAsia="ru-RU"/>
    </w:rPr>
  </w:style>
  <w:style w:type="character" w:customStyle="1" w:styleId="rvts23">
    <w:name w:val="rvts23"/>
    <w:basedOn w:val="a0"/>
    <w:rsid w:val="007C2417"/>
  </w:style>
  <w:style w:type="paragraph" w:customStyle="1" w:styleId="StyleZakonu">
    <w:name w:val="StyleZakonu"/>
    <w:basedOn w:val="a"/>
    <w:rsid w:val="007C2417"/>
    <w:pPr>
      <w:suppressAutoHyphens/>
      <w:spacing w:after="60" w:line="220" w:lineRule="exact"/>
      <w:ind w:firstLine="284"/>
      <w:jc w:val="both"/>
    </w:pPr>
    <w:rPr>
      <w:sz w:val="20"/>
      <w:szCs w:val="20"/>
      <w:lang w:val="uk-UA" w:eastAsia="ar-SA"/>
    </w:rPr>
  </w:style>
  <w:style w:type="paragraph" w:styleId="a4">
    <w:name w:val="Normal (Web)"/>
    <w:basedOn w:val="a"/>
    <w:uiPriority w:val="99"/>
    <w:unhideWhenUsed/>
    <w:rsid w:val="007C2417"/>
    <w:pPr>
      <w:spacing w:before="100" w:beforeAutospacing="1" w:after="100" w:afterAutospacing="1"/>
    </w:pPr>
    <w:rPr>
      <w:lang w:val="uk-UA" w:eastAsia="uk-UA"/>
    </w:rPr>
  </w:style>
  <w:style w:type="character" w:styleId="a5">
    <w:name w:val="Hyperlink"/>
    <w:basedOn w:val="a0"/>
    <w:uiPriority w:val="99"/>
    <w:unhideWhenUsed/>
    <w:rsid w:val="007C2417"/>
    <w:rPr>
      <w:color w:val="0000FF"/>
      <w:u w:val="single"/>
    </w:rPr>
  </w:style>
  <w:style w:type="character" w:styleId="a6">
    <w:name w:val="FollowedHyperlink"/>
    <w:basedOn w:val="a0"/>
    <w:semiHidden/>
    <w:unhideWhenUsed/>
    <w:rsid w:val="00E625EE"/>
    <w:rPr>
      <w:color w:val="800080" w:themeColor="followedHyperlink"/>
      <w:u w:val="single"/>
    </w:rPr>
  </w:style>
  <w:style w:type="paragraph" w:styleId="a7">
    <w:name w:val="List Paragraph"/>
    <w:basedOn w:val="a"/>
    <w:uiPriority w:val="34"/>
    <w:qFormat/>
    <w:rsid w:val="001E0DBE"/>
    <w:pPr>
      <w:ind w:left="720"/>
      <w:contextualSpacing/>
    </w:pPr>
  </w:style>
  <w:style w:type="table" w:customStyle="1" w:styleId="11">
    <w:name w:val="Сітка таблиці1"/>
    <w:basedOn w:val="a1"/>
    <w:next w:val="a3"/>
    <w:rsid w:val="001E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7DA0"/>
    <w:pPr>
      <w:tabs>
        <w:tab w:val="center" w:pos="4819"/>
        <w:tab w:val="right" w:pos="9639"/>
      </w:tabs>
    </w:pPr>
  </w:style>
  <w:style w:type="character" w:customStyle="1" w:styleId="a9">
    <w:name w:val="Верхний колонтитул Знак"/>
    <w:basedOn w:val="a0"/>
    <w:link w:val="a8"/>
    <w:uiPriority w:val="99"/>
    <w:rsid w:val="007E7DA0"/>
    <w:rPr>
      <w:sz w:val="24"/>
      <w:szCs w:val="24"/>
      <w:lang w:val="ru-RU" w:eastAsia="ru-RU"/>
    </w:rPr>
  </w:style>
  <w:style w:type="paragraph" w:styleId="aa">
    <w:name w:val="footer"/>
    <w:basedOn w:val="a"/>
    <w:link w:val="ab"/>
    <w:unhideWhenUsed/>
    <w:rsid w:val="007E7DA0"/>
    <w:pPr>
      <w:tabs>
        <w:tab w:val="center" w:pos="4819"/>
        <w:tab w:val="right" w:pos="9639"/>
      </w:tabs>
    </w:pPr>
  </w:style>
  <w:style w:type="character" w:customStyle="1" w:styleId="ab">
    <w:name w:val="Нижний колонтитул Знак"/>
    <w:basedOn w:val="a0"/>
    <w:link w:val="aa"/>
    <w:rsid w:val="007E7DA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952-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435-1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rada.gov.ua/laws/show/1127-2015-%D0%BF" TargetMode="External"/><Relationship Id="rId5" Type="http://schemas.openxmlformats.org/officeDocument/2006/relationships/footnotes" Target="footnotes.xml"/><Relationship Id="rId10" Type="http://schemas.openxmlformats.org/officeDocument/2006/relationships/hyperlink" Target="http://zakon.rada.gov.ua/laws/show/1127-2015-%D0%BF" TargetMode="External"/><Relationship Id="rId4" Type="http://schemas.openxmlformats.org/officeDocument/2006/relationships/webSettings" Target="webSettings.xml"/><Relationship Id="rId9" Type="http://schemas.openxmlformats.org/officeDocument/2006/relationships/hyperlink" Target="http://zakon.rada.gov.ua/laws/show/1952-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11929</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Звіт про періодичне відстеження результативності регуляторного акту «Про затвердження Тимчасового положення про порядок обліку об’єктів нерухомого майна м</vt:lpstr>
      <vt:lpstr>Звіт про періодичне відстеження результативності регуляторного акту «Про затвердження Тимчасового положення про порядок обліку об’єктів нерухомого майна м</vt:lpstr>
    </vt:vector>
  </TitlesOfParts>
  <Company>RePack by SPecialiST</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періодичне відстеження результативності регуляторного акту «Про затвердження Тимчасового положення про порядок обліку об’єктів нерухомого майна м</dc:title>
  <dc:subject/>
  <dc:creator>Леся</dc:creator>
  <cp:keywords/>
  <dc:description/>
  <cp:lastModifiedBy>Lytay</cp:lastModifiedBy>
  <cp:revision>2</cp:revision>
  <cp:lastPrinted>2019-09-12T10:16:00Z</cp:lastPrinted>
  <dcterms:created xsi:type="dcterms:W3CDTF">2022-11-16T13:57:00Z</dcterms:created>
  <dcterms:modified xsi:type="dcterms:W3CDTF">2022-11-16T13:57:00Z</dcterms:modified>
</cp:coreProperties>
</file>