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:rsidR="00776D65" w:rsidRPr="00144362" w:rsidRDefault="00776D65" w:rsidP="00EE05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:rsidR="00B96F50" w:rsidRPr="00144362" w:rsidRDefault="00776D65" w:rsidP="00EE0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proofErr w:type="spellStart"/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EE050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E05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0500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="00EE0500" w:rsidRPr="00EE050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відрахування до бюджету </w:t>
      </w:r>
      <w:r w:rsidR="00EE050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E0500" w:rsidRPr="00EE0500">
        <w:rPr>
          <w:rFonts w:ascii="Times New Roman" w:hAnsi="Times New Roman" w:cs="Times New Roman"/>
          <w:sz w:val="28"/>
          <w:szCs w:val="28"/>
          <w:lang w:val="uk-UA"/>
        </w:rPr>
        <w:t xml:space="preserve">  частини чистого прибутку (доходу) комунальними унітарними підприємствами та їх об’єднаннями»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:rsidR="00B96F50" w:rsidRPr="00BC3935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BC3935">
        <w:rPr>
          <w:rStyle w:val="a4"/>
          <w:color w:val="333333"/>
          <w:sz w:val="28"/>
          <w:szCs w:val="28"/>
          <w:lang w:val="uk-UA"/>
        </w:rPr>
        <w:t>1. Вид та назва регуляторного акта, відстеження результативності якого здійснюється </w:t>
      </w:r>
    </w:p>
    <w:p w:rsidR="00FA04AC" w:rsidRPr="00144362" w:rsidRDefault="00FA04AC" w:rsidP="00EE0500">
      <w:pPr>
        <w:tabs>
          <w:tab w:val="left" w:pos="567"/>
        </w:tabs>
        <w:spacing w:after="0" w:line="240" w:lineRule="auto"/>
        <w:jc w:val="both"/>
        <w:rPr>
          <w:rStyle w:val="a4"/>
          <w:color w:val="333333"/>
          <w:sz w:val="12"/>
          <w:szCs w:val="12"/>
          <w:lang w:val="uk-UA"/>
        </w:rPr>
      </w:pPr>
      <w:r w:rsidRPr="00BC393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FD7968" w:rsidRPr="00BC3935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Pr="00BC3935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BC393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44362" w:rsidRPr="00BC39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E0500" w:rsidRPr="00BC3935">
        <w:rPr>
          <w:rFonts w:ascii="Times New Roman" w:hAnsi="Times New Roman" w:cs="Times New Roman"/>
          <w:sz w:val="28"/>
          <w:szCs w:val="28"/>
          <w:lang w:val="uk-UA"/>
        </w:rPr>
        <w:t>31.07.2019</w:t>
      </w:r>
      <w:r w:rsidR="00EE0500" w:rsidRPr="00EE0500">
        <w:rPr>
          <w:rFonts w:ascii="Times New Roman" w:hAnsi="Times New Roman" w:cs="Times New Roman"/>
          <w:sz w:val="28"/>
          <w:szCs w:val="28"/>
          <w:lang w:val="uk-UA"/>
        </w:rPr>
        <w:t xml:space="preserve"> № 1440 «Про затвердження Порядку відрахування до бюджету міста  частини чистого прибутку (доходу) комунальними унітарними підприємствами та їх об’єднаннями»</w:t>
      </w:r>
    </w:p>
    <w:p w:rsidR="00B96F50" w:rsidRDefault="00FD7968" w:rsidP="00EE0500">
      <w:pPr>
        <w:pStyle w:val="a3"/>
        <w:shd w:val="clear" w:color="auto" w:fill="FFFFFF"/>
        <w:tabs>
          <w:tab w:val="left" w:pos="567"/>
          <w:tab w:val="left" w:pos="851"/>
        </w:tabs>
        <w:spacing w:before="24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</w:rPr>
        <w:t>2.</w:t>
      </w:r>
      <w:r w:rsidR="00B96F50" w:rsidRPr="00BC3935">
        <w:rPr>
          <w:rStyle w:val="a4"/>
          <w:color w:val="333333"/>
          <w:sz w:val="28"/>
          <w:szCs w:val="28"/>
          <w:lang w:val="uk-UA"/>
        </w:rPr>
        <w:t>Назва виконавця заходів з періодичного відстеження</w:t>
      </w:r>
      <w:r w:rsidRPr="00BC3935">
        <w:rPr>
          <w:rStyle w:val="a4"/>
          <w:color w:val="333333"/>
          <w:sz w:val="28"/>
          <w:szCs w:val="28"/>
          <w:lang w:val="uk-UA"/>
        </w:rPr>
        <w:t xml:space="preserve"> р</w:t>
      </w:r>
      <w:r w:rsidR="00B96F50" w:rsidRPr="00BC3935">
        <w:rPr>
          <w:rStyle w:val="a4"/>
          <w:color w:val="333333"/>
          <w:sz w:val="28"/>
          <w:szCs w:val="28"/>
          <w:lang w:val="uk-UA"/>
        </w:rPr>
        <w:t>езультативності</w:t>
      </w:r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FA04AC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proofErr w:type="spellStart"/>
      <w:r w:rsidR="004D0ADE">
        <w:rPr>
          <w:color w:val="333333"/>
          <w:sz w:val="28"/>
          <w:szCs w:val="28"/>
          <w:lang w:val="uk-UA"/>
        </w:rPr>
        <w:t>Вара</w:t>
      </w:r>
      <w:r>
        <w:rPr>
          <w:color w:val="333333"/>
          <w:sz w:val="28"/>
          <w:szCs w:val="28"/>
          <w:lang w:val="uk-UA"/>
        </w:rPr>
        <w:t>ської</w:t>
      </w:r>
      <w:proofErr w:type="spellEnd"/>
      <w:r>
        <w:rPr>
          <w:color w:val="333333"/>
          <w:sz w:val="28"/>
          <w:szCs w:val="28"/>
          <w:lang w:val="uk-UA"/>
        </w:rPr>
        <w:t xml:space="preserve">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B96F50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Pr="00B96F50">
        <w:rPr>
          <w:color w:val="333333"/>
          <w:sz w:val="28"/>
          <w:szCs w:val="28"/>
        </w:rPr>
        <w:t> </w:t>
      </w:r>
    </w:p>
    <w:p w:rsidR="00554582" w:rsidRPr="00AF1ABA" w:rsidRDefault="00EE0500" w:rsidP="00EE05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8"/>
          <w:szCs w:val="8"/>
          <w:lang w:val="uk-UA"/>
        </w:rPr>
      </w:pPr>
      <w:r w:rsidRPr="00EE0500">
        <w:rPr>
          <w:sz w:val="28"/>
          <w:szCs w:val="28"/>
          <w:lang w:val="uk-UA"/>
        </w:rPr>
        <w:t>Реалізація міською радою права, наданого їй пунктом 29 частини 1 статті 26 Закону України «Про місцеве самоврядування в Україні», щодо встановлення для підприємств, установ та організацій, що належать до комунальної власності відповідних територіальних громад, розміру частки прибутку, яка підлягає зарахуванню до місцевого бюджету; встановлення порядку відрахування до бюджету міста  частини чистого прибутку (доходу) комунальними унітарними підприємствами та їх об’єднаннями; здійснення міською радою повноважень щодо управління майном територіальної громади; ефективного використання комунального майна та здійснення контролю; забезпечення виконання пункту 35 частини 1 статті 64 Бюджетного кодексу України.</w:t>
      </w:r>
    </w:p>
    <w:p w:rsidR="00B96F50" w:rsidRPr="000F1331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B96F50">
        <w:rPr>
          <w:rStyle w:val="a4"/>
          <w:color w:val="333333"/>
          <w:sz w:val="28"/>
          <w:szCs w:val="28"/>
        </w:rPr>
        <w:t>4.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BC3935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Грудень</w:t>
      </w:r>
      <w:r w:rsidR="00B96F50" w:rsidRPr="000F1331">
        <w:rPr>
          <w:color w:val="333333"/>
          <w:sz w:val="28"/>
          <w:szCs w:val="28"/>
          <w:lang w:val="uk-UA"/>
        </w:rPr>
        <w:t>20</w:t>
      </w:r>
      <w:r w:rsidR="00985F8D">
        <w:rPr>
          <w:color w:val="333333"/>
          <w:sz w:val="28"/>
          <w:szCs w:val="28"/>
          <w:lang w:val="uk-UA"/>
        </w:rPr>
        <w:t>20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904108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B96F50" w:rsidRPr="000F1331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</w:p>
    <w:p w:rsidR="00B96F50" w:rsidRPr="000F1331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Default="003F2819" w:rsidP="00BC393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(розшифровок)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2D3FD1" w:rsidRDefault="00BC3935" w:rsidP="00BC3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BC393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Шляхом моніторингу щоденних виписок (розшифровок), аналізу надходжень частини чистого прибутку (доходу) комунальних унітарних </w:t>
      </w:r>
      <w:r w:rsidRPr="00BC3935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підприємств та їх об'єднань, що вилучається до відповідного місцевого бюджету, (в тому числі в розрізі платників), одержані кількісні та якісні значення показників результативності регуляторного акта.</w:t>
      </w:r>
    </w:p>
    <w:p w:rsidR="00B96F50" w:rsidRPr="000F1331" w:rsidRDefault="00B96F50" w:rsidP="00BC3935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Pr="000F1331">
        <w:rPr>
          <w:rStyle w:val="a4"/>
          <w:color w:val="333333"/>
          <w:sz w:val="28"/>
          <w:szCs w:val="28"/>
          <w:lang w:val="uk-UA"/>
        </w:rPr>
        <w:t>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Кількісними показниками, які характеризують наслідки дії регуляторного акта, є кількість комунальних унітарних підприємств та їх об’єднань;  якісними - обсяг надходжень до </w:t>
      </w:r>
      <w:bookmarkStart w:id="0" w:name="_GoBack"/>
      <w:bookmarkEnd w:id="0"/>
      <w:r w:rsidRPr="00D04D72">
        <w:rPr>
          <w:color w:val="333333"/>
          <w:sz w:val="28"/>
          <w:szCs w:val="28"/>
          <w:lang w:val="uk-UA"/>
        </w:rPr>
        <w:t>бюджету частини чистого прибутку (доходу) комунальних унітарних підприємств та їх об'єднань, що вилучається до відповідного місцевого бюджету.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        На час проведення відстеження під дію регуляторного акта підпадало сім комунальних підприємств, заснованих міською радою: 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Кузнецовське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міське комунальне підприємство,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«Міські електричні мережі»,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</w:t>
      </w:r>
      <w:r w:rsidR="0068416B" w:rsidRPr="00D04D72">
        <w:rPr>
          <w:color w:val="333333"/>
          <w:sz w:val="28"/>
          <w:szCs w:val="28"/>
          <w:lang w:val="uk-UA"/>
        </w:rPr>
        <w:t>Агентство</w:t>
      </w:r>
      <w:r w:rsidRPr="00D04D72">
        <w:rPr>
          <w:color w:val="333333"/>
          <w:sz w:val="28"/>
          <w:szCs w:val="28"/>
          <w:lang w:val="uk-UA"/>
        </w:rPr>
        <w:t xml:space="preserve"> нерухомості «Перспектива»,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</w:t>
      </w:r>
      <w:r>
        <w:rPr>
          <w:color w:val="333333"/>
          <w:sz w:val="28"/>
          <w:szCs w:val="28"/>
          <w:lang w:val="uk-UA"/>
        </w:rPr>
        <w:t>Б</w:t>
      </w:r>
      <w:r w:rsidRPr="00D04D72">
        <w:rPr>
          <w:color w:val="333333"/>
          <w:sz w:val="28"/>
          <w:szCs w:val="28"/>
          <w:lang w:val="uk-UA"/>
        </w:rPr>
        <w:t>юро технічної  інвентаризації»</w:t>
      </w:r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м.Вараш</w:t>
      </w:r>
      <w:proofErr w:type="spellEnd"/>
      <w:r w:rsidRPr="00D04D72">
        <w:rPr>
          <w:color w:val="333333"/>
          <w:sz w:val="28"/>
          <w:szCs w:val="28"/>
          <w:lang w:val="uk-UA"/>
        </w:rPr>
        <w:t>,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</w:t>
      </w:r>
      <w:proofErr w:type="spellStart"/>
      <w:r w:rsidRPr="00D04D72">
        <w:rPr>
          <w:color w:val="333333"/>
          <w:sz w:val="28"/>
          <w:szCs w:val="28"/>
          <w:lang w:val="uk-UA"/>
        </w:rPr>
        <w:t>АрхПроект</w:t>
      </w:r>
      <w:proofErr w:type="spellEnd"/>
      <w:r w:rsidRPr="00D04D72">
        <w:rPr>
          <w:color w:val="333333"/>
          <w:sz w:val="28"/>
          <w:szCs w:val="28"/>
          <w:lang w:val="uk-UA"/>
        </w:rPr>
        <w:t>»,</w:t>
      </w:r>
    </w:p>
    <w:p w:rsidR="00D04D72" w:rsidRPr="00D04D72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</w:t>
      </w:r>
      <w:r>
        <w:rPr>
          <w:color w:val="333333"/>
          <w:sz w:val="28"/>
          <w:szCs w:val="28"/>
          <w:lang w:val="uk-UA"/>
        </w:rPr>
        <w:t>Управляюча компанія «</w:t>
      </w:r>
      <w:proofErr w:type="spellStart"/>
      <w:r w:rsidRPr="00D04D72">
        <w:rPr>
          <w:color w:val="333333"/>
          <w:sz w:val="28"/>
          <w:szCs w:val="28"/>
          <w:lang w:val="uk-UA"/>
        </w:rPr>
        <w:t>Житлокомунсервіс</w:t>
      </w:r>
      <w:proofErr w:type="spellEnd"/>
      <w:r w:rsidRPr="00D04D72">
        <w:rPr>
          <w:color w:val="333333"/>
          <w:sz w:val="28"/>
          <w:szCs w:val="28"/>
          <w:lang w:val="uk-UA"/>
        </w:rPr>
        <w:t>»</w:t>
      </w:r>
      <w:r w:rsidR="008B391A">
        <w:rPr>
          <w:color w:val="333333"/>
          <w:sz w:val="28"/>
          <w:szCs w:val="28"/>
          <w:lang w:val="uk-UA"/>
        </w:rPr>
        <w:t xml:space="preserve"> ВМР</w:t>
      </w:r>
      <w:r w:rsidRPr="00D04D72">
        <w:rPr>
          <w:color w:val="333333"/>
          <w:sz w:val="28"/>
          <w:szCs w:val="28"/>
          <w:lang w:val="uk-UA"/>
        </w:rPr>
        <w:t xml:space="preserve">, </w:t>
      </w:r>
    </w:p>
    <w:p w:rsidR="000A4AF6" w:rsidRPr="000A4AF6" w:rsidRDefault="00D04D72" w:rsidP="00D04D72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  <w:r w:rsidRPr="00D04D72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D04D72">
        <w:rPr>
          <w:color w:val="333333"/>
          <w:sz w:val="28"/>
          <w:szCs w:val="28"/>
          <w:lang w:val="uk-UA"/>
        </w:rPr>
        <w:t>КП</w:t>
      </w:r>
      <w:proofErr w:type="spellEnd"/>
      <w:r w:rsidRPr="00D04D72">
        <w:rPr>
          <w:color w:val="333333"/>
          <w:sz w:val="28"/>
          <w:szCs w:val="28"/>
          <w:lang w:val="uk-UA"/>
        </w:rPr>
        <w:t xml:space="preserve"> «Благоустрій»</w:t>
      </w:r>
      <w:r w:rsidR="008B391A">
        <w:rPr>
          <w:color w:val="333333"/>
          <w:sz w:val="28"/>
          <w:szCs w:val="28"/>
          <w:lang w:val="uk-UA"/>
        </w:rPr>
        <w:t xml:space="preserve"> ВМР</w:t>
      </w:r>
      <w:r w:rsidRPr="00D04D72">
        <w:rPr>
          <w:color w:val="333333"/>
          <w:sz w:val="28"/>
          <w:szCs w:val="28"/>
          <w:lang w:val="uk-UA"/>
        </w:rPr>
        <w:t>.</w:t>
      </w:r>
    </w:p>
    <w:p w:rsidR="00445649" w:rsidRPr="00872882" w:rsidRDefault="00D27DAE" w:rsidP="00CB4317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980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08"/>
        <w:gridCol w:w="1559"/>
        <w:gridCol w:w="1559"/>
        <w:gridCol w:w="278"/>
      </w:tblGrid>
      <w:tr w:rsidR="00B575F6" w:rsidRPr="00016419" w:rsidTr="0068416B">
        <w:trPr>
          <w:trHeight w:val="1245"/>
        </w:trPr>
        <w:tc>
          <w:tcPr>
            <w:tcW w:w="6408" w:type="dxa"/>
            <w:vAlign w:val="center"/>
          </w:tcPr>
          <w:p w:rsidR="00B575F6" w:rsidRPr="0068416B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Назва показника</w:t>
            </w:r>
          </w:p>
        </w:tc>
        <w:tc>
          <w:tcPr>
            <w:tcW w:w="1559" w:type="dxa"/>
            <w:vAlign w:val="center"/>
          </w:tcPr>
          <w:p w:rsidR="00B575F6" w:rsidRPr="0068416B" w:rsidRDefault="008B391A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559" w:type="dxa"/>
            <w:vAlign w:val="center"/>
          </w:tcPr>
          <w:p w:rsidR="00B575F6" w:rsidRPr="0068416B" w:rsidRDefault="00C73AFC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січень-листопад</w:t>
            </w:r>
            <w:r w:rsidR="008B391A" w:rsidRPr="0068416B">
              <w:rPr>
                <w:sz w:val="26"/>
                <w:szCs w:val="26"/>
                <w:lang w:val="uk-UA"/>
              </w:rPr>
              <w:t xml:space="preserve"> 2020 року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575F6" w:rsidRPr="005574F3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575F6" w:rsidRPr="00016419" w:rsidTr="0068416B">
        <w:trPr>
          <w:gridAfter w:val="1"/>
          <w:wAfter w:w="278" w:type="dxa"/>
        </w:trPr>
        <w:tc>
          <w:tcPr>
            <w:tcW w:w="6408" w:type="dxa"/>
            <w:vAlign w:val="center"/>
          </w:tcPr>
          <w:p w:rsidR="00B575F6" w:rsidRPr="009F2E3C" w:rsidRDefault="00B575F6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B575F6" w:rsidRPr="003B4336" w:rsidRDefault="00B575F6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575F6" w:rsidRPr="003B4336" w:rsidRDefault="00B575F6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8B391A" w:rsidRPr="002847C5" w:rsidTr="0068416B">
        <w:trPr>
          <w:gridAfter w:val="1"/>
          <w:wAfter w:w="278" w:type="dxa"/>
          <w:trHeight w:val="275"/>
        </w:trPr>
        <w:tc>
          <w:tcPr>
            <w:tcW w:w="6408" w:type="dxa"/>
            <w:vAlign w:val="center"/>
          </w:tcPr>
          <w:p w:rsidR="008B391A" w:rsidRPr="0068416B" w:rsidRDefault="00CB4317" w:rsidP="008B39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комунальних підприємств, од.</w:t>
            </w:r>
          </w:p>
        </w:tc>
        <w:tc>
          <w:tcPr>
            <w:tcW w:w="1559" w:type="dxa"/>
            <w:vAlign w:val="center"/>
          </w:tcPr>
          <w:p w:rsidR="008B391A" w:rsidRPr="0068416B" w:rsidRDefault="008B391A" w:rsidP="008B391A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8"/>
                <w:szCs w:val="28"/>
                <w:lang w:val="uk-UA"/>
              </w:rPr>
            </w:pPr>
            <w:r w:rsidRPr="0068416B">
              <w:rPr>
                <w:rFonts w:ascii="Times New Roman" w:hAnsi="Times New Roman"/>
                <w:color w:val="0F253F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8B391A" w:rsidRPr="0068416B" w:rsidRDefault="008B391A" w:rsidP="008B391A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  <w:r w:rsidRPr="0068416B">
              <w:rPr>
                <w:sz w:val="28"/>
                <w:szCs w:val="28"/>
                <w:lang w:val="uk-UA"/>
              </w:rPr>
              <w:t>7</w:t>
            </w:r>
          </w:p>
        </w:tc>
      </w:tr>
      <w:tr w:rsidR="008B391A" w:rsidRPr="002847C5" w:rsidTr="0068416B">
        <w:trPr>
          <w:gridAfter w:val="1"/>
          <w:wAfter w:w="278" w:type="dxa"/>
          <w:trHeight w:val="851"/>
        </w:trPr>
        <w:tc>
          <w:tcPr>
            <w:tcW w:w="6408" w:type="dxa"/>
            <w:vAlign w:val="center"/>
          </w:tcPr>
          <w:p w:rsidR="008B391A" w:rsidRPr="0068416B" w:rsidRDefault="008B391A" w:rsidP="00CB4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надходжень до </w:t>
            </w:r>
            <w:r w:rsidR="00CB4317" w:rsidRPr="00684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</w:t>
            </w:r>
            <w:r w:rsidRPr="00684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бюджету частини чистого прибутку (доходу) комунальних підприємств, тис. </w:t>
            </w:r>
            <w:proofErr w:type="spellStart"/>
            <w:r w:rsidRPr="00684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8B391A" w:rsidRPr="0068416B" w:rsidRDefault="00C73AFC" w:rsidP="008B39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8"/>
                <w:szCs w:val="28"/>
                <w:lang w:val="uk-UA"/>
              </w:rPr>
            </w:pPr>
            <w:r w:rsidRPr="0068416B">
              <w:rPr>
                <w:rFonts w:ascii="Times New Roman" w:hAnsi="Times New Roman"/>
                <w:bCs/>
                <w:color w:val="0F253F"/>
                <w:sz w:val="28"/>
                <w:szCs w:val="28"/>
                <w:lang w:val="uk-UA"/>
              </w:rPr>
              <w:t>264,2</w:t>
            </w:r>
          </w:p>
        </w:tc>
        <w:tc>
          <w:tcPr>
            <w:tcW w:w="1559" w:type="dxa"/>
            <w:vAlign w:val="center"/>
          </w:tcPr>
          <w:p w:rsidR="008B391A" w:rsidRPr="0068416B" w:rsidRDefault="00C73AFC" w:rsidP="008B391A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  <w:r w:rsidRPr="0068416B">
              <w:rPr>
                <w:sz w:val="28"/>
                <w:szCs w:val="28"/>
                <w:lang w:val="uk-UA"/>
              </w:rPr>
              <w:t>144,7</w:t>
            </w:r>
          </w:p>
        </w:tc>
      </w:tr>
      <w:tr w:rsidR="004D62C2" w:rsidRPr="002847C5" w:rsidTr="0068416B">
        <w:trPr>
          <w:gridAfter w:val="1"/>
          <w:wAfter w:w="278" w:type="dxa"/>
          <w:trHeight w:val="312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841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т.ч. від підприємств:                            </w:t>
            </w:r>
          </w:p>
        </w:tc>
        <w:tc>
          <w:tcPr>
            <w:tcW w:w="1559" w:type="dxa"/>
            <w:vAlign w:val="center"/>
          </w:tcPr>
          <w:p w:rsidR="004D62C2" w:rsidRPr="0068416B" w:rsidRDefault="004D62C2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D62C2" w:rsidRPr="0068416B" w:rsidRDefault="004D62C2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</w:p>
        </w:tc>
      </w:tr>
      <w:tr w:rsidR="004D62C2" w:rsidRPr="002847C5" w:rsidTr="0068416B">
        <w:trPr>
          <w:gridAfter w:val="1"/>
          <w:wAfter w:w="278" w:type="dxa"/>
          <w:trHeight w:val="312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«Міські електричні мережі»</w:t>
            </w:r>
          </w:p>
        </w:tc>
        <w:tc>
          <w:tcPr>
            <w:tcW w:w="1559" w:type="dxa"/>
            <w:vAlign w:val="center"/>
          </w:tcPr>
          <w:p w:rsidR="004D62C2" w:rsidRPr="0068416B" w:rsidRDefault="004D62C2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145,8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-</w:t>
            </w:r>
          </w:p>
        </w:tc>
      </w:tr>
      <w:tr w:rsidR="004D62C2" w:rsidRPr="002847C5" w:rsidTr="0068416B">
        <w:trPr>
          <w:gridAfter w:val="1"/>
          <w:wAfter w:w="278" w:type="dxa"/>
          <w:trHeight w:val="312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«Бюро технічної  інвентаризації» </w:t>
            </w: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м.Вараш</w:t>
            </w:r>
            <w:proofErr w:type="spellEnd"/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0,1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0,4</w:t>
            </w:r>
          </w:p>
        </w:tc>
      </w:tr>
      <w:tr w:rsidR="004D62C2" w:rsidRPr="002847C5" w:rsidTr="0068416B">
        <w:trPr>
          <w:gridAfter w:val="1"/>
          <w:wAfter w:w="278" w:type="dxa"/>
          <w:trHeight w:val="312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АрхПроект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-</w:t>
            </w:r>
          </w:p>
        </w:tc>
      </w:tr>
      <w:tr w:rsidR="004D62C2" w:rsidRPr="002847C5" w:rsidTr="0068416B">
        <w:trPr>
          <w:gridAfter w:val="1"/>
          <w:wAfter w:w="278" w:type="dxa"/>
          <w:trHeight w:val="415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</w:t>
            </w:r>
            <w:r w:rsidR="0068416B"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Агентство</w:t>
            </w:r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нерухомості «Перспектива»  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3,2</w:t>
            </w:r>
          </w:p>
        </w:tc>
      </w:tr>
      <w:tr w:rsidR="004D62C2" w:rsidRPr="002847C5" w:rsidTr="0068416B">
        <w:trPr>
          <w:gridAfter w:val="1"/>
          <w:wAfter w:w="278" w:type="dxa"/>
          <w:trHeight w:val="415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«Управляюча компанія «</w:t>
            </w: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Житлокомунсервіс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ВМР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112,2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126,5</w:t>
            </w:r>
          </w:p>
        </w:tc>
      </w:tr>
      <w:tr w:rsidR="004D62C2" w:rsidRPr="002847C5" w:rsidTr="0068416B">
        <w:trPr>
          <w:gridAfter w:val="1"/>
          <w:wAfter w:w="278" w:type="dxa"/>
          <w:trHeight w:val="415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«Благоустрій» ВМР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6,1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14,6</w:t>
            </w:r>
          </w:p>
        </w:tc>
      </w:tr>
      <w:tr w:rsidR="004D62C2" w:rsidRPr="002847C5" w:rsidTr="0068416B">
        <w:trPr>
          <w:gridAfter w:val="1"/>
          <w:wAfter w:w="278" w:type="dxa"/>
          <w:trHeight w:val="415"/>
        </w:trPr>
        <w:tc>
          <w:tcPr>
            <w:tcW w:w="6408" w:type="dxa"/>
          </w:tcPr>
          <w:p w:rsidR="004D62C2" w:rsidRPr="0068416B" w:rsidRDefault="004D62C2" w:rsidP="004D62C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Кузнецовське</w:t>
            </w:r>
            <w:proofErr w:type="spellEnd"/>
            <w:r w:rsidRPr="006841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міське комунальне підприємство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</w:pPr>
            <w:r w:rsidRPr="0068416B">
              <w:rPr>
                <w:rFonts w:ascii="Times New Roman" w:hAnsi="Times New Roman" w:cs="Times New Roman"/>
                <w:bCs/>
                <w:color w:val="0F253F"/>
                <w:sz w:val="26"/>
                <w:szCs w:val="2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D62C2" w:rsidRPr="0068416B" w:rsidRDefault="0068416B" w:rsidP="004D62C2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sz w:val="26"/>
                <w:szCs w:val="26"/>
                <w:lang w:val="uk-UA"/>
              </w:rPr>
            </w:pPr>
            <w:r w:rsidRPr="0068416B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F2489D" w:rsidRPr="00F2489D" w:rsidRDefault="00F2489D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C40F2B" w:rsidRDefault="00B96F50" w:rsidP="008B391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C53C12">
        <w:rPr>
          <w:rStyle w:val="a4"/>
          <w:color w:val="333333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D823CA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proofErr w:type="spellStart"/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>ської</w:t>
      </w:r>
      <w:proofErr w:type="spellEnd"/>
      <w:r w:rsidR="00A01627" w:rsidRPr="00776D65">
        <w:rPr>
          <w:sz w:val="28"/>
          <w:szCs w:val="28"/>
          <w:lang w:val="uk-UA"/>
        </w:rPr>
        <w:t xml:space="preserve"> міської ради </w:t>
      </w:r>
      <w:r w:rsidR="00C40F2B" w:rsidRPr="00C40F2B">
        <w:rPr>
          <w:sz w:val="28"/>
          <w:szCs w:val="28"/>
          <w:lang w:val="uk-UA"/>
        </w:rPr>
        <w:t xml:space="preserve">від </w:t>
      </w:r>
      <w:r w:rsidR="0068416B" w:rsidRPr="0068416B">
        <w:rPr>
          <w:sz w:val="28"/>
          <w:szCs w:val="28"/>
          <w:lang w:val="uk-UA"/>
        </w:rPr>
        <w:t xml:space="preserve">31.07.2019 № 1440 «Про затвердження Порядку відрахування до бюджету міста  частини чистого прибутку (доходу) комунальними унітарними підприємствами та їх </w:t>
      </w:r>
      <w:r w:rsidR="0068416B" w:rsidRPr="0068416B">
        <w:rPr>
          <w:sz w:val="28"/>
          <w:szCs w:val="28"/>
          <w:lang w:val="uk-UA"/>
        </w:rPr>
        <w:lastRenderedPageBreak/>
        <w:t>об’єднаннями»</w:t>
      </w:r>
      <w:r w:rsidR="00D82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="00D82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юридичної підстави платникам для здійснення відповідних платежів у бюджет </w:t>
      </w:r>
      <w:proofErr w:type="spellStart"/>
      <w:r w:rsidR="00523907" w:rsidRPr="00523907">
        <w:rPr>
          <w:sz w:val="28"/>
          <w:szCs w:val="28"/>
          <w:lang w:val="uk-UA"/>
        </w:rPr>
        <w:t>Вараської</w:t>
      </w:r>
      <w:proofErr w:type="spellEnd"/>
      <w:r w:rsidR="00523907" w:rsidRPr="00523907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523907">
        <w:rPr>
          <w:sz w:val="28"/>
          <w:szCs w:val="28"/>
          <w:lang w:val="uk-UA"/>
        </w:rPr>
        <w:t>територіальної громади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</w:t>
      </w:r>
      <w:r w:rsidR="00985F8D">
        <w:rPr>
          <w:sz w:val="28"/>
          <w:szCs w:val="28"/>
          <w:lang w:val="uk-UA"/>
        </w:rPr>
        <w:t xml:space="preserve">алентина </w:t>
      </w:r>
      <w:r>
        <w:rPr>
          <w:sz w:val="28"/>
          <w:szCs w:val="28"/>
          <w:lang w:val="uk-UA"/>
        </w:rPr>
        <w:t>Т</w:t>
      </w:r>
      <w:r w:rsidR="00985F8D">
        <w:rPr>
          <w:sz w:val="28"/>
          <w:szCs w:val="28"/>
          <w:lang w:val="uk-UA"/>
        </w:rPr>
        <w:t>АЦЮК</w:t>
      </w:r>
    </w:p>
    <w:p w:rsidR="00B96F50" w:rsidRPr="00B96F50" w:rsidRDefault="00B96F50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B96F50" w:rsidRPr="00B96F50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86" w:rsidRDefault="00081D86" w:rsidP="00776D65">
      <w:pPr>
        <w:spacing w:after="0" w:line="240" w:lineRule="auto"/>
      </w:pPr>
      <w:r>
        <w:separator/>
      </w:r>
    </w:p>
  </w:endnote>
  <w:endnote w:type="continuationSeparator" w:id="1">
    <w:p w:rsidR="00081D86" w:rsidRDefault="00081D86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86" w:rsidRDefault="00081D86" w:rsidP="00776D65">
      <w:pPr>
        <w:spacing w:after="0" w:line="240" w:lineRule="auto"/>
      </w:pPr>
      <w:r>
        <w:separator/>
      </w:r>
    </w:p>
  </w:footnote>
  <w:footnote w:type="continuationSeparator" w:id="1">
    <w:p w:rsidR="00081D86" w:rsidRDefault="00081D86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F50"/>
    <w:rsid w:val="00001D1F"/>
    <w:rsid w:val="000058BF"/>
    <w:rsid w:val="00023847"/>
    <w:rsid w:val="00025429"/>
    <w:rsid w:val="00037D1B"/>
    <w:rsid w:val="00055835"/>
    <w:rsid w:val="000740CF"/>
    <w:rsid w:val="0007657B"/>
    <w:rsid w:val="00081D86"/>
    <w:rsid w:val="000A047F"/>
    <w:rsid w:val="000A4AF6"/>
    <w:rsid w:val="000C3770"/>
    <w:rsid w:val="000D0AE5"/>
    <w:rsid w:val="000E3EAD"/>
    <w:rsid w:val="000F1331"/>
    <w:rsid w:val="00125F85"/>
    <w:rsid w:val="00131C79"/>
    <w:rsid w:val="00136D3B"/>
    <w:rsid w:val="00143075"/>
    <w:rsid w:val="00143FDF"/>
    <w:rsid w:val="00144362"/>
    <w:rsid w:val="00145D79"/>
    <w:rsid w:val="00150AA3"/>
    <w:rsid w:val="001539F8"/>
    <w:rsid w:val="00164B90"/>
    <w:rsid w:val="00167AF4"/>
    <w:rsid w:val="001729E7"/>
    <w:rsid w:val="001770D8"/>
    <w:rsid w:val="001B614C"/>
    <w:rsid w:val="001C3E23"/>
    <w:rsid w:val="001D58B8"/>
    <w:rsid w:val="0020122D"/>
    <w:rsid w:val="0020416E"/>
    <w:rsid w:val="0021619F"/>
    <w:rsid w:val="0022058D"/>
    <w:rsid w:val="00245212"/>
    <w:rsid w:val="00277229"/>
    <w:rsid w:val="002B3D0F"/>
    <w:rsid w:val="002D3FD1"/>
    <w:rsid w:val="002E629F"/>
    <w:rsid w:val="002E6C2E"/>
    <w:rsid w:val="0034054B"/>
    <w:rsid w:val="00360313"/>
    <w:rsid w:val="00363BFE"/>
    <w:rsid w:val="00367814"/>
    <w:rsid w:val="00380496"/>
    <w:rsid w:val="00390492"/>
    <w:rsid w:val="003B4336"/>
    <w:rsid w:val="003F2819"/>
    <w:rsid w:val="003F6E47"/>
    <w:rsid w:val="00425EA7"/>
    <w:rsid w:val="004301EE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4D62C2"/>
    <w:rsid w:val="00513A8D"/>
    <w:rsid w:val="00523907"/>
    <w:rsid w:val="00531811"/>
    <w:rsid w:val="005375FD"/>
    <w:rsid w:val="005507E1"/>
    <w:rsid w:val="00554582"/>
    <w:rsid w:val="005574F3"/>
    <w:rsid w:val="00561DFD"/>
    <w:rsid w:val="005C3209"/>
    <w:rsid w:val="005E4051"/>
    <w:rsid w:val="006035ED"/>
    <w:rsid w:val="006375FD"/>
    <w:rsid w:val="0065358C"/>
    <w:rsid w:val="00677DAF"/>
    <w:rsid w:val="0068416B"/>
    <w:rsid w:val="00697961"/>
    <w:rsid w:val="00697BCD"/>
    <w:rsid w:val="006A3052"/>
    <w:rsid w:val="006E08A7"/>
    <w:rsid w:val="006F4405"/>
    <w:rsid w:val="007023D6"/>
    <w:rsid w:val="007145DC"/>
    <w:rsid w:val="00740214"/>
    <w:rsid w:val="00743080"/>
    <w:rsid w:val="0076030E"/>
    <w:rsid w:val="00765156"/>
    <w:rsid w:val="00771C82"/>
    <w:rsid w:val="007731EA"/>
    <w:rsid w:val="00774D85"/>
    <w:rsid w:val="0077633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B391A"/>
    <w:rsid w:val="008D51D3"/>
    <w:rsid w:val="008F4A58"/>
    <w:rsid w:val="008F64EB"/>
    <w:rsid w:val="008F68B5"/>
    <w:rsid w:val="00901958"/>
    <w:rsid w:val="00904108"/>
    <w:rsid w:val="00925FED"/>
    <w:rsid w:val="009462D9"/>
    <w:rsid w:val="00946F32"/>
    <w:rsid w:val="00957421"/>
    <w:rsid w:val="009801B1"/>
    <w:rsid w:val="00985F8D"/>
    <w:rsid w:val="0098728B"/>
    <w:rsid w:val="00994755"/>
    <w:rsid w:val="00996090"/>
    <w:rsid w:val="009A63A2"/>
    <w:rsid w:val="009A74B3"/>
    <w:rsid w:val="009B0F39"/>
    <w:rsid w:val="009C241E"/>
    <w:rsid w:val="009C7302"/>
    <w:rsid w:val="009D5532"/>
    <w:rsid w:val="009E2EA4"/>
    <w:rsid w:val="009F2E3C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575F6"/>
    <w:rsid w:val="00B61E3C"/>
    <w:rsid w:val="00B94B1E"/>
    <w:rsid w:val="00B96F50"/>
    <w:rsid w:val="00BA66DA"/>
    <w:rsid w:val="00BB3A92"/>
    <w:rsid w:val="00BB7D39"/>
    <w:rsid w:val="00BC3935"/>
    <w:rsid w:val="00BC4C6C"/>
    <w:rsid w:val="00BD4AC2"/>
    <w:rsid w:val="00BE3B79"/>
    <w:rsid w:val="00BF75A2"/>
    <w:rsid w:val="00C155C3"/>
    <w:rsid w:val="00C40F2B"/>
    <w:rsid w:val="00C5228F"/>
    <w:rsid w:val="00C53C12"/>
    <w:rsid w:val="00C62E7C"/>
    <w:rsid w:val="00C73AFC"/>
    <w:rsid w:val="00C85CD4"/>
    <w:rsid w:val="00CA2EB5"/>
    <w:rsid w:val="00CB4317"/>
    <w:rsid w:val="00CB4676"/>
    <w:rsid w:val="00CC02D5"/>
    <w:rsid w:val="00CC2183"/>
    <w:rsid w:val="00CE4D85"/>
    <w:rsid w:val="00D0274C"/>
    <w:rsid w:val="00D04D72"/>
    <w:rsid w:val="00D124CF"/>
    <w:rsid w:val="00D131C5"/>
    <w:rsid w:val="00D27DAE"/>
    <w:rsid w:val="00D30CCB"/>
    <w:rsid w:val="00D35AA7"/>
    <w:rsid w:val="00D42F38"/>
    <w:rsid w:val="00D57B23"/>
    <w:rsid w:val="00D7653F"/>
    <w:rsid w:val="00D823CA"/>
    <w:rsid w:val="00D84B4B"/>
    <w:rsid w:val="00D852C6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D2D28"/>
    <w:rsid w:val="00EE0500"/>
    <w:rsid w:val="00EF1502"/>
    <w:rsid w:val="00EF5DDB"/>
    <w:rsid w:val="00F01A34"/>
    <w:rsid w:val="00F2489D"/>
    <w:rsid w:val="00F30298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B9E6-0EF1-498E-8D15-C3C03E51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2864</Words>
  <Characters>1633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Userr</cp:lastModifiedBy>
  <cp:revision>2</cp:revision>
  <cp:lastPrinted>2020-12-15T08:55:00Z</cp:lastPrinted>
  <dcterms:created xsi:type="dcterms:W3CDTF">2020-12-16T08:01:00Z</dcterms:created>
  <dcterms:modified xsi:type="dcterms:W3CDTF">2020-12-16T08:01:00Z</dcterms:modified>
</cp:coreProperties>
</file>