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4248" w:type="dxa"/>
        <w:tblLook w:val="04A0" w:firstRow="1" w:lastRow="0" w:firstColumn="1" w:lastColumn="0" w:noHBand="0" w:noVBand="1"/>
      </w:tblPr>
      <w:tblGrid>
        <w:gridCol w:w="5380"/>
      </w:tblGrid>
      <w:tr w:rsidR="00073513" w:rsidRPr="00073513" w14:paraId="02943273" w14:textId="77777777" w:rsidTr="00073513">
        <w:trPr>
          <w:trHeight w:val="917"/>
        </w:trPr>
        <w:tc>
          <w:tcPr>
            <w:tcW w:w="5380" w:type="dxa"/>
            <w:shd w:val="clear" w:color="auto" w:fill="auto"/>
          </w:tcPr>
          <w:p w14:paraId="6DDDDCE3" w14:textId="77777777" w:rsidR="00073513" w:rsidRPr="00073513" w:rsidRDefault="00073513" w:rsidP="00073513">
            <w:pPr>
              <w:spacing w:after="0" w:line="240" w:lineRule="auto"/>
              <w:jc w:val="center"/>
              <w:rPr>
                <w:rFonts w:ascii="Times New Roman" w:eastAsia="Calibri" w:hAnsi="Times New Roman" w:cs="Times New Roman"/>
                <w:bCs/>
                <w:sz w:val="26"/>
                <w:szCs w:val="26"/>
                <w:shd w:val="clear" w:color="auto" w:fill="FFFFFF"/>
                <w:lang w:eastAsia="ru-RU"/>
              </w:rPr>
            </w:pPr>
            <w:r w:rsidRPr="00073513">
              <w:rPr>
                <w:rFonts w:ascii="Times New Roman" w:eastAsia="Calibri" w:hAnsi="Times New Roman" w:cs="Times New Roman"/>
                <w:b/>
                <w:bCs/>
                <w:sz w:val="26"/>
                <w:szCs w:val="26"/>
                <w:lang w:eastAsia="ru-RU"/>
              </w:rPr>
              <w:tab/>
            </w:r>
            <w:bookmarkStart w:id="0" w:name="_Hlk96350282"/>
            <w:bookmarkStart w:id="1" w:name="_Hlk91001395"/>
            <w:bookmarkStart w:id="2" w:name="_Hlk96345737"/>
            <w:r w:rsidRPr="00073513">
              <w:rPr>
                <w:rFonts w:ascii="Times New Roman" w:eastAsia="Calibri" w:hAnsi="Times New Roman" w:cs="Times New Roman"/>
                <w:bCs/>
                <w:sz w:val="26"/>
                <w:szCs w:val="26"/>
                <w:shd w:val="clear" w:color="auto" w:fill="FFFFFF"/>
                <w:lang w:eastAsia="ru-RU"/>
              </w:rPr>
              <w:t>ЗАТВЕРДЖЕНО</w:t>
            </w:r>
          </w:p>
          <w:p w14:paraId="736FDA7C" w14:textId="77777777" w:rsidR="00073513" w:rsidRPr="00073513" w:rsidRDefault="00073513" w:rsidP="00073513">
            <w:pPr>
              <w:spacing w:after="0" w:line="240" w:lineRule="auto"/>
              <w:rPr>
                <w:rFonts w:ascii="Times New Roman" w:eastAsia="Calibri" w:hAnsi="Times New Roman" w:cs="Times New Roman"/>
                <w:bCs/>
                <w:sz w:val="26"/>
                <w:szCs w:val="26"/>
                <w:shd w:val="clear" w:color="auto" w:fill="FFFFFF"/>
                <w:lang w:eastAsia="ru-RU"/>
              </w:rPr>
            </w:pPr>
            <w:r w:rsidRPr="00073513">
              <w:rPr>
                <w:rFonts w:ascii="Times New Roman" w:eastAsia="Calibri" w:hAnsi="Times New Roman" w:cs="Times New Roman"/>
                <w:bCs/>
                <w:sz w:val="26"/>
                <w:szCs w:val="26"/>
                <w:shd w:val="clear" w:color="auto" w:fill="FFFFFF"/>
                <w:lang w:eastAsia="ru-RU"/>
              </w:rPr>
              <w:t>рішенням Вараської міської ради</w:t>
            </w:r>
          </w:p>
          <w:p w14:paraId="251DC826" w14:textId="50B627CA" w:rsidR="00073513" w:rsidRPr="00073513" w:rsidRDefault="003A7A04" w:rsidP="00073513">
            <w:pPr>
              <w:spacing w:after="0" w:line="240" w:lineRule="auto"/>
              <w:rPr>
                <w:rFonts w:ascii="Times New Roman" w:eastAsia="Calibri" w:hAnsi="Times New Roman" w:cs="Times New Roman"/>
                <w:bCs/>
                <w:sz w:val="26"/>
                <w:szCs w:val="26"/>
                <w:shd w:val="clear" w:color="auto" w:fill="FFFFFF"/>
                <w:lang w:eastAsia="ru-RU"/>
              </w:rPr>
            </w:pPr>
            <w:r>
              <w:rPr>
                <w:rFonts w:ascii="Times New Roman" w:eastAsia="Calibri" w:hAnsi="Times New Roman" w:cs="Times New Roman"/>
                <w:bCs/>
                <w:sz w:val="26"/>
                <w:szCs w:val="26"/>
                <w:shd w:val="clear" w:color="auto" w:fill="FFFFFF"/>
                <w:lang w:eastAsia="ru-RU"/>
              </w:rPr>
              <w:t>№ 1618-РР-</w:t>
            </w:r>
            <w:r>
              <w:rPr>
                <w:rFonts w:ascii="Times New Roman" w:eastAsia="Calibri" w:hAnsi="Times New Roman" w:cs="Times New Roman"/>
                <w:bCs/>
                <w:sz w:val="26"/>
                <w:szCs w:val="26"/>
                <w:shd w:val="clear" w:color="auto" w:fill="FFFFFF"/>
                <w:lang w:val="en-US" w:eastAsia="ru-RU"/>
              </w:rPr>
              <w:t xml:space="preserve">VIII </w:t>
            </w:r>
            <w:bookmarkStart w:id="3" w:name="_GoBack"/>
            <w:bookmarkEnd w:id="3"/>
            <w:r>
              <w:rPr>
                <w:rFonts w:ascii="Times New Roman" w:eastAsia="Calibri" w:hAnsi="Times New Roman" w:cs="Times New Roman"/>
                <w:bCs/>
                <w:sz w:val="26"/>
                <w:szCs w:val="26"/>
                <w:shd w:val="clear" w:color="auto" w:fill="FFFFFF"/>
                <w:lang w:eastAsia="ru-RU"/>
              </w:rPr>
              <w:t xml:space="preserve">від </w:t>
            </w:r>
            <w:r>
              <w:rPr>
                <w:rFonts w:ascii="Times New Roman" w:eastAsia="Calibri" w:hAnsi="Times New Roman" w:cs="Times New Roman"/>
                <w:bCs/>
                <w:sz w:val="26"/>
                <w:szCs w:val="26"/>
                <w:shd w:val="clear" w:color="auto" w:fill="FFFFFF"/>
                <w:lang w:val="en-US" w:eastAsia="ru-RU"/>
              </w:rPr>
              <w:t xml:space="preserve">09 </w:t>
            </w:r>
            <w:r>
              <w:rPr>
                <w:rFonts w:ascii="Times New Roman" w:eastAsia="Calibri" w:hAnsi="Times New Roman" w:cs="Times New Roman"/>
                <w:bCs/>
                <w:sz w:val="26"/>
                <w:szCs w:val="26"/>
                <w:shd w:val="clear" w:color="auto" w:fill="FFFFFF"/>
                <w:lang w:eastAsia="ru-RU"/>
              </w:rPr>
              <w:t xml:space="preserve">вересня </w:t>
            </w:r>
            <w:r w:rsidR="00073513" w:rsidRPr="00073513">
              <w:rPr>
                <w:rFonts w:ascii="Times New Roman" w:eastAsia="Calibri" w:hAnsi="Times New Roman" w:cs="Times New Roman"/>
                <w:bCs/>
                <w:sz w:val="26"/>
                <w:szCs w:val="26"/>
                <w:shd w:val="clear" w:color="auto" w:fill="FFFFFF"/>
                <w:lang w:eastAsia="ru-RU"/>
              </w:rPr>
              <w:t>2022 року</w:t>
            </w:r>
          </w:p>
        </w:tc>
      </w:tr>
      <w:bookmarkEnd w:id="0"/>
    </w:tbl>
    <w:p w14:paraId="0A6014B0"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23064C2E"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43A53992"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349E81D3" w14:textId="77777777" w:rsidR="00073513" w:rsidRPr="00073513" w:rsidRDefault="00073513" w:rsidP="00073513">
      <w:pPr>
        <w:spacing w:after="0" w:line="240" w:lineRule="auto"/>
        <w:jc w:val="center"/>
        <w:rPr>
          <w:rFonts w:ascii="Times New Roman" w:eastAsia="Times New Roman" w:hAnsi="Times New Roman" w:cs="Times New Roman"/>
          <w:b/>
          <w:bCs/>
          <w:color w:val="1F497D"/>
          <w:w w:val="101"/>
          <w:sz w:val="60"/>
          <w:szCs w:val="60"/>
          <w:lang w:eastAsia="ru-RU"/>
        </w:rPr>
      </w:pPr>
      <w:r w:rsidRPr="00073513">
        <w:rPr>
          <w:rFonts w:ascii="Times New Roman" w:eastAsia="Times New Roman" w:hAnsi="Times New Roman" w:cs="Times New Roman"/>
          <w:b/>
          <w:bCs/>
          <w:noProof/>
          <w:color w:val="1F497D"/>
          <w:w w:val="101"/>
          <w:sz w:val="60"/>
          <w:szCs w:val="60"/>
          <w:lang w:eastAsia="uk-UA"/>
        </w:rPr>
        <w:drawing>
          <wp:inline distT="0" distB="0" distL="0" distR="0" wp14:anchorId="55B7EEDF" wp14:editId="0C53B888">
            <wp:extent cx="2562225" cy="3295650"/>
            <wp:effectExtent l="0" t="0" r="9525" b="0"/>
            <wp:docPr id="63" name="Рисунок 63" descr="1200px-Coat_of_Arms_of_Va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00px-Coat_of_Arms_of_Varas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3295650"/>
                    </a:xfrm>
                    <a:prstGeom prst="rect">
                      <a:avLst/>
                    </a:prstGeom>
                    <a:noFill/>
                    <a:ln>
                      <a:noFill/>
                    </a:ln>
                  </pic:spPr>
                </pic:pic>
              </a:graphicData>
            </a:graphic>
          </wp:inline>
        </w:drawing>
      </w:r>
    </w:p>
    <w:p w14:paraId="3FE74D79" w14:textId="77777777" w:rsidR="00073513" w:rsidRPr="00073513" w:rsidRDefault="00073513" w:rsidP="00073513">
      <w:pPr>
        <w:spacing w:after="0" w:line="240" w:lineRule="auto"/>
        <w:jc w:val="center"/>
        <w:rPr>
          <w:rFonts w:ascii="Times New Roman" w:eastAsia="Times New Roman" w:hAnsi="Times New Roman" w:cs="Times New Roman"/>
          <w:b/>
          <w:bCs/>
          <w:color w:val="1F497D"/>
          <w:w w:val="101"/>
          <w:sz w:val="60"/>
          <w:szCs w:val="60"/>
          <w:lang w:eastAsia="ru-RU"/>
        </w:rPr>
      </w:pPr>
    </w:p>
    <w:p w14:paraId="27940249" w14:textId="77777777" w:rsidR="00073513" w:rsidRPr="00073513" w:rsidRDefault="00073513" w:rsidP="00073513">
      <w:pPr>
        <w:spacing w:after="0" w:line="240" w:lineRule="auto"/>
        <w:jc w:val="center"/>
        <w:rPr>
          <w:rFonts w:ascii="Times New Roman" w:eastAsia="Times New Roman" w:hAnsi="Times New Roman" w:cs="Times New Roman"/>
          <w:b/>
          <w:bCs/>
          <w:color w:val="1F497D"/>
          <w:w w:val="101"/>
          <w:sz w:val="60"/>
          <w:szCs w:val="60"/>
          <w:lang w:eastAsia="ru-RU"/>
        </w:rPr>
      </w:pPr>
      <w:r w:rsidRPr="00073513">
        <w:rPr>
          <w:rFonts w:ascii="Times New Roman" w:eastAsia="Times New Roman" w:hAnsi="Times New Roman" w:cs="Times New Roman"/>
          <w:b/>
          <w:bCs/>
          <w:color w:val="1F497D"/>
          <w:w w:val="101"/>
          <w:sz w:val="60"/>
          <w:szCs w:val="60"/>
          <w:lang w:eastAsia="ru-RU"/>
        </w:rPr>
        <w:t xml:space="preserve">СТРАТЕГІЯ </w:t>
      </w:r>
    </w:p>
    <w:p w14:paraId="74287080" w14:textId="77777777" w:rsidR="00073513" w:rsidRPr="00073513" w:rsidRDefault="00073513" w:rsidP="00073513">
      <w:pPr>
        <w:spacing w:after="0" w:line="240" w:lineRule="auto"/>
        <w:jc w:val="center"/>
        <w:rPr>
          <w:rFonts w:ascii="Times New Roman" w:eastAsia="Times New Roman" w:hAnsi="Times New Roman" w:cs="Times New Roman"/>
          <w:b/>
          <w:bCs/>
          <w:color w:val="1F497D"/>
          <w:sz w:val="60"/>
          <w:szCs w:val="60"/>
          <w:lang w:eastAsia="ru-RU"/>
        </w:rPr>
      </w:pPr>
      <w:r w:rsidRPr="00073513">
        <w:rPr>
          <w:rFonts w:ascii="Times New Roman" w:eastAsia="Times New Roman" w:hAnsi="Times New Roman" w:cs="Times New Roman"/>
          <w:b/>
          <w:bCs/>
          <w:color w:val="1F497D"/>
          <w:sz w:val="60"/>
          <w:szCs w:val="60"/>
          <w:lang w:eastAsia="ru-RU"/>
        </w:rPr>
        <w:t>розвитку Вараської міської територіальної громади</w:t>
      </w:r>
    </w:p>
    <w:p w14:paraId="4E70D15D" w14:textId="77777777" w:rsidR="00073513" w:rsidRPr="00073513" w:rsidRDefault="00073513" w:rsidP="00073513">
      <w:pPr>
        <w:spacing w:after="0" w:line="240" w:lineRule="auto"/>
        <w:jc w:val="center"/>
        <w:rPr>
          <w:rFonts w:ascii="Times New Roman" w:eastAsia="Times New Roman" w:hAnsi="Times New Roman" w:cs="Times New Roman"/>
          <w:b/>
          <w:bCs/>
          <w:color w:val="1F497D"/>
          <w:w w:val="101"/>
          <w:sz w:val="60"/>
          <w:szCs w:val="60"/>
          <w:lang w:eastAsia="ru-RU"/>
        </w:rPr>
      </w:pPr>
      <w:r w:rsidRPr="00073513">
        <w:rPr>
          <w:rFonts w:ascii="Times New Roman" w:eastAsia="Times New Roman" w:hAnsi="Times New Roman" w:cs="Times New Roman"/>
          <w:b/>
          <w:bCs/>
          <w:color w:val="1F497D"/>
          <w:sz w:val="60"/>
          <w:szCs w:val="60"/>
          <w:lang w:eastAsia="ru-RU"/>
        </w:rPr>
        <w:t>на період до 2027 року</w:t>
      </w:r>
    </w:p>
    <w:p w14:paraId="591CC828"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40378B89"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2DF0DAEA" w14:textId="77777777" w:rsidR="00073513" w:rsidRPr="0042106D" w:rsidRDefault="00073513" w:rsidP="00073513">
      <w:pPr>
        <w:spacing w:after="0" w:line="240" w:lineRule="auto"/>
        <w:ind w:firstLine="567"/>
        <w:jc w:val="center"/>
        <w:rPr>
          <w:rFonts w:ascii="Times New Roman" w:eastAsia="Calibri" w:hAnsi="Times New Roman" w:cs="Times New Roman"/>
          <w:b/>
          <w:color w:val="003399"/>
          <w:sz w:val="40"/>
          <w:szCs w:val="40"/>
          <w:shd w:val="clear" w:color="auto" w:fill="FFFFFF"/>
          <w:lang w:eastAsia="ru-RU"/>
        </w:rPr>
      </w:pPr>
      <w:r w:rsidRPr="0042106D">
        <w:rPr>
          <w:rFonts w:ascii="Times New Roman" w:eastAsia="Calibri" w:hAnsi="Times New Roman" w:cs="Times New Roman"/>
          <w:b/>
          <w:color w:val="003399"/>
          <w:sz w:val="40"/>
          <w:szCs w:val="40"/>
          <w:shd w:val="clear" w:color="auto" w:fill="FFFFFF"/>
          <w:lang w:eastAsia="ru-RU"/>
        </w:rPr>
        <w:t>7200-ПР-03</w:t>
      </w:r>
    </w:p>
    <w:p w14:paraId="0C0B1C2D"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2144A3AC"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6147AF3C"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161A8204"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11FA988A"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55BAABBD"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755B680B" w14:textId="77777777" w:rsidR="00073513" w:rsidRPr="00073513" w:rsidRDefault="00073513" w:rsidP="00073513">
      <w:pPr>
        <w:spacing w:after="0" w:line="240" w:lineRule="auto"/>
        <w:ind w:firstLine="567"/>
        <w:jc w:val="center"/>
        <w:rPr>
          <w:rFonts w:ascii="Times New Roman" w:eastAsia="Calibri" w:hAnsi="Times New Roman" w:cs="Times New Roman"/>
          <w:b/>
          <w:sz w:val="26"/>
          <w:szCs w:val="26"/>
          <w:shd w:val="clear" w:color="auto" w:fill="FFFFFF"/>
          <w:lang w:eastAsia="ru-RU"/>
        </w:rPr>
      </w:pPr>
    </w:p>
    <w:p w14:paraId="4EB36DE6" w14:textId="77777777" w:rsidR="00073513" w:rsidRPr="00073513" w:rsidRDefault="00073513" w:rsidP="00073513">
      <w:pPr>
        <w:tabs>
          <w:tab w:val="left" w:pos="4095"/>
        </w:tabs>
        <w:spacing w:after="0" w:line="240" w:lineRule="auto"/>
        <w:ind w:firstLine="567"/>
        <w:jc w:val="center"/>
        <w:rPr>
          <w:rFonts w:ascii="Times New Roman" w:eastAsia="Calibri" w:hAnsi="Times New Roman" w:cs="Times New Roman"/>
          <w:b/>
          <w:sz w:val="26"/>
          <w:szCs w:val="28"/>
          <w:shd w:val="clear" w:color="auto" w:fill="FFFFFF"/>
          <w:lang w:eastAsia="ru-RU"/>
        </w:rPr>
      </w:pPr>
      <w:r w:rsidRPr="00073513">
        <w:rPr>
          <w:rFonts w:ascii="Times New Roman" w:eastAsia="Calibri" w:hAnsi="Times New Roman" w:cs="Times New Roman"/>
          <w:b/>
          <w:bCs/>
          <w:sz w:val="26"/>
          <w:szCs w:val="28"/>
          <w:shd w:val="clear" w:color="auto" w:fill="FFFFFF"/>
          <w:lang w:eastAsia="ru-RU"/>
        </w:rPr>
        <w:t>2022 рік</w:t>
      </w:r>
    </w:p>
    <w:p w14:paraId="548BECCA" w14:textId="77777777" w:rsidR="00073513" w:rsidRPr="00073513" w:rsidRDefault="00073513" w:rsidP="00073513">
      <w:pPr>
        <w:tabs>
          <w:tab w:val="left" w:pos="4095"/>
        </w:tabs>
        <w:spacing w:after="0" w:line="240" w:lineRule="auto"/>
        <w:ind w:firstLine="567"/>
        <w:rPr>
          <w:rFonts w:ascii="Times New Roman" w:eastAsia="Calibri" w:hAnsi="Times New Roman" w:cs="Times New Roman"/>
          <w:b/>
          <w:sz w:val="26"/>
          <w:szCs w:val="26"/>
          <w:shd w:val="clear" w:color="auto" w:fill="FFFFFF"/>
          <w:lang w:eastAsia="ru-RU"/>
        </w:rPr>
        <w:sectPr w:rsidR="00073513" w:rsidRPr="00073513" w:rsidSect="00073513">
          <w:headerReference w:type="default" r:id="rId8"/>
          <w:headerReference w:type="first" r:id="rId9"/>
          <w:pgSz w:w="11906" w:h="16838" w:code="9"/>
          <w:pgMar w:top="1134" w:right="567" w:bottom="1701" w:left="1701" w:header="227" w:footer="227" w:gutter="0"/>
          <w:pgNumType w:start="1"/>
          <w:cols w:space="708"/>
          <w:titlePg/>
          <w:docGrid w:linePitch="360"/>
        </w:sectPr>
      </w:pPr>
    </w:p>
    <w:p w14:paraId="1707F23A" w14:textId="77777777" w:rsidR="00073513" w:rsidRPr="00073513" w:rsidRDefault="00073513" w:rsidP="00073513">
      <w:pPr>
        <w:spacing w:after="0" w:line="240" w:lineRule="auto"/>
        <w:ind w:firstLine="284"/>
        <w:jc w:val="center"/>
        <w:rPr>
          <w:rFonts w:ascii="Times New Roman" w:eastAsia="Calibri" w:hAnsi="Times New Roman" w:cs="Times New Roman"/>
          <w:b/>
          <w:sz w:val="26"/>
          <w:szCs w:val="26"/>
          <w:shd w:val="clear" w:color="auto" w:fill="FFFFFF"/>
          <w:lang w:eastAsia="ru-RU"/>
        </w:rPr>
      </w:pPr>
    </w:p>
    <w:p w14:paraId="26E463AD" w14:textId="77777777" w:rsidR="00073513" w:rsidRPr="00073513" w:rsidRDefault="00073513" w:rsidP="00073513">
      <w:pPr>
        <w:spacing w:after="0" w:line="240" w:lineRule="auto"/>
        <w:ind w:firstLine="284"/>
        <w:jc w:val="center"/>
        <w:rPr>
          <w:rFonts w:ascii="Times New Roman" w:eastAsia="Calibri" w:hAnsi="Times New Roman" w:cs="Times New Roman"/>
          <w:b/>
          <w:sz w:val="28"/>
          <w:szCs w:val="28"/>
          <w:shd w:val="clear" w:color="auto" w:fill="FFFFFF"/>
          <w:lang w:eastAsia="ru-RU"/>
        </w:rPr>
      </w:pPr>
      <w:r w:rsidRPr="00073513">
        <w:rPr>
          <w:rFonts w:ascii="Times New Roman" w:eastAsia="Calibri" w:hAnsi="Times New Roman" w:cs="Times New Roman"/>
          <w:b/>
          <w:bCs/>
          <w:sz w:val="28"/>
          <w:szCs w:val="28"/>
          <w:shd w:val="clear" w:color="auto" w:fill="FFFFFF"/>
          <w:lang w:eastAsia="ru-RU"/>
        </w:rPr>
        <w:t>Зміст</w:t>
      </w:r>
    </w:p>
    <w:p w14:paraId="22D0BE10" w14:textId="77777777" w:rsidR="00073513" w:rsidRPr="00073513" w:rsidRDefault="00073513" w:rsidP="00073513">
      <w:pPr>
        <w:spacing w:after="0" w:line="240" w:lineRule="auto"/>
        <w:ind w:firstLine="284"/>
        <w:jc w:val="center"/>
        <w:rPr>
          <w:rFonts w:ascii="Times New Roman" w:eastAsia="Calibri" w:hAnsi="Times New Roman" w:cs="Times New Roman"/>
          <w:b/>
          <w:sz w:val="28"/>
          <w:szCs w:val="28"/>
          <w:shd w:val="clear" w:color="auto" w:fill="FFFFFF"/>
          <w:lang w:eastAsia="ru-RU"/>
        </w:rPr>
      </w:pPr>
    </w:p>
    <w:p w14:paraId="3D1839F7" w14:textId="1769FD2C" w:rsidR="00073513" w:rsidRPr="00073513" w:rsidRDefault="00073513" w:rsidP="00073513">
      <w:pPr>
        <w:tabs>
          <w:tab w:val="left" w:pos="440"/>
          <w:tab w:val="right" w:leader="dot" w:pos="9638"/>
        </w:tabs>
        <w:spacing w:after="100"/>
        <w:rPr>
          <w:rFonts w:ascii="Times New Roman" w:eastAsia="Times New Roman" w:hAnsi="Times New Roman" w:cs="Times New Roman"/>
          <w:noProof/>
          <w:sz w:val="28"/>
          <w:szCs w:val="28"/>
          <w:lang w:eastAsia="uk-UA"/>
        </w:rPr>
      </w:pPr>
      <w:r w:rsidRPr="00073513">
        <w:rPr>
          <w:rFonts w:ascii="Times New Roman" w:eastAsia="Calibri" w:hAnsi="Times New Roman" w:cs="Times New Roman"/>
          <w:b/>
          <w:bCs/>
          <w:sz w:val="28"/>
          <w:szCs w:val="28"/>
          <w:shd w:val="clear" w:color="auto" w:fill="FFFFFF"/>
        </w:rPr>
        <w:fldChar w:fldCharType="begin"/>
      </w:r>
      <w:r w:rsidRPr="00073513">
        <w:rPr>
          <w:rFonts w:ascii="Times New Roman" w:eastAsia="Calibri" w:hAnsi="Times New Roman" w:cs="Times New Roman"/>
          <w:b/>
          <w:bCs/>
          <w:sz w:val="28"/>
          <w:szCs w:val="28"/>
          <w:shd w:val="clear" w:color="auto" w:fill="FFFFFF"/>
        </w:rPr>
        <w:instrText xml:space="preserve"> TOC \o "1-1" \h \z \u </w:instrText>
      </w:r>
      <w:r w:rsidRPr="00073513">
        <w:rPr>
          <w:rFonts w:ascii="Times New Roman" w:eastAsia="Calibri" w:hAnsi="Times New Roman" w:cs="Times New Roman"/>
          <w:b/>
          <w:bCs/>
          <w:sz w:val="28"/>
          <w:szCs w:val="28"/>
          <w:shd w:val="clear" w:color="auto" w:fill="FFFFFF"/>
        </w:rPr>
        <w:fldChar w:fldCharType="separate"/>
      </w:r>
      <w:hyperlink w:anchor="_Toc109901563" w:history="1">
        <w:r w:rsidRPr="00073513">
          <w:rPr>
            <w:rFonts w:ascii="Times New Roman" w:eastAsia="Calibri" w:hAnsi="Times New Roman" w:cs="Times New Roman"/>
            <w:noProof/>
            <w:color w:val="0260D0"/>
          </w:rPr>
          <w:t>Список рисунків</w:t>
        </w:r>
        <w:r w:rsidRPr="00073513">
          <w:rPr>
            <w:rFonts w:ascii="Times New Roman" w:eastAsia="Calibri" w:hAnsi="Times New Roman" w:cs="Times New Roman"/>
            <w:noProof/>
            <w:webHidden/>
            <w:sz w:val="28"/>
            <w:szCs w:val="28"/>
          </w:rPr>
          <w:tab/>
        </w:r>
        <w:r w:rsidRPr="00073513">
          <w:rPr>
            <w:rFonts w:ascii="Times New Roman" w:eastAsia="Calibri" w:hAnsi="Times New Roman" w:cs="Times New Roman"/>
            <w:noProof/>
            <w:webHidden/>
            <w:sz w:val="28"/>
            <w:szCs w:val="28"/>
          </w:rPr>
          <w:fldChar w:fldCharType="begin"/>
        </w:r>
        <w:r w:rsidRPr="00073513">
          <w:rPr>
            <w:rFonts w:ascii="Times New Roman" w:eastAsia="Calibri" w:hAnsi="Times New Roman" w:cs="Times New Roman"/>
            <w:noProof/>
            <w:webHidden/>
            <w:sz w:val="28"/>
            <w:szCs w:val="28"/>
          </w:rPr>
          <w:instrText xml:space="preserve"> PAGEREF _Toc109901563 \h </w:instrText>
        </w:r>
        <w:r w:rsidRPr="00073513">
          <w:rPr>
            <w:rFonts w:ascii="Times New Roman" w:eastAsia="Calibri" w:hAnsi="Times New Roman" w:cs="Times New Roman"/>
            <w:noProof/>
            <w:webHidden/>
            <w:sz w:val="28"/>
            <w:szCs w:val="28"/>
          </w:rPr>
        </w:r>
        <w:r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3</w:t>
        </w:r>
        <w:r w:rsidRPr="00073513">
          <w:rPr>
            <w:rFonts w:ascii="Times New Roman" w:eastAsia="Calibri" w:hAnsi="Times New Roman" w:cs="Times New Roman"/>
            <w:noProof/>
            <w:webHidden/>
            <w:sz w:val="28"/>
            <w:szCs w:val="28"/>
          </w:rPr>
          <w:fldChar w:fldCharType="end"/>
        </w:r>
      </w:hyperlink>
    </w:p>
    <w:p w14:paraId="65747D83" w14:textId="33716279"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4" w:history="1">
        <w:r w:rsidR="00073513" w:rsidRPr="00073513">
          <w:rPr>
            <w:rFonts w:ascii="Times New Roman" w:eastAsia="Calibri" w:hAnsi="Times New Roman" w:cs="Times New Roman"/>
            <w:noProof/>
            <w:color w:val="0260D0"/>
          </w:rPr>
          <w:t>Список таблиць</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_Toc109901564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5</w:t>
        </w:r>
        <w:r w:rsidR="00073513" w:rsidRPr="00073513">
          <w:rPr>
            <w:rFonts w:ascii="Times New Roman" w:eastAsia="Calibri" w:hAnsi="Times New Roman" w:cs="Times New Roman"/>
            <w:noProof/>
            <w:webHidden/>
            <w:sz w:val="28"/>
            <w:szCs w:val="28"/>
          </w:rPr>
          <w:fldChar w:fldCharType="end"/>
        </w:r>
      </w:hyperlink>
    </w:p>
    <w:p w14:paraId="4100010D" w14:textId="41DB7526"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5" w:history="1">
        <w:r w:rsidR="00073513" w:rsidRPr="00073513">
          <w:rPr>
            <w:rFonts w:ascii="Times New Roman" w:eastAsia="Calibri" w:hAnsi="Times New Roman" w:cs="Times New Roman"/>
            <w:noProof/>
            <w:color w:val="0260D0"/>
          </w:rPr>
          <w:t>1</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ВСТУП</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_Toc109901565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7</w:t>
        </w:r>
        <w:r w:rsidR="00073513" w:rsidRPr="00073513">
          <w:rPr>
            <w:rFonts w:ascii="Times New Roman" w:eastAsia="Calibri" w:hAnsi="Times New Roman" w:cs="Times New Roman"/>
            <w:noProof/>
            <w:webHidden/>
            <w:sz w:val="28"/>
            <w:szCs w:val="28"/>
          </w:rPr>
          <w:fldChar w:fldCharType="end"/>
        </w:r>
      </w:hyperlink>
    </w:p>
    <w:p w14:paraId="3835303B" w14:textId="38255CC0"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6" w:history="1">
        <w:r w:rsidR="00073513" w:rsidRPr="00073513">
          <w:rPr>
            <w:rFonts w:ascii="Times New Roman" w:eastAsia="Calibri" w:hAnsi="Times New Roman" w:cs="Times New Roman"/>
            <w:noProof/>
            <w:color w:val="0260D0"/>
          </w:rPr>
          <w:t>2</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ЗАГАЛЬНА ХАРАКТЕРИСТИКА ГРОМАДИ</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_Toc109901566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8</w:t>
        </w:r>
        <w:r w:rsidR="00073513" w:rsidRPr="00073513">
          <w:rPr>
            <w:rFonts w:ascii="Times New Roman" w:eastAsia="Calibri" w:hAnsi="Times New Roman" w:cs="Times New Roman"/>
            <w:noProof/>
            <w:webHidden/>
            <w:sz w:val="28"/>
            <w:szCs w:val="28"/>
          </w:rPr>
          <w:fldChar w:fldCharType="end"/>
        </w:r>
      </w:hyperlink>
    </w:p>
    <w:p w14:paraId="6B881F79" w14:textId="74E9B3DA"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7" w:history="1">
        <w:r w:rsidR="00073513" w:rsidRPr="00073513">
          <w:rPr>
            <w:rFonts w:ascii="Times New Roman" w:eastAsia="Calibri" w:hAnsi="Times New Roman" w:cs="Times New Roman"/>
            <w:noProof/>
            <w:color w:val="0260D0"/>
          </w:rPr>
          <w:t>3</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РЕСУРСНИЙ ПОТЕНЦІАЛ</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_Toc109901567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10</w:t>
        </w:r>
        <w:r w:rsidR="00073513" w:rsidRPr="00073513">
          <w:rPr>
            <w:rFonts w:ascii="Times New Roman" w:eastAsia="Calibri" w:hAnsi="Times New Roman" w:cs="Times New Roman"/>
            <w:noProof/>
            <w:webHidden/>
            <w:sz w:val="28"/>
            <w:szCs w:val="28"/>
          </w:rPr>
          <w:fldChar w:fldCharType="end"/>
        </w:r>
      </w:hyperlink>
    </w:p>
    <w:p w14:paraId="602C4F34" w14:textId="2346C9FA"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8" w:history="1">
        <w:r w:rsidR="00073513" w:rsidRPr="00073513">
          <w:rPr>
            <w:rFonts w:ascii="Times New Roman" w:eastAsia="Calibri" w:hAnsi="Times New Roman" w:cs="Times New Roman"/>
            <w:noProof/>
            <w:color w:val="0260D0"/>
          </w:rPr>
          <w:t>4</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ІНФРАСТРУКТУРА</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_Toc109901568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19</w:t>
        </w:r>
        <w:r w:rsidR="00073513" w:rsidRPr="00073513">
          <w:rPr>
            <w:rFonts w:ascii="Times New Roman" w:eastAsia="Calibri" w:hAnsi="Times New Roman" w:cs="Times New Roman"/>
            <w:noProof/>
            <w:webHidden/>
            <w:sz w:val="28"/>
            <w:szCs w:val="28"/>
          </w:rPr>
          <w:fldChar w:fldCharType="end"/>
        </w:r>
      </w:hyperlink>
    </w:p>
    <w:p w14:paraId="1EE76D9C" w14:textId="5D35495F"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69" w:history="1">
        <w:r w:rsidR="00073513" w:rsidRPr="00073513">
          <w:rPr>
            <w:rFonts w:ascii="Times New Roman" w:eastAsia="Calibri" w:hAnsi="Times New Roman" w:cs="Times New Roman"/>
            <w:noProof/>
            <w:color w:val="0260D0"/>
          </w:rPr>
          <w:t>5</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ГОСПОДАРСЬКИЙ КОМПЛЕКС</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_Toc109901569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42</w:t>
        </w:r>
        <w:r w:rsidR="00073513" w:rsidRPr="00073513">
          <w:rPr>
            <w:rFonts w:ascii="Times New Roman" w:eastAsia="Calibri" w:hAnsi="Times New Roman" w:cs="Times New Roman"/>
            <w:noProof/>
            <w:webHidden/>
            <w:sz w:val="28"/>
            <w:szCs w:val="28"/>
          </w:rPr>
          <w:fldChar w:fldCharType="end"/>
        </w:r>
      </w:hyperlink>
    </w:p>
    <w:p w14:paraId="2F64CCD8" w14:textId="77C2486A"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0" w:history="1">
        <w:r w:rsidR="00073513" w:rsidRPr="00073513">
          <w:rPr>
            <w:rFonts w:ascii="Times New Roman" w:eastAsia="Calibri" w:hAnsi="Times New Roman" w:cs="Times New Roman"/>
            <w:noProof/>
            <w:color w:val="0260D0"/>
          </w:rPr>
          <w:t>6</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ФІНАНСОВО-БЮДЖЕТНА СФЕРА</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_Toc109901570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58</w:t>
        </w:r>
        <w:r w:rsidR="00073513" w:rsidRPr="00073513">
          <w:rPr>
            <w:rFonts w:ascii="Times New Roman" w:eastAsia="Calibri" w:hAnsi="Times New Roman" w:cs="Times New Roman"/>
            <w:noProof/>
            <w:webHidden/>
            <w:sz w:val="28"/>
            <w:szCs w:val="28"/>
          </w:rPr>
          <w:fldChar w:fldCharType="end"/>
        </w:r>
      </w:hyperlink>
    </w:p>
    <w:p w14:paraId="491345C5" w14:textId="6A835547"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1" w:history="1">
        <w:r w:rsidR="00073513" w:rsidRPr="00073513">
          <w:rPr>
            <w:rFonts w:ascii="Times New Roman" w:eastAsia="Calibri" w:hAnsi="Times New Roman" w:cs="Times New Roman"/>
            <w:noProof/>
            <w:color w:val="0260D0"/>
          </w:rPr>
          <w:t>7</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ЕКОПОЛІТИКА ГРОМАДИ, БЕЗПЕКА ЖИТТЄДІЯЛЬНОСТІ ТА ЦИВІЛЬНИЙ ЗАХИСТ ВАРАСЬКОЇ МТГ</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_Toc109901571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73</w:t>
        </w:r>
        <w:r w:rsidR="00073513" w:rsidRPr="00073513">
          <w:rPr>
            <w:rFonts w:ascii="Times New Roman" w:eastAsia="Calibri" w:hAnsi="Times New Roman" w:cs="Times New Roman"/>
            <w:noProof/>
            <w:webHidden/>
            <w:sz w:val="28"/>
            <w:szCs w:val="28"/>
          </w:rPr>
          <w:fldChar w:fldCharType="end"/>
        </w:r>
      </w:hyperlink>
    </w:p>
    <w:p w14:paraId="03688577" w14:textId="76897FED"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2" w:history="1">
        <w:r w:rsidR="00073513" w:rsidRPr="00073513">
          <w:rPr>
            <w:rFonts w:ascii="Times New Roman" w:eastAsia="Calibri" w:hAnsi="Times New Roman" w:cs="Times New Roman"/>
            <w:noProof/>
            <w:color w:val="0260D0"/>
          </w:rPr>
          <w:t>8</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АНАЛІЗ СИЛЬНИХ СТОРІН, МОЖЛИВОСТЕЙ РОЗВИТКУ, СЛАБКИХ СТОРІН ТА ЗАГРОЗ РОЗВИТКУ (SWOT-АНАЛІЗ)</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_Toc109901572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82</w:t>
        </w:r>
        <w:r w:rsidR="00073513" w:rsidRPr="00073513">
          <w:rPr>
            <w:rFonts w:ascii="Times New Roman" w:eastAsia="Calibri" w:hAnsi="Times New Roman" w:cs="Times New Roman"/>
            <w:noProof/>
            <w:webHidden/>
            <w:sz w:val="28"/>
            <w:szCs w:val="28"/>
          </w:rPr>
          <w:fldChar w:fldCharType="end"/>
        </w:r>
      </w:hyperlink>
    </w:p>
    <w:p w14:paraId="5BD4D31C" w14:textId="050246FB"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3" w:history="1">
        <w:r w:rsidR="00073513" w:rsidRPr="00073513">
          <w:rPr>
            <w:rFonts w:ascii="Times New Roman" w:eastAsia="Calibri" w:hAnsi="Times New Roman" w:cs="Times New Roman"/>
            <w:noProof/>
            <w:color w:val="0260D0"/>
          </w:rPr>
          <w:t>9</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СМАРТ-СПЕЦІАЛІЗАЦІЯ ГРОМАДИ</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_Toc109901573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95</w:t>
        </w:r>
        <w:r w:rsidR="00073513" w:rsidRPr="00073513">
          <w:rPr>
            <w:rFonts w:ascii="Times New Roman" w:eastAsia="Calibri" w:hAnsi="Times New Roman" w:cs="Times New Roman"/>
            <w:noProof/>
            <w:webHidden/>
            <w:sz w:val="28"/>
            <w:szCs w:val="28"/>
          </w:rPr>
          <w:fldChar w:fldCharType="end"/>
        </w:r>
      </w:hyperlink>
    </w:p>
    <w:p w14:paraId="0EB3D1CF" w14:textId="4CFA7197"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4" w:history="1">
        <w:r w:rsidR="00073513" w:rsidRPr="00073513">
          <w:rPr>
            <w:rFonts w:ascii="Times New Roman" w:eastAsia="Calibri" w:hAnsi="Times New Roman" w:cs="Times New Roman"/>
            <w:noProof/>
            <w:color w:val="0260D0"/>
          </w:rPr>
          <w:t>10</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СЦЕНАРІЇ РОЗВИТКУ НА ПЕРІОД ДО 2027 РОКУ</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_Toc109901574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101</w:t>
        </w:r>
        <w:r w:rsidR="00073513" w:rsidRPr="00073513">
          <w:rPr>
            <w:rFonts w:ascii="Times New Roman" w:eastAsia="Calibri" w:hAnsi="Times New Roman" w:cs="Times New Roman"/>
            <w:noProof/>
            <w:webHidden/>
            <w:sz w:val="28"/>
            <w:szCs w:val="28"/>
          </w:rPr>
          <w:fldChar w:fldCharType="end"/>
        </w:r>
      </w:hyperlink>
    </w:p>
    <w:p w14:paraId="2384B69C" w14:textId="5F36B4D8"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5" w:history="1">
        <w:r w:rsidR="00073513" w:rsidRPr="00073513">
          <w:rPr>
            <w:rFonts w:ascii="Times New Roman" w:eastAsia="Calibri" w:hAnsi="Times New Roman" w:cs="Times New Roman"/>
            <w:noProof/>
            <w:color w:val="0260D0"/>
          </w:rPr>
          <w:t>11</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СТРАТЕГІЧНИЙ РОЗВИТОК</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_Toc109901575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107</w:t>
        </w:r>
        <w:r w:rsidR="00073513" w:rsidRPr="00073513">
          <w:rPr>
            <w:rFonts w:ascii="Times New Roman" w:eastAsia="Calibri" w:hAnsi="Times New Roman" w:cs="Times New Roman"/>
            <w:noProof/>
            <w:webHidden/>
            <w:sz w:val="28"/>
            <w:szCs w:val="28"/>
          </w:rPr>
          <w:fldChar w:fldCharType="end"/>
        </w:r>
      </w:hyperlink>
    </w:p>
    <w:p w14:paraId="355E524B" w14:textId="24D51008"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6" w:history="1">
        <w:r w:rsidR="00073513" w:rsidRPr="00073513">
          <w:rPr>
            <w:rFonts w:ascii="Times New Roman" w:eastAsia="Calibri" w:hAnsi="Times New Roman" w:cs="Times New Roman"/>
            <w:noProof/>
            <w:color w:val="0260D0"/>
          </w:rPr>
          <w:t>12</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ВПРОВАДЖЕННЯ, МОНІТОРИНГ ТА ОЦІНКА РЕЗУЛЬТАТИВНОСТІ РЕАЛІЗАЦІЇ  СТРАТЕГІЇ – 2027</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_Toc109901576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137</w:t>
        </w:r>
        <w:r w:rsidR="00073513" w:rsidRPr="00073513">
          <w:rPr>
            <w:rFonts w:ascii="Times New Roman" w:eastAsia="Calibri" w:hAnsi="Times New Roman" w:cs="Times New Roman"/>
            <w:noProof/>
            <w:webHidden/>
            <w:sz w:val="28"/>
            <w:szCs w:val="28"/>
          </w:rPr>
          <w:fldChar w:fldCharType="end"/>
        </w:r>
      </w:hyperlink>
    </w:p>
    <w:p w14:paraId="7E87D5FE" w14:textId="2C030A1F"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7" w:history="1">
        <w:r w:rsidR="00073513" w:rsidRPr="00073513">
          <w:rPr>
            <w:rFonts w:ascii="Times New Roman" w:eastAsia="Calibri" w:hAnsi="Times New Roman" w:cs="Times New Roman"/>
            <w:noProof/>
            <w:color w:val="0260D0"/>
            <w:lang w:eastAsia="uk-UA"/>
          </w:rPr>
          <w:t>13</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 xml:space="preserve">УЗГОДЖЕНІСТЬ СТРАТЕГІЇ - 2027 З ПРОГРАМНИМИ ДОКУМЕНТАМИ </w:t>
        </w:r>
        <w:r w:rsidR="00073513" w:rsidRPr="00073513">
          <w:rPr>
            <w:rFonts w:ascii="Times New Roman" w:eastAsia="Calibri" w:hAnsi="Times New Roman" w:cs="Times New Roman"/>
            <w:noProof/>
            <w:color w:val="0260D0"/>
            <w:lang w:eastAsia="uk-UA"/>
          </w:rPr>
          <w:t>ТА ОСНОВНИМИ АСПЕКТАМИ РОЗВИТКУ ГРОМАДИ</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_Toc109901577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140</w:t>
        </w:r>
        <w:r w:rsidR="00073513" w:rsidRPr="00073513">
          <w:rPr>
            <w:rFonts w:ascii="Times New Roman" w:eastAsia="Calibri" w:hAnsi="Times New Roman" w:cs="Times New Roman"/>
            <w:noProof/>
            <w:webHidden/>
            <w:sz w:val="28"/>
            <w:szCs w:val="28"/>
          </w:rPr>
          <w:fldChar w:fldCharType="end"/>
        </w:r>
      </w:hyperlink>
    </w:p>
    <w:p w14:paraId="3C296DCE" w14:textId="4B1C1EDA"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8" w:history="1">
        <w:r w:rsidR="00073513" w:rsidRPr="00073513">
          <w:rPr>
            <w:rFonts w:ascii="Times New Roman" w:eastAsia="Calibri" w:hAnsi="Times New Roman" w:cs="Times New Roman"/>
            <w:noProof/>
            <w:color w:val="0260D0"/>
          </w:rPr>
          <w:t>14</w:t>
        </w:r>
        <w:r w:rsidR="00073513" w:rsidRPr="00073513">
          <w:rPr>
            <w:rFonts w:ascii="Times New Roman" w:eastAsia="Times New Roman" w:hAnsi="Times New Roman" w:cs="Times New Roman"/>
            <w:noProof/>
            <w:sz w:val="28"/>
            <w:szCs w:val="28"/>
            <w:lang w:eastAsia="uk-UA"/>
          </w:rPr>
          <w:tab/>
        </w:r>
        <w:r w:rsidR="00073513" w:rsidRPr="00073513">
          <w:rPr>
            <w:rFonts w:ascii="Times New Roman" w:eastAsia="Calibri" w:hAnsi="Times New Roman" w:cs="Times New Roman"/>
            <w:noProof/>
            <w:color w:val="0260D0"/>
          </w:rPr>
          <w:t>УЗГОДЖЕНІСТЬ СТРАТЕГІЇ - 2027 З ЦІЛЯМИ СТАЛОГО РОЗВИТКУ</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_Toc109901578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144</w:t>
        </w:r>
        <w:r w:rsidR="00073513" w:rsidRPr="00073513">
          <w:rPr>
            <w:rFonts w:ascii="Times New Roman" w:eastAsia="Calibri" w:hAnsi="Times New Roman" w:cs="Times New Roman"/>
            <w:noProof/>
            <w:webHidden/>
            <w:sz w:val="28"/>
            <w:szCs w:val="28"/>
          </w:rPr>
          <w:fldChar w:fldCharType="end"/>
        </w:r>
      </w:hyperlink>
    </w:p>
    <w:p w14:paraId="1C664D7B" w14:textId="59023047" w:rsidR="00073513" w:rsidRPr="00073513" w:rsidRDefault="003A7A04" w:rsidP="00073513">
      <w:pPr>
        <w:tabs>
          <w:tab w:val="left" w:pos="440"/>
          <w:tab w:val="right" w:leader="dot" w:pos="9638"/>
        </w:tabs>
        <w:spacing w:after="100"/>
        <w:rPr>
          <w:rFonts w:ascii="Times New Roman" w:eastAsia="Times New Roman" w:hAnsi="Times New Roman" w:cs="Times New Roman"/>
          <w:noProof/>
          <w:sz w:val="28"/>
          <w:szCs w:val="28"/>
          <w:lang w:eastAsia="uk-UA"/>
        </w:rPr>
      </w:pPr>
      <w:hyperlink w:anchor="_Toc109901579" w:history="1">
        <w:r w:rsidR="00073513" w:rsidRPr="00073513">
          <w:rPr>
            <w:rFonts w:ascii="Times New Roman" w:eastAsia="Calibri" w:hAnsi="Times New Roman" w:cs="Times New Roman"/>
            <w:noProof/>
            <w:color w:val="0260D0"/>
          </w:rPr>
          <w:t>Додаток до Стратегії</w:t>
        </w:r>
        <w:r w:rsidR="00073513" w:rsidRPr="00073513">
          <w:rPr>
            <w:rFonts w:ascii="Times New Roman" w:eastAsia="Calibri" w:hAnsi="Times New Roman" w:cs="Times New Roman"/>
            <w:noProof/>
            <w:webHidden/>
            <w:sz w:val="28"/>
            <w:szCs w:val="28"/>
          </w:rPr>
          <w:tab/>
        </w:r>
        <w:r w:rsidR="00073513" w:rsidRPr="00073513">
          <w:rPr>
            <w:rFonts w:ascii="Times New Roman" w:eastAsia="Calibri" w:hAnsi="Times New Roman" w:cs="Times New Roman"/>
            <w:noProof/>
            <w:webHidden/>
            <w:sz w:val="28"/>
            <w:szCs w:val="28"/>
          </w:rPr>
          <w:fldChar w:fldCharType="begin"/>
        </w:r>
        <w:r w:rsidR="00073513" w:rsidRPr="00073513">
          <w:rPr>
            <w:rFonts w:ascii="Times New Roman" w:eastAsia="Calibri" w:hAnsi="Times New Roman" w:cs="Times New Roman"/>
            <w:noProof/>
            <w:webHidden/>
            <w:sz w:val="28"/>
            <w:szCs w:val="28"/>
          </w:rPr>
          <w:instrText xml:space="preserve"> PAGEREF _Toc109901579 \h </w:instrText>
        </w:r>
        <w:r w:rsidR="00073513" w:rsidRPr="00073513">
          <w:rPr>
            <w:rFonts w:ascii="Times New Roman" w:eastAsia="Calibri" w:hAnsi="Times New Roman" w:cs="Times New Roman"/>
            <w:noProof/>
            <w:webHidden/>
            <w:sz w:val="28"/>
            <w:szCs w:val="28"/>
          </w:rPr>
        </w:r>
        <w:r w:rsidR="00073513" w:rsidRPr="00073513">
          <w:rPr>
            <w:rFonts w:ascii="Times New Roman" w:eastAsia="Calibri" w:hAnsi="Times New Roman" w:cs="Times New Roman"/>
            <w:noProof/>
            <w:webHidden/>
            <w:sz w:val="28"/>
            <w:szCs w:val="28"/>
          </w:rPr>
          <w:fldChar w:fldCharType="separate"/>
        </w:r>
        <w:r w:rsidR="00AA51DC">
          <w:rPr>
            <w:rFonts w:ascii="Times New Roman" w:eastAsia="Calibri" w:hAnsi="Times New Roman" w:cs="Times New Roman"/>
            <w:noProof/>
            <w:webHidden/>
            <w:sz w:val="28"/>
            <w:szCs w:val="28"/>
          </w:rPr>
          <w:t>147</w:t>
        </w:r>
        <w:r w:rsidR="00073513" w:rsidRPr="00073513">
          <w:rPr>
            <w:rFonts w:ascii="Times New Roman" w:eastAsia="Calibri" w:hAnsi="Times New Roman" w:cs="Times New Roman"/>
            <w:noProof/>
            <w:webHidden/>
            <w:sz w:val="28"/>
            <w:szCs w:val="28"/>
          </w:rPr>
          <w:fldChar w:fldCharType="end"/>
        </w:r>
      </w:hyperlink>
    </w:p>
    <w:p w14:paraId="1BB732C4" w14:textId="77777777" w:rsidR="00073513" w:rsidRPr="00073513" w:rsidRDefault="00073513" w:rsidP="00073513">
      <w:pPr>
        <w:keepNext/>
        <w:tabs>
          <w:tab w:val="left" w:pos="5315"/>
        </w:tabs>
        <w:spacing w:after="0" w:line="240" w:lineRule="auto"/>
        <w:ind w:left="432"/>
        <w:jc w:val="center"/>
        <w:outlineLvl w:val="0"/>
        <w:rPr>
          <w:rFonts w:ascii="Times New Roman" w:eastAsia="Calibri" w:hAnsi="Times New Roman" w:cs="Times New Roman"/>
          <w:b/>
          <w:bCs/>
          <w:sz w:val="26"/>
          <w:szCs w:val="26"/>
          <w:shd w:val="clear" w:color="auto" w:fill="FFFFFF"/>
          <w:lang w:eastAsia="ru-RU"/>
        </w:rPr>
      </w:pPr>
      <w:r w:rsidRPr="00073513">
        <w:rPr>
          <w:rFonts w:ascii="Times New Roman" w:eastAsia="Calibri" w:hAnsi="Times New Roman" w:cs="Times New Roman"/>
          <w:b/>
          <w:bCs/>
          <w:sz w:val="28"/>
          <w:szCs w:val="28"/>
          <w:shd w:val="clear" w:color="auto" w:fill="FFFFFF"/>
          <w:lang w:eastAsia="ru-RU"/>
        </w:rPr>
        <w:fldChar w:fldCharType="end"/>
      </w:r>
      <w:bookmarkStart w:id="4" w:name="_Toc96001240"/>
    </w:p>
    <w:p w14:paraId="5E233CD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8E170A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BAA7B4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647FB6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284897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19B6FE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320D58C"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DAD338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89E897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50BDE9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3670A3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2FFC522" w14:textId="77777777" w:rsidR="00073513" w:rsidRPr="00073513" w:rsidRDefault="00073513" w:rsidP="00073513">
      <w:pPr>
        <w:keepNext/>
        <w:tabs>
          <w:tab w:val="left" w:pos="5315"/>
        </w:tabs>
        <w:spacing w:after="0" w:line="240" w:lineRule="auto"/>
        <w:ind w:left="432"/>
        <w:jc w:val="center"/>
        <w:outlineLvl w:val="0"/>
        <w:rPr>
          <w:rFonts w:ascii="Times New Roman" w:eastAsia="Calibri" w:hAnsi="Times New Roman" w:cs="Times New Roman"/>
          <w:b/>
          <w:bCs/>
          <w:sz w:val="32"/>
          <w:szCs w:val="20"/>
          <w:lang w:eastAsia="ru-RU"/>
        </w:rPr>
      </w:pPr>
      <w:bookmarkStart w:id="5" w:name="_Toc109901563"/>
      <w:r w:rsidRPr="00073513">
        <w:rPr>
          <w:rFonts w:ascii="Times New Roman" w:eastAsia="Calibri" w:hAnsi="Times New Roman" w:cs="Times New Roman"/>
          <w:b/>
          <w:bCs/>
          <w:sz w:val="32"/>
          <w:szCs w:val="20"/>
          <w:lang w:eastAsia="ru-RU"/>
        </w:rPr>
        <w:lastRenderedPageBreak/>
        <w:t>Список рисунків</w:t>
      </w:r>
      <w:bookmarkEnd w:id="4"/>
      <w:bookmarkEnd w:id="5"/>
    </w:p>
    <w:p w14:paraId="693A8B6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603F240" w14:textId="40D600D7" w:rsidR="00073513" w:rsidRPr="00073513" w:rsidRDefault="00073513" w:rsidP="00073513">
      <w:pPr>
        <w:tabs>
          <w:tab w:val="right" w:leader="dot" w:pos="9638"/>
        </w:tabs>
        <w:spacing w:after="0"/>
        <w:rPr>
          <w:rFonts w:ascii="Times New Roman" w:eastAsia="Times New Roman" w:hAnsi="Times New Roman" w:cs="Times New Roman"/>
          <w:noProof/>
          <w:lang w:eastAsia="uk-UA"/>
        </w:rPr>
      </w:pPr>
      <w:r w:rsidRPr="00073513">
        <w:rPr>
          <w:rFonts w:ascii="Times New Roman" w:eastAsia="Calibri" w:hAnsi="Times New Roman" w:cs="Times New Roman"/>
          <w:sz w:val="28"/>
          <w:szCs w:val="28"/>
        </w:rPr>
        <w:fldChar w:fldCharType="begin"/>
      </w:r>
      <w:r w:rsidRPr="00073513">
        <w:rPr>
          <w:rFonts w:ascii="Times New Roman" w:eastAsia="Calibri" w:hAnsi="Times New Roman" w:cs="Times New Roman"/>
          <w:sz w:val="28"/>
          <w:szCs w:val="28"/>
        </w:rPr>
        <w:instrText xml:space="preserve"> TOC \h \z \c "Рисунок" </w:instrText>
      </w:r>
      <w:r w:rsidRPr="00073513">
        <w:rPr>
          <w:rFonts w:ascii="Times New Roman" w:eastAsia="Calibri" w:hAnsi="Times New Roman" w:cs="Times New Roman"/>
          <w:sz w:val="28"/>
          <w:szCs w:val="28"/>
        </w:rPr>
        <w:fldChar w:fldCharType="separate"/>
      </w:r>
      <w:hyperlink w:anchor="_Toc102052725" w:history="1">
        <w:r w:rsidRPr="00073513">
          <w:rPr>
            <w:rFonts w:ascii="Times New Roman" w:eastAsia="Calibri" w:hAnsi="Times New Roman" w:cs="Times New Roman"/>
            <w:iCs/>
            <w:noProof/>
            <w:color w:val="0260D0"/>
          </w:rPr>
          <w:t>Рисунок 1 Склад Вараської міської територіальної громади</w:t>
        </w:r>
        <w:r w:rsidRPr="00073513">
          <w:rPr>
            <w:rFonts w:ascii="Times New Roman" w:eastAsia="Calibri" w:hAnsi="Times New Roman" w:cs="Times New Roman"/>
            <w:noProof/>
            <w:webHidden/>
          </w:rPr>
          <w:tab/>
        </w:r>
        <w:r w:rsidRPr="00073513">
          <w:rPr>
            <w:rFonts w:ascii="Times New Roman" w:eastAsia="Calibri" w:hAnsi="Times New Roman" w:cs="Times New Roman"/>
            <w:noProof/>
            <w:webHidden/>
          </w:rPr>
          <w:fldChar w:fldCharType="begin"/>
        </w:r>
        <w:r w:rsidRPr="00073513">
          <w:rPr>
            <w:rFonts w:ascii="Times New Roman" w:eastAsia="Calibri" w:hAnsi="Times New Roman" w:cs="Times New Roman"/>
            <w:noProof/>
            <w:webHidden/>
          </w:rPr>
          <w:instrText xml:space="preserve"> PAGEREF _Toc102052725 \h </w:instrText>
        </w:r>
        <w:r w:rsidRPr="00073513">
          <w:rPr>
            <w:rFonts w:ascii="Times New Roman" w:eastAsia="Calibri" w:hAnsi="Times New Roman" w:cs="Times New Roman"/>
            <w:noProof/>
            <w:webHidden/>
          </w:rPr>
        </w:r>
        <w:r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w:t>
        </w:r>
        <w:r w:rsidRPr="00073513">
          <w:rPr>
            <w:rFonts w:ascii="Times New Roman" w:eastAsia="Calibri" w:hAnsi="Times New Roman" w:cs="Times New Roman"/>
            <w:noProof/>
            <w:webHidden/>
          </w:rPr>
          <w:fldChar w:fldCharType="end"/>
        </w:r>
      </w:hyperlink>
    </w:p>
    <w:p w14:paraId="60713B51" w14:textId="11DCD9ED"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26" w:history="1">
        <w:r w:rsidR="00073513" w:rsidRPr="00073513">
          <w:rPr>
            <w:rFonts w:ascii="Times New Roman" w:eastAsia="Calibri" w:hAnsi="Times New Roman" w:cs="Times New Roman"/>
            <w:iCs/>
            <w:noProof/>
            <w:color w:val="0260D0"/>
          </w:rPr>
          <w:t>Рисунок 2 Територія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_Toc102052726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9</w:t>
        </w:r>
        <w:r w:rsidR="00073513" w:rsidRPr="00073513">
          <w:rPr>
            <w:rFonts w:ascii="Times New Roman" w:eastAsia="Calibri" w:hAnsi="Times New Roman" w:cs="Times New Roman"/>
            <w:noProof/>
            <w:webHidden/>
          </w:rPr>
          <w:fldChar w:fldCharType="end"/>
        </w:r>
      </w:hyperlink>
    </w:p>
    <w:p w14:paraId="72FD89DC" w14:textId="1C3B82C9"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27" w:history="1">
        <w:r w:rsidR="00073513" w:rsidRPr="00073513">
          <w:rPr>
            <w:rFonts w:ascii="Times New Roman" w:eastAsia="Calibri" w:hAnsi="Times New Roman" w:cs="Times New Roman"/>
            <w:iCs/>
            <w:noProof/>
            <w:color w:val="0260D0"/>
          </w:rPr>
          <w:t>Рисунок 3 Розподіл населення за статтю</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_Toc102052727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10</w:t>
        </w:r>
        <w:r w:rsidR="00073513" w:rsidRPr="00073513">
          <w:rPr>
            <w:rFonts w:ascii="Times New Roman" w:eastAsia="Calibri" w:hAnsi="Times New Roman" w:cs="Times New Roman"/>
            <w:noProof/>
            <w:webHidden/>
          </w:rPr>
          <w:fldChar w:fldCharType="end"/>
        </w:r>
      </w:hyperlink>
    </w:p>
    <w:p w14:paraId="039EAB4C" w14:textId="6EB51CF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28" w:history="1">
        <w:r w:rsidR="00073513" w:rsidRPr="00073513">
          <w:rPr>
            <w:rFonts w:ascii="Times New Roman" w:eastAsia="Calibri" w:hAnsi="Times New Roman" w:cs="Times New Roman"/>
            <w:iCs/>
            <w:noProof/>
            <w:color w:val="0260D0"/>
          </w:rPr>
          <w:t>Рисунок 4 Природній приріст  населення по місту Вараш</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_Toc102052728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10</w:t>
        </w:r>
        <w:r w:rsidR="00073513" w:rsidRPr="00073513">
          <w:rPr>
            <w:rFonts w:ascii="Times New Roman" w:eastAsia="Calibri" w:hAnsi="Times New Roman" w:cs="Times New Roman"/>
            <w:noProof/>
            <w:webHidden/>
          </w:rPr>
          <w:fldChar w:fldCharType="end"/>
        </w:r>
      </w:hyperlink>
    </w:p>
    <w:p w14:paraId="791E2526" w14:textId="7C42D915"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29" w:history="1">
        <w:r w:rsidR="00073513" w:rsidRPr="00073513">
          <w:rPr>
            <w:rFonts w:ascii="Times New Roman" w:eastAsia="Calibri" w:hAnsi="Times New Roman" w:cs="Times New Roman"/>
            <w:iCs/>
            <w:noProof/>
            <w:color w:val="0260D0"/>
          </w:rPr>
          <w:t>Рисунок 5 Природній приріст сільського  населення, осіб</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_Toc102052729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w:t>
        </w:r>
        <w:r w:rsidR="00073513" w:rsidRPr="00073513">
          <w:rPr>
            <w:rFonts w:ascii="Times New Roman" w:eastAsia="Calibri" w:hAnsi="Times New Roman" w:cs="Times New Roman"/>
            <w:noProof/>
            <w:webHidden/>
          </w:rPr>
          <w:fldChar w:fldCharType="end"/>
        </w:r>
      </w:hyperlink>
    </w:p>
    <w:p w14:paraId="148418E5" w14:textId="28506282"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0" w:history="1">
        <w:r w:rsidR="00073513" w:rsidRPr="00073513">
          <w:rPr>
            <w:rFonts w:ascii="Times New Roman" w:eastAsia="Calibri" w:hAnsi="Times New Roman" w:cs="Times New Roman"/>
            <w:iCs/>
            <w:noProof/>
            <w:color w:val="0260D0"/>
          </w:rPr>
          <w:t>Рисунок 6 Розподіл постійного населення за статтю та віком по  м. Вараш на 01.01.2020</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w:t>
        </w:r>
        <w:r w:rsidR="00073513" w:rsidRPr="00073513">
          <w:rPr>
            <w:rFonts w:ascii="Times New Roman" w:eastAsia="Calibri" w:hAnsi="Times New Roman" w:cs="Times New Roman"/>
            <w:noProof/>
            <w:webHidden/>
          </w:rPr>
          <w:fldChar w:fldCharType="end"/>
        </w:r>
      </w:hyperlink>
    </w:p>
    <w:p w14:paraId="2ABBC6DC" w14:textId="5D67ED6D"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1" w:history="1">
        <w:r w:rsidR="00073513" w:rsidRPr="00073513">
          <w:rPr>
            <w:rFonts w:ascii="Times New Roman" w:eastAsia="Calibri" w:hAnsi="Times New Roman" w:cs="Times New Roman"/>
            <w:iCs/>
            <w:noProof/>
            <w:color w:val="0260D0"/>
          </w:rPr>
          <w:t>Рисунок 7 Розподіл постійного населення за статтю та віком на 01.01.2020 по сільських громадах</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w:t>
        </w:r>
        <w:r w:rsidR="00073513" w:rsidRPr="00073513">
          <w:rPr>
            <w:rFonts w:ascii="Times New Roman" w:eastAsia="Calibri" w:hAnsi="Times New Roman" w:cs="Times New Roman"/>
            <w:noProof/>
            <w:webHidden/>
          </w:rPr>
          <w:fldChar w:fldCharType="end"/>
        </w:r>
      </w:hyperlink>
    </w:p>
    <w:p w14:paraId="00C8AC35" w14:textId="3173F21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2" w:history="1">
        <w:r w:rsidR="00073513" w:rsidRPr="00073513">
          <w:rPr>
            <w:rFonts w:ascii="Times New Roman" w:eastAsia="Calibri" w:hAnsi="Times New Roman" w:cs="Times New Roman"/>
            <w:iCs/>
            <w:noProof/>
            <w:color w:val="0260D0"/>
          </w:rPr>
          <w:t>Рисунок 8 Всього земель по Вараській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w:t>
        </w:r>
        <w:r w:rsidR="00073513" w:rsidRPr="00073513">
          <w:rPr>
            <w:rFonts w:ascii="Times New Roman" w:eastAsia="Calibri" w:hAnsi="Times New Roman" w:cs="Times New Roman"/>
            <w:noProof/>
            <w:webHidden/>
          </w:rPr>
          <w:fldChar w:fldCharType="end"/>
        </w:r>
      </w:hyperlink>
    </w:p>
    <w:p w14:paraId="2D832F44" w14:textId="0485E14B"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3" w:history="1">
        <w:r w:rsidR="00073513" w:rsidRPr="00073513">
          <w:rPr>
            <w:rFonts w:ascii="Times New Roman" w:eastAsia="Calibri" w:hAnsi="Times New Roman" w:cs="Times New Roman"/>
            <w:iCs/>
            <w:noProof/>
            <w:color w:val="0260D0"/>
          </w:rPr>
          <w:t>Рисунок 9 Розподіл земель Вараської МТГ за категоріями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w:t>
        </w:r>
        <w:r w:rsidR="00073513" w:rsidRPr="00073513">
          <w:rPr>
            <w:rFonts w:ascii="Times New Roman" w:eastAsia="Calibri" w:hAnsi="Times New Roman" w:cs="Times New Roman"/>
            <w:noProof/>
            <w:webHidden/>
          </w:rPr>
          <w:fldChar w:fldCharType="end"/>
        </w:r>
      </w:hyperlink>
    </w:p>
    <w:p w14:paraId="1CB91E85" w14:textId="455910F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4" w:history="1">
        <w:r w:rsidR="00073513" w:rsidRPr="00073513">
          <w:rPr>
            <w:rFonts w:ascii="Times New Roman" w:eastAsia="Calibri" w:hAnsi="Times New Roman" w:cs="Times New Roman"/>
            <w:iCs/>
            <w:noProof/>
            <w:color w:val="0260D0"/>
          </w:rPr>
          <w:t>Рисунок 10 Ґрунти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w:t>
        </w:r>
        <w:r w:rsidR="00073513" w:rsidRPr="00073513">
          <w:rPr>
            <w:rFonts w:ascii="Times New Roman" w:eastAsia="Calibri" w:hAnsi="Times New Roman" w:cs="Times New Roman"/>
            <w:noProof/>
            <w:webHidden/>
          </w:rPr>
          <w:fldChar w:fldCharType="end"/>
        </w:r>
      </w:hyperlink>
    </w:p>
    <w:p w14:paraId="04D498FE" w14:textId="3689E5D1"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5" w:history="1">
        <w:r w:rsidR="00073513" w:rsidRPr="00073513">
          <w:rPr>
            <w:rFonts w:ascii="Times New Roman" w:eastAsia="Calibri" w:hAnsi="Times New Roman" w:cs="Times New Roman"/>
            <w:iCs/>
            <w:noProof/>
            <w:color w:val="0260D0"/>
          </w:rPr>
          <w:t>Рисунок 11 Ліси та інші лісовкриті площі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15</w:t>
        </w:r>
        <w:r w:rsidR="00073513" w:rsidRPr="00073513">
          <w:rPr>
            <w:rFonts w:ascii="Times New Roman" w:eastAsia="Calibri" w:hAnsi="Times New Roman" w:cs="Times New Roman"/>
            <w:noProof/>
            <w:webHidden/>
          </w:rPr>
          <w:fldChar w:fldCharType="end"/>
        </w:r>
      </w:hyperlink>
    </w:p>
    <w:p w14:paraId="6AFDFABC" w14:textId="0540CD9E"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6" w:history="1">
        <w:r w:rsidR="00073513" w:rsidRPr="00073513">
          <w:rPr>
            <w:rFonts w:ascii="Times New Roman" w:eastAsia="Calibri" w:hAnsi="Times New Roman" w:cs="Times New Roman"/>
            <w:iCs/>
            <w:noProof/>
            <w:color w:val="0260D0"/>
          </w:rPr>
          <w:t>Рисунок 12 Водні ресурси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17</w:t>
        </w:r>
        <w:r w:rsidR="00073513" w:rsidRPr="00073513">
          <w:rPr>
            <w:rFonts w:ascii="Times New Roman" w:eastAsia="Calibri" w:hAnsi="Times New Roman" w:cs="Times New Roman"/>
            <w:noProof/>
            <w:webHidden/>
          </w:rPr>
          <w:fldChar w:fldCharType="end"/>
        </w:r>
      </w:hyperlink>
    </w:p>
    <w:p w14:paraId="2C88F82B" w14:textId="49AB235B"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7" w:history="1">
        <w:r w:rsidR="00073513" w:rsidRPr="00073513">
          <w:rPr>
            <w:rFonts w:ascii="Times New Roman" w:eastAsia="Calibri" w:hAnsi="Times New Roman" w:cs="Times New Roman"/>
            <w:iCs/>
            <w:noProof/>
            <w:color w:val="0260D0"/>
          </w:rPr>
          <w:t>Рисунок 13 Динаміка бюджетного фінансування на утримання та ремонт доріг (у тому числі на умовах співфінансування)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22</w:t>
        </w:r>
        <w:r w:rsidR="00073513" w:rsidRPr="00073513">
          <w:rPr>
            <w:rFonts w:ascii="Times New Roman" w:eastAsia="Calibri" w:hAnsi="Times New Roman" w:cs="Times New Roman"/>
            <w:noProof/>
            <w:webHidden/>
          </w:rPr>
          <w:fldChar w:fldCharType="end"/>
        </w:r>
      </w:hyperlink>
    </w:p>
    <w:p w14:paraId="1DA56137" w14:textId="2E469D6B"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8" w:history="1">
        <w:r w:rsidR="00073513" w:rsidRPr="00073513">
          <w:rPr>
            <w:rFonts w:ascii="Times New Roman" w:eastAsia="Calibri" w:hAnsi="Times New Roman" w:cs="Times New Roman"/>
            <w:iCs/>
            <w:noProof/>
            <w:color w:val="0260D0"/>
          </w:rPr>
          <w:t>Рисунок 14 Динаміка бюджетного фінансування в галузі благоустрою населених пунктів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26</w:t>
        </w:r>
        <w:r w:rsidR="00073513" w:rsidRPr="00073513">
          <w:rPr>
            <w:rFonts w:ascii="Times New Roman" w:eastAsia="Calibri" w:hAnsi="Times New Roman" w:cs="Times New Roman"/>
            <w:noProof/>
            <w:webHidden/>
          </w:rPr>
          <w:fldChar w:fldCharType="end"/>
        </w:r>
      </w:hyperlink>
    </w:p>
    <w:p w14:paraId="6C8F3B6B" w14:textId="583BFA69"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39" w:history="1">
        <w:r w:rsidR="00073513" w:rsidRPr="00073513">
          <w:rPr>
            <w:rFonts w:ascii="Times New Roman" w:eastAsia="Calibri" w:hAnsi="Times New Roman" w:cs="Times New Roman"/>
            <w:iCs/>
            <w:noProof/>
            <w:color w:val="0260D0"/>
          </w:rPr>
          <w:t>Рисунок 15 Фінансування галузі охорони здоров'я за кошти місцевого бюджету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_Toc102052739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28</w:t>
        </w:r>
        <w:r w:rsidR="00073513" w:rsidRPr="00073513">
          <w:rPr>
            <w:rFonts w:ascii="Times New Roman" w:eastAsia="Calibri" w:hAnsi="Times New Roman" w:cs="Times New Roman"/>
            <w:noProof/>
            <w:webHidden/>
          </w:rPr>
          <w:fldChar w:fldCharType="end"/>
        </w:r>
      </w:hyperlink>
    </w:p>
    <w:p w14:paraId="4DE759CD" w14:textId="4756407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0" w:history="1">
        <w:r w:rsidR="00073513" w:rsidRPr="00073513">
          <w:rPr>
            <w:rFonts w:ascii="Times New Roman" w:eastAsia="Calibri" w:hAnsi="Times New Roman" w:cs="Times New Roman"/>
            <w:iCs/>
            <w:noProof/>
            <w:color w:val="0260D0"/>
          </w:rPr>
          <w:t>Рисунок 16 Темпів приросту обсягу фінансування на утримання галузі охорони здоров’я  у 2019 – 2021 роках</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29</w:t>
        </w:r>
        <w:r w:rsidR="00073513" w:rsidRPr="00073513">
          <w:rPr>
            <w:rFonts w:ascii="Times New Roman" w:eastAsia="Calibri" w:hAnsi="Times New Roman" w:cs="Times New Roman"/>
            <w:noProof/>
            <w:webHidden/>
          </w:rPr>
          <w:fldChar w:fldCharType="end"/>
        </w:r>
      </w:hyperlink>
    </w:p>
    <w:p w14:paraId="3F6CF6E6" w14:textId="0591831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1" w:history="1">
        <w:r w:rsidR="00073513" w:rsidRPr="00073513">
          <w:rPr>
            <w:rFonts w:ascii="Times New Roman" w:eastAsia="Calibri" w:hAnsi="Times New Roman" w:cs="Times New Roman"/>
            <w:iCs/>
            <w:noProof/>
            <w:color w:val="0260D0"/>
          </w:rPr>
          <w:t>Рисунок 17 Розмір середньомісячної заробітної плати штатного працівника за 2016 -2020 роках</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31</w:t>
        </w:r>
        <w:r w:rsidR="00073513" w:rsidRPr="00073513">
          <w:rPr>
            <w:rFonts w:ascii="Times New Roman" w:eastAsia="Calibri" w:hAnsi="Times New Roman" w:cs="Times New Roman"/>
            <w:noProof/>
            <w:webHidden/>
          </w:rPr>
          <w:fldChar w:fldCharType="end"/>
        </w:r>
      </w:hyperlink>
    </w:p>
    <w:p w14:paraId="52489ED5" w14:textId="0C6EC37E"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2" w:history="1">
        <w:r w:rsidR="00073513" w:rsidRPr="00073513">
          <w:rPr>
            <w:rFonts w:ascii="Times New Roman" w:eastAsia="Calibri" w:hAnsi="Times New Roman" w:cs="Times New Roman"/>
            <w:iCs/>
            <w:noProof/>
            <w:color w:val="0260D0"/>
          </w:rPr>
          <w:t xml:space="preserve">Рисунок 18 Фінансування галузі соціального захисту за кошти місцевого бюджету за 2016 - 2021 роки </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32</w:t>
        </w:r>
        <w:r w:rsidR="00073513" w:rsidRPr="00073513">
          <w:rPr>
            <w:rFonts w:ascii="Times New Roman" w:eastAsia="Calibri" w:hAnsi="Times New Roman" w:cs="Times New Roman"/>
            <w:noProof/>
            <w:webHidden/>
          </w:rPr>
          <w:fldChar w:fldCharType="end"/>
        </w:r>
      </w:hyperlink>
    </w:p>
    <w:p w14:paraId="470243F2" w14:textId="2C1A1F3C"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3" w:history="1">
        <w:r w:rsidR="00073513" w:rsidRPr="00073513">
          <w:rPr>
            <w:rFonts w:ascii="Times New Roman" w:eastAsia="Calibri" w:hAnsi="Times New Roman" w:cs="Times New Roman"/>
            <w:iCs/>
            <w:noProof/>
            <w:color w:val="0260D0"/>
          </w:rPr>
          <w:t xml:space="preserve">Рисунок 19 Темпи росту бюджетного фінансування по галузі соціального захисту за 2016 - 2021 роки  </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32</w:t>
        </w:r>
        <w:r w:rsidR="00073513" w:rsidRPr="00073513">
          <w:rPr>
            <w:rFonts w:ascii="Times New Roman" w:eastAsia="Calibri" w:hAnsi="Times New Roman" w:cs="Times New Roman"/>
            <w:noProof/>
            <w:webHidden/>
          </w:rPr>
          <w:fldChar w:fldCharType="end"/>
        </w:r>
      </w:hyperlink>
    </w:p>
    <w:p w14:paraId="3CF56A57" w14:textId="362521C6"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4" w:history="1">
        <w:r w:rsidR="00073513" w:rsidRPr="00073513">
          <w:rPr>
            <w:rFonts w:ascii="Times New Roman" w:eastAsia="Calibri" w:hAnsi="Times New Roman" w:cs="Times New Roman"/>
            <w:iCs/>
            <w:noProof/>
            <w:color w:val="0260D0"/>
          </w:rPr>
          <w:t>Рисунок 20 Динаміка бюджетного фінансування по галузі освіти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36</w:t>
        </w:r>
        <w:r w:rsidR="00073513" w:rsidRPr="00073513">
          <w:rPr>
            <w:rFonts w:ascii="Times New Roman" w:eastAsia="Calibri" w:hAnsi="Times New Roman" w:cs="Times New Roman"/>
            <w:noProof/>
            <w:webHidden/>
          </w:rPr>
          <w:fldChar w:fldCharType="end"/>
        </w:r>
      </w:hyperlink>
    </w:p>
    <w:p w14:paraId="2DFD53C3" w14:textId="5288B79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5" w:history="1">
        <w:r w:rsidR="00073513" w:rsidRPr="00073513">
          <w:rPr>
            <w:rFonts w:ascii="Times New Roman" w:eastAsia="Calibri" w:hAnsi="Times New Roman" w:cs="Times New Roman"/>
            <w:iCs/>
            <w:noProof/>
            <w:color w:val="0260D0"/>
          </w:rPr>
          <w:t>Рисунок 21 Темпи росту бюджетного фінансування по галузі освіти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36</w:t>
        </w:r>
        <w:r w:rsidR="00073513" w:rsidRPr="00073513">
          <w:rPr>
            <w:rFonts w:ascii="Times New Roman" w:eastAsia="Calibri" w:hAnsi="Times New Roman" w:cs="Times New Roman"/>
            <w:noProof/>
            <w:webHidden/>
          </w:rPr>
          <w:fldChar w:fldCharType="end"/>
        </w:r>
      </w:hyperlink>
    </w:p>
    <w:p w14:paraId="6A83369B" w14:textId="128DD08C"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6" w:history="1">
        <w:r w:rsidR="00073513" w:rsidRPr="00073513">
          <w:rPr>
            <w:rFonts w:ascii="Times New Roman" w:eastAsia="Calibri" w:hAnsi="Times New Roman" w:cs="Times New Roman"/>
            <w:iCs/>
            <w:noProof/>
            <w:color w:val="0260D0"/>
          </w:rPr>
          <w:t>Рисунок 22 Фінансування галузі культури і мистецтва за кошти місцевого бюджету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39</w:t>
        </w:r>
        <w:r w:rsidR="00073513" w:rsidRPr="00073513">
          <w:rPr>
            <w:rFonts w:ascii="Times New Roman" w:eastAsia="Calibri" w:hAnsi="Times New Roman" w:cs="Times New Roman"/>
            <w:noProof/>
            <w:webHidden/>
          </w:rPr>
          <w:fldChar w:fldCharType="end"/>
        </w:r>
      </w:hyperlink>
    </w:p>
    <w:p w14:paraId="46D2BF2F" w14:textId="6B570C4C"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7" w:history="1">
        <w:r w:rsidR="00073513" w:rsidRPr="00073513">
          <w:rPr>
            <w:rFonts w:ascii="Times New Roman" w:eastAsia="Calibri" w:hAnsi="Times New Roman" w:cs="Times New Roman"/>
            <w:iCs/>
            <w:noProof/>
            <w:color w:val="0260D0"/>
          </w:rPr>
          <w:t>Рисунок 23 Фінансування заходів з молодіжної політики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40</w:t>
        </w:r>
        <w:r w:rsidR="00073513" w:rsidRPr="00073513">
          <w:rPr>
            <w:rFonts w:ascii="Times New Roman" w:eastAsia="Calibri" w:hAnsi="Times New Roman" w:cs="Times New Roman"/>
            <w:noProof/>
            <w:webHidden/>
          </w:rPr>
          <w:fldChar w:fldCharType="end"/>
        </w:r>
      </w:hyperlink>
    </w:p>
    <w:p w14:paraId="1DFD56FA" w14:textId="10110A5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8" w:history="1">
        <w:r w:rsidR="00073513" w:rsidRPr="00073513">
          <w:rPr>
            <w:rFonts w:ascii="Times New Roman" w:eastAsia="Calibri" w:hAnsi="Times New Roman" w:cs="Times New Roman"/>
            <w:iCs/>
            <w:noProof/>
            <w:color w:val="0260D0"/>
          </w:rPr>
          <w:t>Рисунок 24 Динаміка обсягу виробленої електроенергії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42</w:t>
        </w:r>
        <w:r w:rsidR="00073513" w:rsidRPr="00073513">
          <w:rPr>
            <w:rFonts w:ascii="Times New Roman" w:eastAsia="Calibri" w:hAnsi="Times New Roman" w:cs="Times New Roman"/>
            <w:noProof/>
            <w:webHidden/>
          </w:rPr>
          <w:fldChar w:fldCharType="end"/>
        </w:r>
      </w:hyperlink>
    </w:p>
    <w:p w14:paraId="1AFE73B0" w14:textId="768F2ED4"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49" w:history="1">
        <w:r w:rsidR="00073513" w:rsidRPr="00073513">
          <w:rPr>
            <w:rFonts w:ascii="Times New Roman" w:eastAsia="Calibri" w:hAnsi="Times New Roman" w:cs="Times New Roman"/>
            <w:iCs/>
            <w:noProof/>
            <w:color w:val="0260D0"/>
          </w:rPr>
          <w:t>Рисунок 25 Обсяг виробленої теплоенергії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_Toc102052749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43</w:t>
        </w:r>
        <w:r w:rsidR="00073513" w:rsidRPr="00073513">
          <w:rPr>
            <w:rFonts w:ascii="Times New Roman" w:eastAsia="Calibri" w:hAnsi="Times New Roman" w:cs="Times New Roman"/>
            <w:noProof/>
            <w:webHidden/>
          </w:rPr>
          <w:fldChar w:fldCharType="end"/>
        </w:r>
      </w:hyperlink>
    </w:p>
    <w:p w14:paraId="2EA8E9A0" w14:textId="3B5FB775"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0" w:history="1">
        <w:r w:rsidR="00073513" w:rsidRPr="00073513">
          <w:rPr>
            <w:rFonts w:ascii="Times New Roman" w:eastAsia="Calibri" w:hAnsi="Times New Roman" w:cs="Times New Roman"/>
            <w:iCs/>
            <w:noProof/>
            <w:color w:val="0260D0"/>
          </w:rPr>
          <w:t>Рисунок 26 Виробництво хлібобулочних та кондитерських виробів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43</w:t>
        </w:r>
        <w:r w:rsidR="00073513" w:rsidRPr="00073513">
          <w:rPr>
            <w:rFonts w:ascii="Times New Roman" w:eastAsia="Calibri" w:hAnsi="Times New Roman" w:cs="Times New Roman"/>
            <w:noProof/>
            <w:webHidden/>
          </w:rPr>
          <w:fldChar w:fldCharType="end"/>
        </w:r>
      </w:hyperlink>
    </w:p>
    <w:p w14:paraId="21176BEE" w14:textId="45A430A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1" w:history="1">
        <w:r w:rsidR="00073513" w:rsidRPr="00073513">
          <w:rPr>
            <w:rFonts w:ascii="Times New Roman" w:eastAsia="Calibri" w:hAnsi="Times New Roman" w:cs="Times New Roman"/>
            <w:iCs/>
            <w:noProof/>
            <w:color w:val="0260D0"/>
          </w:rPr>
          <w:t>Рисунок 27 Обсяг реалізованої промислової продукції по Рівненській області у 2020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44</w:t>
        </w:r>
        <w:r w:rsidR="00073513" w:rsidRPr="00073513">
          <w:rPr>
            <w:rFonts w:ascii="Times New Roman" w:eastAsia="Calibri" w:hAnsi="Times New Roman" w:cs="Times New Roman"/>
            <w:noProof/>
            <w:webHidden/>
          </w:rPr>
          <w:fldChar w:fldCharType="end"/>
        </w:r>
      </w:hyperlink>
    </w:p>
    <w:p w14:paraId="1A9443E8" w14:textId="5B4332B4"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2" w:history="1">
        <w:r w:rsidR="00073513" w:rsidRPr="00073513">
          <w:rPr>
            <w:rFonts w:ascii="Times New Roman" w:eastAsia="Calibri" w:hAnsi="Times New Roman" w:cs="Times New Roman"/>
            <w:iCs/>
            <w:noProof/>
            <w:color w:val="0260D0"/>
          </w:rPr>
          <w:t>Рисунок 28 Обсяг реалізованої промислової продукції по м.Вараш за 2016 - 2020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45</w:t>
        </w:r>
        <w:r w:rsidR="00073513" w:rsidRPr="00073513">
          <w:rPr>
            <w:rFonts w:ascii="Times New Roman" w:eastAsia="Calibri" w:hAnsi="Times New Roman" w:cs="Times New Roman"/>
            <w:noProof/>
            <w:webHidden/>
          </w:rPr>
          <w:fldChar w:fldCharType="end"/>
        </w:r>
      </w:hyperlink>
    </w:p>
    <w:p w14:paraId="44FDE8D5" w14:textId="771DA8F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3" w:history="1">
        <w:r w:rsidR="00073513" w:rsidRPr="00073513">
          <w:rPr>
            <w:rFonts w:ascii="Times New Roman" w:eastAsia="Calibri" w:hAnsi="Times New Roman" w:cs="Times New Roman"/>
            <w:iCs/>
            <w:noProof/>
            <w:color w:val="0260D0"/>
          </w:rPr>
          <w:t>Рисунок 29 Обсяг реалізованої промислової продукції по Вараській МТГ з перспективою розвитку до 2027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46</w:t>
        </w:r>
        <w:r w:rsidR="00073513" w:rsidRPr="00073513">
          <w:rPr>
            <w:rFonts w:ascii="Times New Roman" w:eastAsia="Calibri" w:hAnsi="Times New Roman" w:cs="Times New Roman"/>
            <w:noProof/>
            <w:webHidden/>
          </w:rPr>
          <w:fldChar w:fldCharType="end"/>
        </w:r>
      </w:hyperlink>
    </w:p>
    <w:p w14:paraId="5BDA0D24" w14:textId="3C60E64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4" w:history="1">
        <w:r w:rsidR="00073513" w:rsidRPr="00073513">
          <w:rPr>
            <w:rFonts w:ascii="Times New Roman" w:eastAsia="Calibri" w:hAnsi="Times New Roman" w:cs="Times New Roman"/>
            <w:iCs/>
            <w:noProof/>
            <w:color w:val="0260D0"/>
          </w:rPr>
          <w:t>Рисунок 30 Обсяг реалізованої промислової продукції по Вараській МТГ з  розрахунку на одного мешканця</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47</w:t>
        </w:r>
        <w:r w:rsidR="00073513" w:rsidRPr="00073513">
          <w:rPr>
            <w:rFonts w:ascii="Times New Roman" w:eastAsia="Calibri" w:hAnsi="Times New Roman" w:cs="Times New Roman"/>
            <w:noProof/>
            <w:webHidden/>
          </w:rPr>
          <w:fldChar w:fldCharType="end"/>
        </w:r>
      </w:hyperlink>
    </w:p>
    <w:p w14:paraId="57370F25" w14:textId="26F13EC4"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5" w:history="1">
        <w:r w:rsidR="00073513" w:rsidRPr="00073513">
          <w:rPr>
            <w:rFonts w:ascii="Times New Roman" w:eastAsia="Calibri" w:hAnsi="Times New Roman" w:cs="Times New Roman"/>
            <w:iCs/>
            <w:noProof/>
            <w:color w:val="0260D0"/>
          </w:rPr>
          <w:t>Рисунок 31 Обсяг капітальних інвестицій за рахунок усіх джерел фінансування  (млн.грн.)</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53</w:t>
        </w:r>
        <w:r w:rsidR="00073513" w:rsidRPr="00073513">
          <w:rPr>
            <w:rFonts w:ascii="Times New Roman" w:eastAsia="Calibri" w:hAnsi="Times New Roman" w:cs="Times New Roman"/>
            <w:noProof/>
            <w:webHidden/>
          </w:rPr>
          <w:fldChar w:fldCharType="end"/>
        </w:r>
      </w:hyperlink>
    </w:p>
    <w:p w14:paraId="764CDBF3" w14:textId="2C72AD09"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6" w:history="1">
        <w:r w:rsidR="00073513" w:rsidRPr="00073513">
          <w:rPr>
            <w:rFonts w:ascii="Times New Roman" w:eastAsia="Calibri" w:hAnsi="Times New Roman" w:cs="Times New Roman"/>
            <w:noProof/>
            <w:color w:val="0260D0"/>
          </w:rPr>
          <w:t>Рисунок 32 Доходи бюджету Вараської міської територіальної громади за період з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59</w:t>
        </w:r>
        <w:r w:rsidR="00073513" w:rsidRPr="00073513">
          <w:rPr>
            <w:rFonts w:ascii="Times New Roman" w:eastAsia="Calibri" w:hAnsi="Times New Roman" w:cs="Times New Roman"/>
            <w:noProof/>
            <w:webHidden/>
          </w:rPr>
          <w:fldChar w:fldCharType="end"/>
        </w:r>
      </w:hyperlink>
    </w:p>
    <w:p w14:paraId="7D9EED7D" w14:textId="29331206"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7" w:history="1">
        <w:r w:rsidR="00073513" w:rsidRPr="00073513">
          <w:rPr>
            <w:rFonts w:ascii="Times New Roman" w:eastAsia="Calibri" w:hAnsi="Times New Roman" w:cs="Times New Roman"/>
            <w:iCs/>
            <w:noProof/>
            <w:color w:val="0260D0"/>
          </w:rPr>
          <w:t>Рисунок 33 Структура власних доходів загального фонду бюджету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60</w:t>
        </w:r>
        <w:r w:rsidR="00073513" w:rsidRPr="00073513">
          <w:rPr>
            <w:rFonts w:ascii="Times New Roman" w:eastAsia="Calibri" w:hAnsi="Times New Roman" w:cs="Times New Roman"/>
            <w:noProof/>
            <w:webHidden/>
          </w:rPr>
          <w:fldChar w:fldCharType="end"/>
        </w:r>
      </w:hyperlink>
    </w:p>
    <w:p w14:paraId="5509CA1F" w14:textId="7306C979"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8" w:history="1">
        <w:r w:rsidR="00073513" w:rsidRPr="00073513">
          <w:rPr>
            <w:rFonts w:ascii="Times New Roman" w:eastAsia="Calibri" w:hAnsi="Times New Roman" w:cs="Times New Roman"/>
            <w:iCs/>
            <w:noProof/>
            <w:color w:val="0260D0"/>
          </w:rPr>
          <w:t>Рисунок 34 Темпи росту власних доходів загального фонду бюджету (в тому числі ПДФО та плата за землю)</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61</w:t>
        </w:r>
        <w:r w:rsidR="00073513" w:rsidRPr="00073513">
          <w:rPr>
            <w:rFonts w:ascii="Times New Roman" w:eastAsia="Calibri" w:hAnsi="Times New Roman" w:cs="Times New Roman"/>
            <w:noProof/>
            <w:webHidden/>
          </w:rPr>
          <w:fldChar w:fldCharType="end"/>
        </w:r>
      </w:hyperlink>
    </w:p>
    <w:p w14:paraId="739BEEE2" w14:textId="59D7534D"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59" w:history="1">
        <w:r w:rsidR="00073513" w:rsidRPr="00073513">
          <w:rPr>
            <w:rFonts w:ascii="Times New Roman" w:eastAsia="Calibri" w:hAnsi="Times New Roman" w:cs="Times New Roman"/>
            <w:iCs/>
            <w:noProof/>
            <w:color w:val="0260D0"/>
          </w:rPr>
          <w:t>Рисунок 35 Обсяг власних доходів загального фонду бюджету Вараської МТГ на одного мешканця</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_Toc102052759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62</w:t>
        </w:r>
        <w:r w:rsidR="00073513" w:rsidRPr="00073513">
          <w:rPr>
            <w:rFonts w:ascii="Times New Roman" w:eastAsia="Calibri" w:hAnsi="Times New Roman" w:cs="Times New Roman"/>
            <w:noProof/>
            <w:webHidden/>
          </w:rPr>
          <w:fldChar w:fldCharType="end"/>
        </w:r>
      </w:hyperlink>
    </w:p>
    <w:p w14:paraId="40285C52" w14:textId="037B236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0" w:history="1">
        <w:r w:rsidR="00073513" w:rsidRPr="00073513">
          <w:rPr>
            <w:rFonts w:ascii="Times New Roman" w:eastAsia="Calibri" w:hAnsi="Times New Roman" w:cs="Times New Roman"/>
            <w:iCs/>
            <w:noProof/>
            <w:color w:val="0260D0"/>
          </w:rPr>
          <w:t>Рисунок 36 Доходи бюджету Вараської міської територіальної громади за період 2016 по 2027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63</w:t>
        </w:r>
        <w:r w:rsidR="00073513" w:rsidRPr="00073513">
          <w:rPr>
            <w:rFonts w:ascii="Times New Roman" w:eastAsia="Calibri" w:hAnsi="Times New Roman" w:cs="Times New Roman"/>
            <w:noProof/>
            <w:webHidden/>
          </w:rPr>
          <w:fldChar w:fldCharType="end"/>
        </w:r>
      </w:hyperlink>
    </w:p>
    <w:p w14:paraId="676A9851" w14:textId="1058CD4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1" w:history="1">
        <w:r w:rsidR="00073513" w:rsidRPr="00073513">
          <w:rPr>
            <w:rFonts w:ascii="Times New Roman" w:eastAsia="Calibri" w:hAnsi="Times New Roman" w:cs="Times New Roman"/>
            <w:iCs/>
            <w:noProof/>
            <w:color w:val="0260D0"/>
          </w:rPr>
          <w:t>Рисунок 37 Заборгованість по платежах в бюджет наведена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63</w:t>
        </w:r>
        <w:r w:rsidR="00073513" w:rsidRPr="00073513">
          <w:rPr>
            <w:rFonts w:ascii="Times New Roman" w:eastAsia="Calibri" w:hAnsi="Times New Roman" w:cs="Times New Roman"/>
            <w:noProof/>
            <w:webHidden/>
          </w:rPr>
          <w:fldChar w:fldCharType="end"/>
        </w:r>
      </w:hyperlink>
    </w:p>
    <w:p w14:paraId="7F625628" w14:textId="29F66874"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2" w:history="1">
        <w:r w:rsidR="00073513" w:rsidRPr="00073513">
          <w:rPr>
            <w:rFonts w:ascii="Times New Roman" w:eastAsia="Calibri" w:hAnsi="Times New Roman" w:cs="Times New Roman"/>
            <w:iCs/>
            <w:noProof/>
            <w:color w:val="0260D0"/>
          </w:rPr>
          <w:t>Рисунок 38 Надходження бюджету розвитку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64</w:t>
        </w:r>
        <w:r w:rsidR="00073513" w:rsidRPr="00073513">
          <w:rPr>
            <w:rFonts w:ascii="Times New Roman" w:eastAsia="Calibri" w:hAnsi="Times New Roman" w:cs="Times New Roman"/>
            <w:noProof/>
            <w:webHidden/>
          </w:rPr>
          <w:fldChar w:fldCharType="end"/>
        </w:r>
      </w:hyperlink>
    </w:p>
    <w:p w14:paraId="7A902A99" w14:textId="655AFAE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3" w:history="1">
        <w:r w:rsidR="00073513" w:rsidRPr="00073513">
          <w:rPr>
            <w:rFonts w:ascii="Times New Roman" w:eastAsia="Calibri" w:hAnsi="Times New Roman" w:cs="Times New Roman"/>
            <w:iCs/>
            <w:noProof/>
            <w:color w:val="0260D0"/>
          </w:rPr>
          <w:t>Рисунок 39 Структура надходжень бюджету розвитку Вараської МТГ у 2016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65</w:t>
        </w:r>
        <w:r w:rsidR="00073513" w:rsidRPr="00073513">
          <w:rPr>
            <w:rFonts w:ascii="Times New Roman" w:eastAsia="Calibri" w:hAnsi="Times New Roman" w:cs="Times New Roman"/>
            <w:noProof/>
            <w:webHidden/>
          </w:rPr>
          <w:fldChar w:fldCharType="end"/>
        </w:r>
      </w:hyperlink>
    </w:p>
    <w:p w14:paraId="07BF2958" w14:textId="7CF03652"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4" w:history="1">
        <w:r w:rsidR="00073513" w:rsidRPr="00073513">
          <w:rPr>
            <w:rFonts w:ascii="Times New Roman" w:eastAsia="Calibri" w:hAnsi="Times New Roman" w:cs="Times New Roman"/>
            <w:noProof/>
            <w:color w:val="0260D0"/>
          </w:rPr>
          <w:t>Рисунок 40 Структура надходжень бюджету розвитку у 2021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65</w:t>
        </w:r>
        <w:r w:rsidR="00073513" w:rsidRPr="00073513">
          <w:rPr>
            <w:rFonts w:ascii="Times New Roman" w:eastAsia="Calibri" w:hAnsi="Times New Roman" w:cs="Times New Roman"/>
            <w:noProof/>
            <w:webHidden/>
          </w:rPr>
          <w:fldChar w:fldCharType="end"/>
        </w:r>
      </w:hyperlink>
    </w:p>
    <w:p w14:paraId="4BA1CEE3" w14:textId="6BC56EA5"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5" w:history="1">
        <w:r w:rsidR="00073513" w:rsidRPr="00073513">
          <w:rPr>
            <w:rFonts w:ascii="Times New Roman" w:eastAsia="Calibri" w:hAnsi="Times New Roman" w:cs="Times New Roman"/>
            <w:iCs/>
            <w:noProof/>
            <w:color w:val="0260D0"/>
          </w:rPr>
          <w:t>Рисунок 41 Частина витрат бюджету розвитку в загальних видатках бюджету бюджету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66</w:t>
        </w:r>
        <w:r w:rsidR="00073513" w:rsidRPr="00073513">
          <w:rPr>
            <w:rFonts w:ascii="Times New Roman" w:eastAsia="Calibri" w:hAnsi="Times New Roman" w:cs="Times New Roman"/>
            <w:noProof/>
            <w:webHidden/>
          </w:rPr>
          <w:fldChar w:fldCharType="end"/>
        </w:r>
      </w:hyperlink>
    </w:p>
    <w:p w14:paraId="198AC3F7" w14:textId="7E6F28E1"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6" w:history="1">
        <w:r w:rsidR="00073513" w:rsidRPr="00073513">
          <w:rPr>
            <w:rFonts w:ascii="Times New Roman" w:eastAsia="Calibri" w:hAnsi="Times New Roman" w:cs="Times New Roman"/>
            <w:noProof/>
            <w:color w:val="0260D0"/>
          </w:rPr>
          <w:t>Рисунок 42 Частина виитрат бюджету розвитку в видатках спеціального фонду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66</w:t>
        </w:r>
        <w:r w:rsidR="00073513" w:rsidRPr="00073513">
          <w:rPr>
            <w:rFonts w:ascii="Times New Roman" w:eastAsia="Calibri" w:hAnsi="Times New Roman" w:cs="Times New Roman"/>
            <w:noProof/>
            <w:webHidden/>
          </w:rPr>
          <w:fldChar w:fldCharType="end"/>
        </w:r>
      </w:hyperlink>
    </w:p>
    <w:p w14:paraId="7B8CAAFA" w14:textId="1766FAC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7" w:history="1">
        <w:r w:rsidR="00073513" w:rsidRPr="00073513">
          <w:rPr>
            <w:rFonts w:ascii="Times New Roman" w:eastAsia="Calibri" w:hAnsi="Times New Roman" w:cs="Times New Roman"/>
            <w:iCs/>
            <w:noProof/>
            <w:color w:val="0260D0"/>
          </w:rPr>
          <w:t>Рисунок 43 Надходження бюджету розвитку з 2021 по 2027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67</w:t>
        </w:r>
        <w:r w:rsidR="00073513" w:rsidRPr="00073513">
          <w:rPr>
            <w:rFonts w:ascii="Times New Roman" w:eastAsia="Calibri" w:hAnsi="Times New Roman" w:cs="Times New Roman"/>
            <w:noProof/>
            <w:webHidden/>
          </w:rPr>
          <w:fldChar w:fldCharType="end"/>
        </w:r>
      </w:hyperlink>
    </w:p>
    <w:p w14:paraId="5E882743" w14:textId="3D7239E9"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8" w:history="1">
        <w:r w:rsidR="00073513" w:rsidRPr="00073513">
          <w:rPr>
            <w:rFonts w:ascii="Times New Roman" w:eastAsia="Calibri" w:hAnsi="Times New Roman" w:cs="Times New Roman"/>
            <w:noProof/>
            <w:color w:val="0260D0"/>
          </w:rPr>
          <w:t>Рисунок 44 Видатки бюджету розвитку з 2021 по 2027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67</w:t>
        </w:r>
        <w:r w:rsidR="00073513" w:rsidRPr="00073513">
          <w:rPr>
            <w:rFonts w:ascii="Times New Roman" w:eastAsia="Calibri" w:hAnsi="Times New Roman" w:cs="Times New Roman"/>
            <w:noProof/>
            <w:webHidden/>
          </w:rPr>
          <w:fldChar w:fldCharType="end"/>
        </w:r>
      </w:hyperlink>
    </w:p>
    <w:p w14:paraId="28572BA7" w14:textId="2A24D4F0"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69" w:history="1">
        <w:r w:rsidR="00073513" w:rsidRPr="00073513">
          <w:rPr>
            <w:rFonts w:ascii="Times New Roman" w:eastAsia="Calibri" w:hAnsi="Times New Roman" w:cs="Times New Roman"/>
            <w:iCs/>
            <w:noProof/>
            <w:color w:val="0260D0"/>
          </w:rPr>
          <w:t>Рисунок 45 Динаміка видатків та кредитування бюджету Вараської МТГ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_Toc102052769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68</w:t>
        </w:r>
        <w:r w:rsidR="00073513" w:rsidRPr="00073513">
          <w:rPr>
            <w:rFonts w:ascii="Times New Roman" w:eastAsia="Calibri" w:hAnsi="Times New Roman" w:cs="Times New Roman"/>
            <w:noProof/>
            <w:webHidden/>
          </w:rPr>
          <w:fldChar w:fldCharType="end"/>
        </w:r>
      </w:hyperlink>
    </w:p>
    <w:p w14:paraId="3332783D" w14:textId="2DDF637C"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0" w:history="1">
        <w:r w:rsidR="00073513" w:rsidRPr="00073513">
          <w:rPr>
            <w:rFonts w:ascii="Times New Roman" w:eastAsia="Calibri" w:hAnsi="Times New Roman" w:cs="Times New Roman"/>
            <w:iCs/>
            <w:noProof/>
            <w:color w:val="0260D0"/>
          </w:rPr>
          <w:t>Рисунок 46 Темпи росту обсягу видатків бюджету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68</w:t>
        </w:r>
        <w:r w:rsidR="00073513" w:rsidRPr="00073513">
          <w:rPr>
            <w:rFonts w:ascii="Times New Roman" w:eastAsia="Calibri" w:hAnsi="Times New Roman" w:cs="Times New Roman"/>
            <w:noProof/>
            <w:webHidden/>
          </w:rPr>
          <w:fldChar w:fldCharType="end"/>
        </w:r>
      </w:hyperlink>
    </w:p>
    <w:p w14:paraId="323B9C72" w14:textId="6ABA860B"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1" w:history="1">
        <w:r w:rsidR="00073513" w:rsidRPr="00073513">
          <w:rPr>
            <w:rFonts w:ascii="Times New Roman" w:eastAsia="Calibri" w:hAnsi="Times New Roman" w:cs="Times New Roman"/>
            <w:iCs/>
            <w:noProof/>
            <w:color w:val="0260D0"/>
          </w:rPr>
          <w:t>Рисунок 47 Обсяг реверсної дотації (вилучення) за період з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69</w:t>
        </w:r>
        <w:r w:rsidR="00073513" w:rsidRPr="00073513">
          <w:rPr>
            <w:rFonts w:ascii="Times New Roman" w:eastAsia="Calibri" w:hAnsi="Times New Roman" w:cs="Times New Roman"/>
            <w:noProof/>
            <w:webHidden/>
          </w:rPr>
          <w:fldChar w:fldCharType="end"/>
        </w:r>
      </w:hyperlink>
    </w:p>
    <w:p w14:paraId="33ED848D" w14:textId="157D9072"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2" w:history="1">
        <w:r w:rsidR="00073513" w:rsidRPr="00073513">
          <w:rPr>
            <w:rFonts w:ascii="Times New Roman" w:eastAsia="Calibri" w:hAnsi="Times New Roman" w:cs="Times New Roman"/>
            <w:iCs/>
            <w:noProof/>
            <w:color w:val="0260D0"/>
          </w:rPr>
          <w:t>Рисунок 48 Структура видатків бюджету в розрізі галузей у 2016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69</w:t>
        </w:r>
        <w:r w:rsidR="00073513" w:rsidRPr="00073513">
          <w:rPr>
            <w:rFonts w:ascii="Times New Roman" w:eastAsia="Calibri" w:hAnsi="Times New Roman" w:cs="Times New Roman"/>
            <w:noProof/>
            <w:webHidden/>
          </w:rPr>
          <w:fldChar w:fldCharType="end"/>
        </w:r>
      </w:hyperlink>
    </w:p>
    <w:p w14:paraId="3A02E579" w14:textId="6642D5B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3" w:history="1">
        <w:r w:rsidR="00073513" w:rsidRPr="00073513">
          <w:rPr>
            <w:rFonts w:ascii="Times New Roman" w:eastAsia="Calibri" w:hAnsi="Times New Roman" w:cs="Times New Roman"/>
            <w:noProof/>
            <w:color w:val="0260D0"/>
          </w:rPr>
          <w:t>Рисунок 49 Структура видатків бюджету в розрізі галузей у 2021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69</w:t>
        </w:r>
        <w:r w:rsidR="00073513" w:rsidRPr="00073513">
          <w:rPr>
            <w:rFonts w:ascii="Times New Roman" w:eastAsia="Calibri" w:hAnsi="Times New Roman" w:cs="Times New Roman"/>
            <w:noProof/>
            <w:webHidden/>
          </w:rPr>
          <w:fldChar w:fldCharType="end"/>
        </w:r>
      </w:hyperlink>
    </w:p>
    <w:p w14:paraId="1C2A1B0A" w14:textId="08056851"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4" w:history="1">
        <w:r w:rsidR="00073513" w:rsidRPr="00073513">
          <w:rPr>
            <w:rFonts w:ascii="Times New Roman" w:eastAsia="Calibri" w:hAnsi="Times New Roman" w:cs="Times New Roman"/>
            <w:iCs/>
            <w:noProof/>
            <w:color w:val="0260D0"/>
          </w:rPr>
          <w:t>Рисунок 50 Структура видатків бюджету в розрізі кодів економічної класифікації у 2021р.</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70</w:t>
        </w:r>
        <w:r w:rsidR="00073513" w:rsidRPr="00073513">
          <w:rPr>
            <w:rFonts w:ascii="Times New Roman" w:eastAsia="Calibri" w:hAnsi="Times New Roman" w:cs="Times New Roman"/>
            <w:noProof/>
            <w:webHidden/>
          </w:rPr>
          <w:fldChar w:fldCharType="end"/>
        </w:r>
      </w:hyperlink>
    </w:p>
    <w:p w14:paraId="165C1E6F" w14:textId="03C3A3D2"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5" w:history="1">
        <w:r w:rsidR="00073513" w:rsidRPr="00073513">
          <w:rPr>
            <w:rFonts w:ascii="Times New Roman" w:eastAsia="Calibri" w:hAnsi="Times New Roman" w:cs="Times New Roman"/>
            <w:iCs/>
            <w:noProof/>
            <w:color w:val="0260D0"/>
          </w:rPr>
          <w:t>Рисунок 51 Капітальні  видатки  на одного мешканця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70</w:t>
        </w:r>
        <w:r w:rsidR="00073513" w:rsidRPr="00073513">
          <w:rPr>
            <w:rFonts w:ascii="Times New Roman" w:eastAsia="Calibri" w:hAnsi="Times New Roman" w:cs="Times New Roman"/>
            <w:noProof/>
            <w:webHidden/>
          </w:rPr>
          <w:fldChar w:fldCharType="end"/>
        </w:r>
      </w:hyperlink>
    </w:p>
    <w:p w14:paraId="67084CF5" w14:textId="086A57D0"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6" w:history="1">
        <w:r w:rsidR="00073513" w:rsidRPr="00073513">
          <w:rPr>
            <w:rFonts w:ascii="Times New Roman" w:eastAsia="Calibri" w:hAnsi="Times New Roman" w:cs="Times New Roman"/>
            <w:iCs/>
            <w:noProof/>
            <w:color w:val="0260D0"/>
          </w:rPr>
          <w:t>Рисунок 52 Видатки бюджету Вараської МТГ за період 2016 по 2027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71</w:t>
        </w:r>
        <w:r w:rsidR="00073513" w:rsidRPr="00073513">
          <w:rPr>
            <w:rFonts w:ascii="Times New Roman" w:eastAsia="Calibri" w:hAnsi="Times New Roman" w:cs="Times New Roman"/>
            <w:noProof/>
            <w:webHidden/>
          </w:rPr>
          <w:fldChar w:fldCharType="end"/>
        </w:r>
      </w:hyperlink>
    </w:p>
    <w:p w14:paraId="447D3B87" w14:textId="0244F52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7" w:history="1">
        <w:r w:rsidR="00073513" w:rsidRPr="00073513">
          <w:rPr>
            <w:rFonts w:ascii="Times New Roman" w:eastAsia="Calibri" w:hAnsi="Times New Roman" w:cs="Times New Roman"/>
            <w:iCs/>
            <w:noProof/>
            <w:color w:val="0260D0"/>
          </w:rPr>
          <w:t>Рисунок 53 Рівненський природний заповідник на території Озерецької громади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76</w:t>
        </w:r>
        <w:r w:rsidR="00073513" w:rsidRPr="00073513">
          <w:rPr>
            <w:rFonts w:ascii="Times New Roman" w:eastAsia="Calibri" w:hAnsi="Times New Roman" w:cs="Times New Roman"/>
            <w:noProof/>
            <w:webHidden/>
          </w:rPr>
          <w:fldChar w:fldCharType="end"/>
        </w:r>
      </w:hyperlink>
    </w:p>
    <w:p w14:paraId="136192CC" w14:textId="323531D1"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8" w:history="1">
        <w:r w:rsidR="00073513" w:rsidRPr="00073513">
          <w:rPr>
            <w:rFonts w:ascii="Times New Roman" w:eastAsia="Calibri" w:hAnsi="Times New Roman" w:cs="Times New Roman"/>
            <w:iCs/>
            <w:noProof/>
            <w:color w:val="0260D0"/>
          </w:rPr>
          <w:t>Рисунок 54 Рівненський природний заповідник на території Більськовільської громади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76</w:t>
        </w:r>
        <w:r w:rsidR="00073513" w:rsidRPr="00073513">
          <w:rPr>
            <w:rFonts w:ascii="Times New Roman" w:eastAsia="Calibri" w:hAnsi="Times New Roman" w:cs="Times New Roman"/>
            <w:noProof/>
            <w:webHidden/>
          </w:rPr>
          <w:fldChar w:fldCharType="end"/>
        </w:r>
      </w:hyperlink>
    </w:p>
    <w:p w14:paraId="21494D0A" w14:textId="47F5AF7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79" w:history="1">
        <w:r w:rsidR="00073513" w:rsidRPr="00073513">
          <w:rPr>
            <w:rFonts w:ascii="Times New Roman" w:eastAsia="Calibri" w:hAnsi="Times New Roman" w:cs="Times New Roman"/>
            <w:iCs/>
            <w:noProof/>
            <w:color w:val="0260D0"/>
          </w:rPr>
          <w:t>Рисунок 55 Болотний масив " Коза-Березина "</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_Toc102052779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76</w:t>
        </w:r>
        <w:r w:rsidR="00073513" w:rsidRPr="00073513">
          <w:rPr>
            <w:rFonts w:ascii="Times New Roman" w:eastAsia="Calibri" w:hAnsi="Times New Roman" w:cs="Times New Roman"/>
            <w:noProof/>
            <w:webHidden/>
          </w:rPr>
          <w:fldChar w:fldCharType="end"/>
        </w:r>
      </w:hyperlink>
    </w:p>
    <w:p w14:paraId="141D4390" w14:textId="7EB73D15"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80" w:history="1">
        <w:r w:rsidR="00073513" w:rsidRPr="00073513">
          <w:rPr>
            <w:rFonts w:ascii="Times New Roman" w:eastAsia="Calibri" w:hAnsi="Times New Roman" w:cs="Times New Roman"/>
            <w:noProof/>
            <w:color w:val="0260D0"/>
          </w:rPr>
          <w:t>Рисунок 56</w:t>
        </w:r>
        <w:r w:rsidR="00073513" w:rsidRPr="00073513">
          <w:rPr>
            <w:rFonts w:ascii="Times New Roman" w:eastAsia="Calibri" w:hAnsi="Times New Roman" w:cs="Times New Roman"/>
            <w:noProof/>
            <w:color w:val="0260D0"/>
            <w:lang w:val="ru-RU"/>
          </w:rPr>
          <w:t xml:space="preserve"> </w:t>
        </w:r>
        <w:r w:rsidR="00073513" w:rsidRPr="00073513">
          <w:rPr>
            <w:rFonts w:ascii="Times New Roman" w:eastAsia="Calibri" w:hAnsi="Times New Roman" w:cs="Times New Roman"/>
            <w:noProof/>
            <w:color w:val="0260D0"/>
          </w:rPr>
          <w:t>Сильні сторони – можливості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_Toc102052780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88</w:t>
        </w:r>
        <w:r w:rsidR="00073513" w:rsidRPr="00073513">
          <w:rPr>
            <w:rFonts w:ascii="Times New Roman" w:eastAsia="Calibri" w:hAnsi="Times New Roman" w:cs="Times New Roman"/>
            <w:noProof/>
            <w:webHidden/>
          </w:rPr>
          <w:fldChar w:fldCharType="end"/>
        </w:r>
      </w:hyperlink>
    </w:p>
    <w:p w14:paraId="41B5B75D" w14:textId="203EDE3B"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81" w:history="1">
        <w:r w:rsidR="00073513" w:rsidRPr="00073513">
          <w:rPr>
            <w:rFonts w:ascii="Times New Roman" w:eastAsia="Calibri" w:hAnsi="Times New Roman" w:cs="Times New Roman"/>
            <w:noProof/>
            <w:color w:val="0260D0"/>
          </w:rPr>
          <w:t>Рисунок 57 Слабкі сторони - загрози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_Toc102052781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90</w:t>
        </w:r>
        <w:r w:rsidR="00073513" w:rsidRPr="00073513">
          <w:rPr>
            <w:rFonts w:ascii="Times New Roman" w:eastAsia="Calibri" w:hAnsi="Times New Roman" w:cs="Times New Roman"/>
            <w:noProof/>
            <w:webHidden/>
          </w:rPr>
          <w:fldChar w:fldCharType="end"/>
        </w:r>
      </w:hyperlink>
    </w:p>
    <w:p w14:paraId="734852A2" w14:textId="05BD9E69"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82" w:history="1">
        <w:r w:rsidR="00073513" w:rsidRPr="00073513">
          <w:rPr>
            <w:rFonts w:ascii="Times New Roman" w:eastAsia="Calibri" w:hAnsi="Times New Roman" w:cs="Times New Roman"/>
            <w:noProof/>
            <w:color w:val="0260D0"/>
          </w:rPr>
          <w:t>Рисунок 58 Слабкі сторони - можливості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_Toc102052782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92</w:t>
        </w:r>
        <w:r w:rsidR="00073513" w:rsidRPr="00073513">
          <w:rPr>
            <w:rFonts w:ascii="Times New Roman" w:eastAsia="Calibri" w:hAnsi="Times New Roman" w:cs="Times New Roman"/>
            <w:noProof/>
            <w:webHidden/>
          </w:rPr>
          <w:fldChar w:fldCharType="end"/>
        </w:r>
      </w:hyperlink>
    </w:p>
    <w:p w14:paraId="3897079D" w14:textId="0DA2702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783" w:history="1">
        <w:r w:rsidR="00073513" w:rsidRPr="00073513">
          <w:rPr>
            <w:rFonts w:ascii="Times New Roman" w:eastAsia="Calibri" w:hAnsi="Times New Roman" w:cs="Times New Roman"/>
            <w:noProof/>
            <w:color w:val="0260D0"/>
          </w:rPr>
          <w:t xml:space="preserve">Рисунок 59 Пріоритетні сфери </w:t>
        </w:r>
        <w:r w:rsidR="00073513" w:rsidRPr="00073513">
          <w:rPr>
            <w:rFonts w:ascii="Times New Roman" w:eastAsia="Calibri" w:hAnsi="Times New Roman" w:cs="Times New Roman"/>
            <w:noProof/>
            <w:color w:val="0260D0"/>
            <w:lang w:val="en-US"/>
          </w:rPr>
          <w:t>SMART</w:t>
        </w:r>
        <w:r w:rsidR="00073513" w:rsidRPr="00073513">
          <w:rPr>
            <w:rFonts w:ascii="Times New Roman" w:eastAsia="Calibri" w:hAnsi="Times New Roman" w:cs="Times New Roman"/>
            <w:noProof/>
            <w:color w:val="0260D0"/>
          </w:rPr>
          <w:t>-спеціалізації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_Toc102052783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95</w:t>
        </w:r>
        <w:r w:rsidR="00073513" w:rsidRPr="00073513">
          <w:rPr>
            <w:rFonts w:ascii="Times New Roman" w:eastAsia="Calibri" w:hAnsi="Times New Roman" w:cs="Times New Roman"/>
            <w:noProof/>
            <w:webHidden/>
          </w:rPr>
          <w:fldChar w:fldCharType="end"/>
        </w:r>
      </w:hyperlink>
    </w:p>
    <w:p w14:paraId="150BE821" w14:textId="77777777" w:rsidR="00073513" w:rsidRPr="00073513" w:rsidRDefault="00073513" w:rsidP="00073513">
      <w:pPr>
        <w:keepNext/>
        <w:tabs>
          <w:tab w:val="left" w:pos="5315"/>
          <w:tab w:val="right" w:leader="dot" w:pos="9638"/>
        </w:tabs>
        <w:spacing w:after="0" w:line="240" w:lineRule="auto"/>
        <w:ind w:left="432"/>
        <w:jc w:val="center"/>
        <w:outlineLvl w:val="0"/>
        <w:rPr>
          <w:rFonts w:ascii="Times New Roman" w:eastAsia="Calibri" w:hAnsi="Times New Roman" w:cs="Times New Roman"/>
          <w:b/>
          <w:bCs/>
          <w:sz w:val="32"/>
          <w:szCs w:val="20"/>
          <w:lang w:eastAsia="ru-RU"/>
        </w:rPr>
      </w:pPr>
      <w:r w:rsidRPr="00073513">
        <w:rPr>
          <w:rFonts w:ascii="Times New Roman" w:eastAsia="Calibri" w:hAnsi="Times New Roman" w:cs="Times New Roman"/>
          <w:b/>
          <w:bCs/>
          <w:sz w:val="32"/>
          <w:szCs w:val="20"/>
          <w:lang w:eastAsia="ru-RU"/>
        </w:rPr>
        <w:fldChar w:fldCharType="end"/>
      </w:r>
      <w:bookmarkStart w:id="6" w:name="_Toc96001241"/>
    </w:p>
    <w:p w14:paraId="04D5088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BB4713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4682CD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B8CF04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8EA81C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7825D2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F3D810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58BE92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37C172C"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A91A79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0D6EC9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03F91E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1CC5EF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8634D9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4A3A3D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4D1831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49ED93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D00780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609D5B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259F07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F6B6E5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7748FF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DC2DB1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75C6A62" w14:textId="77777777" w:rsidR="00073513" w:rsidRPr="00073513" w:rsidRDefault="00073513" w:rsidP="00073513">
      <w:pPr>
        <w:keepNext/>
        <w:tabs>
          <w:tab w:val="left" w:pos="5315"/>
        </w:tabs>
        <w:spacing w:after="0" w:line="240" w:lineRule="auto"/>
        <w:ind w:left="432"/>
        <w:jc w:val="center"/>
        <w:outlineLvl w:val="0"/>
        <w:rPr>
          <w:rFonts w:ascii="Times New Roman" w:eastAsia="Batang" w:hAnsi="Times New Roman" w:cs="Times New Roman"/>
          <w:b/>
          <w:bCs/>
          <w:sz w:val="32"/>
          <w:szCs w:val="20"/>
          <w:lang w:eastAsia="ru-RU"/>
        </w:rPr>
      </w:pPr>
      <w:bookmarkStart w:id="7" w:name="_Toc109901564"/>
      <w:r w:rsidRPr="00073513">
        <w:rPr>
          <w:rFonts w:ascii="Times New Roman" w:eastAsia="Batang" w:hAnsi="Times New Roman" w:cs="Times New Roman"/>
          <w:b/>
          <w:bCs/>
          <w:sz w:val="32"/>
          <w:szCs w:val="20"/>
          <w:lang w:eastAsia="ru-RU"/>
        </w:rPr>
        <w:lastRenderedPageBreak/>
        <w:t>Список таблиць</w:t>
      </w:r>
      <w:bookmarkEnd w:id="6"/>
      <w:bookmarkEnd w:id="7"/>
    </w:p>
    <w:p w14:paraId="0F6A07B3" w14:textId="4C01207F" w:rsidR="00073513" w:rsidRPr="00073513" w:rsidRDefault="00073513" w:rsidP="00073513">
      <w:pPr>
        <w:tabs>
          <w:tab w:val="right" w:leader="dot" w:pos="9638"/>
        </w:tabs>
        <w:spacing w:after="0"/>
        <w:rPr>
          <w:rFonts w:ascii="Times New Roman" w:eastAsia="Times New Roman" w:hAnsi="Times New Roman" w:cs="Times New Roman"/>
          <w:noProof/>
          <w:lang w:eastAsia="uk-UA"/>
        </w:rPr>
      </w:pPr>
      <w:r w:rsidRPr="00073513">
        <w:rPr>
          <w:rFonts w:ascii="Times New Roman" w:eastAsia="Calibri" w:hAnsi="Times New Roman" w:cs="Times New Roman"/>
          <w:sz w:val="28"/>
          <w:szCs w:val="28"/>
        </w:rPr>
        <w:fldChar w:fldCharType="begin"/>
      </w:r>
      <w:r w:rsidRPr="00073513">
        <w:rPr>
          <w:rFonts w:ascii="Times New Roman" w:eastAsia="Calibri" w:hAnsi="Times New Roman" w:cs="Times New Roman"/>
          <w:sz w:val="28"/>
          <w:szCs w:val="28"/>
        </w:rPr>
        <w:instrText xml:space="preserve"> TOC \h \z \c "Таблиця" </w:instrText>
      </w:r>
      <w:r w:rsidRPr="00073513">
        <w:rPr>
          <w:rFonts w:ascii="Times New Roman" w:eastAsia="Calibri" w:hAnsi="Times New Roman" w:cs="Times New Roman"/>
          <w:sz w:val="28"/>
          <w:szCs w:val="28"/>
        </w:rPr>
        <w:fldChar w:fldCharType="separate"/>
      </w:r>
      <w:hyperlink w:anchor="_Toc102052838" w:history="1">
        <w:r w:rsidRPr="00073513">
          <w:rPr>
            <w:rFonts w:ascii="Times New Roman" w:eastAsia="Calibri" w:hAnsi="Times New Roman" w:cs="Times New Roman"/>
            <w:noProof/>
            <w:color w:val="0260D0"/>
          </w:rPr>
          <w:t>Таблиця 1 Інформація по природному приросту населення</w:t>
        </w:r>
        <w:r w:rsidRPr="00073513">
          <w:rPr>
            <w:rFonts w:ascii="Times New Roman" w:eastAsia="Calibri" w:hAnsi="Times New Roman" w:cs="Times New Roman"/>
            <w:noProof/>
            <w:webHidden/>
          </w:rPr>
          <w:tab/>
        </w:r>
        <w:r w:rsidRPr="00073513">
          <w:rPr>
            <w:rFonts w:ascii="Times New Roman" w:eastAsia="Calibri" w:hAnsi="Times New Roman" w:cs="Times New Roman"/>
            <w:noProof/>
            <w:webHidden/>
          </w:rPr>
          <w:fldChar w:fldCharType="begin"/>
        </w:r>
        <w:r w:rsidRPr="00073513">
          <w:rPr>
            <w:rFonts w:ascii="Times New Roman" w:eastAsia="Calibri" w:hAnsi="Times New Roman" w:cs="Times New Roman"/>
            <w:noProof/>
            <w:webHidden/>
          </w:rPr>
          <w:instrText xml:space="preserve"> PAGEREF _Toc102052838 \h </w:instrText>
        </w:r>
        <w:r w:rsidRPr="00073513">
          <w:rPr>
            <w:rFonts w:ascii="Times New Roman" w:eastAsia="Calibri" w:hAnsi="Times New Roman" w:cs="Times New Roman"/>
            <w:noProof/>
            <w:webHidden/>
          </w:rPr>
        </w:r>
        <w:r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w:t>
        </w:r>
        <w:r w:rsidRPr="00073513">
          <w:rPr>
            <w:rFonts w:ascii="Times New Roman" w:eastAsia="Calibri" w:hAnsi="Times New Roman" w:cs="Times New Roman"/>
            <w:noProof/>
            <w:webHidden/>
          </w:rPr>
          <w:fldChar w:fldCharType="end"/>
        </w:r>
      </w:hyperlink>
    </w:p>
    <w:p w14:paraId="71B60630" w14:textId="15A8E339"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39" w:history="1">
        <w:r w:rsidR="00073513" w:rsidRPr="00073513">
          <w:rPr>
            <w:rFonts w:ascii="Times New Roman" w:eastAsia="Calibri" w:hAnsi="Times New Roman" w:cs="Times New Roman"/>
            <w:iCs/>
            <w:noProof/>
            <w:color w:val="0260D0"/>
          </w:rPr>
          <w:t>Таблиця 2 Обсяг фінансування в галузі житлово-комунального господарства</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_Toc102052839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20</w:t>
        </w:r>
        <w:r w:rsidR="00073513" w:rsidRPr="00073513">
          <w:rPr>
            <w:rFonts w:ascii="Times New Roman" w:eastAsia="Calibri" w:hAnsi="Times New Roman" w:cs="Times New Roman"/>
            <w:noProof/>
            <w:webHidden/>
          </w:rPr>
          <w:fldChar w:fldCharType="end"/>
        </w:r>
      </w:hyperlink>
    </w:p>
    <w:p w14:paraId="6F184710" w14:textId="2A301B3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0" w:history="1">
        <w:r w:rsidR="00073513" w:rsidRPr="00073513">
          <w:rPr>
            <w:rFonts w:ascii="Times New Roman" w:eastAsia="Calibri" w:hAnsi="Times New Roman" w:cs="Times New Roman"/>
            <w:noProof/>
            <w:color w:val="0260D0"/>
          </w:rPr>
          <w:t>Таблиця 3 Динаміка бюджетного фінансування в галузі охорони здоров’я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28</w:t>
        </w:r>
        <w:r w:rsidR="00073513" w:rsidRPr="00073513">
          <w:rPr>
            <w:rFonts w:ascii="Times New Roman" w:eastAsia="Calibri" w:hAnsi="Times New Roman" w:cs="Times New Roman"/>
            <w:noProof/>
            <w:webHidden/>
          </w:rPr>
          <w:fldChar w:fldCharType="end"/>
        </w:r>
      </w:hyperlink>
    </w:p>
    <w:p w14:paraId="116B12BF" w14:textId="5DB723A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1" w:history="1">
        <w:r w:rsidR="00073513" w:rsidRPr="00073513">
          <w:rPr>
            <w:rFonts w:ascii="Times New Roman" w:eastAsia="Calibri" w:hAnsi="Times New Roman" w:cs="Times New Roman"/>
            <w:noProof/>
            <w:color w:val="0260D0"/>
          </w:rPr>
          <w:t>Таблиця 4 Фінансування галузі соціального захисту населення за кошти місцевого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31</w:t>
        </w:r>
        <w:r w:rsidR="00073513" w:rsidRPr="00073513">
          <w:rPr>
            <w:rFonts w:ascii="Times New Roman" w:eastAsia="Calibri" w:hAnsi="Times New Roman" w:cs="Times New Roman"/>
            <w:noProof/>
            <w:webHidden/>
          </w:rPr>
          <w:fldChar w:fldCharType="end"/>
        </w:r>
      </w:hyperlink>
    </w:p>
    <w:p w14:paraId="53BAEC72" w14:textId="0438FD8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2" w:history="1">
        <w:r w:rsidR="00073513" w:rsidRPr="00073513">
          <w:rPr>
            <w:rFonts w:ascii="Times New Roman" w:eastAsia="Calibri" w:hAnsi="Times New Roman" w:cs="Times New Roman"/>
            <w:iCs/>
            <w:noProof/>
            <w:color w:val="0260D0"/>
          </w:rPr>
          <w:t>Таблиця 5 Середня наповнюваність груп в закладах дошкільної освіти за 2016 - 2021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33</w:t>
        </w:r>
        <w:r w:rsidR="00073513" w:rsidRPr="00073513">
          <w:rPr>
            <w:rFonts w:ascii="Times New Roman" w:eastAsia="Calibri" w:hAnsi="Times New Roman" w:cs="Times New Roman"/>
            <w:noProof/>
            <w:webHidden/>
          </w:rPr>
          <w:fldChar w:fldCharType="end"/>
        </w:r>
      </w:hyperlink>
    </w:p>
    <w:p w14:paraId="450DC10F" w14:textId="1276E5BC"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3" w:history="1">
        <w:r w:rsidR="00073513" w:rsidRPr="00073513">
          <w:rPr>
            <w:rFonts w:ascii="Times New Roman" w:eastAsia="Calibri" w:hAnsi="Times New Roman" w:cs="Times New Roman"/>
            <w:iCs/>
            <w:noProof/>
            <w:color w:val="0260D0"/>
          </w:rPr>
          <w:t>Таблиця 6 Середня наповнюваність груп в закладах середньої освіти за 2016 - 2021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34</w:t>
        </w:r>
        <w:r w:rsidR="00073513" w:rsidRPr="00073513">
          <w:rPr>
            <w:rFonts w:ascii="Times New Roman" w:eastAsia="Calibri" w:hAnsi="Times New Roman" w:cs="Times New Roman"/>
            <w:noProof/>
            <w:webHidden/>
          </w:rPr>
          <w:fldChar w:fldCharType="end"/>
        </w:r>
      </w:hyperlink>
    </w:p>
    <w:p w14:paraId="3BB428A7" w14:textId="2AAAF790"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4" w:history="1">
        <w:r w:rsidR="00073513" w:rsidRPr="00073513">
          <w:rPr>
            <w:rFonts w:ascii="Times New Roman" w:eastAsia="Calibri" w:hAnsi="Times New Roman" w:cs="Times New Roman"/>
            <w:iCs/>
            <w:noProof/>
            <w:color w:val="0260D0"/>
          </w:rPr>
          <w:t>Таблиця 7 Середня наповнюваність груп в закладах позашкільної освіти за 2016 - 2021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34</w:t>
        </w:r>
        <w:r w:rsidR="00073513" w:rsidRPr="00073513">
          <w:rPr>
            <w:rFonts w:ascii="Times New Roman" w:eastAsia="Calibri" w:hAnsi="Times New Roman" w:cs="Times New Roman"/>
            <w:noProof/>
            <w:webHidden/>
          </w:rPr>
          <w:fldChar w:fldCharType="end"/>
        </w:r>
      </w:hyperlink>
    </w:p>
    <w:p w14:paraId="09885E18" w14:textId="1040FFB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5" w:history="1">
        <w:r w:rsidR="00073513" w:rsidRPr="00073513">
          <w:rPr>
            <w:rFonts w:ascii="Times New Roman" w:eastAsia="Calibri" w:hAnsi="Times New Roman" w:cs="Times New Roman"/>
            <w:iCs/>
            <w:noProof/>
            <w:color w:val="0260D0"/>
          </w:rPr>
          <w:t>Таблиця 8 Фінансування галузі освіта за кошти місцевого бюджету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35</w:t>
        </w:r>
        <w:r w:rsidR="00073513" w:rsidRPr="00073513">
          <w:rPr>
            <w:rFonts w:ascii="Times New Roman" w:eastAsia="Calibri" w:hAnsi="Times New Roman" w:cs="Times New Roman"/>
            <w:noProof/>
            <w:webHidden/>
          </w:rPr>
          <w:fldChar w:fldCharType="end"/>
        </w:r>
      </w:hyperlink>
    </w:p>
    <w:p w14:paraId="4F8E86E0" w14:textId="025314B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6" w:history="1">
        <w:r w:rsidR="00073513" w:rsidRPr="00073513">
          <w:rPr>
            <w:rFonts w:ascii="Times New Roman" w:eastAsia="Calibri" w:hAnsi="Times New Roman" w:cs="Times New Roman"/>
            <w:iCs/>
            <w:noProof/>
            <w:color w:val="0260D0"/>
          </w:rPr>
          <w:t>Таблиця 9 Фінансування галузі культура та мистецтво за кошти місцевого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39</w:t>
        </w:r>
        <w:r w:rsidR="00073513" w:rsidRPr="00073513">
          <w:rPr>
            <w:rFonts w:ascii="Times New Roman" w:eastAsia="Calibri" w:hAnsi="Times New Roman" w:cs="Times New Roman"/>
            <w:noProof/>
            <w:webHidden/>
          </w:rPr>
          <w:fldChar w:fldCharType="end"/>
        </w:r>
      </w:hyperlink>
    </w:p>
    <w:p w14:paraId="29D91625" w14:textId="0A05E77B"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7" w:history="1">
        <w:r w:rsidR="00073513" w:rsidRPr="00073513">
          <w:rPr>
            <w:rFonts w:ascii="Times New Roman" w:eastAsia="Calibri" w:hAnsi="Times New Roman" w:cs="Times New Roman"/>
            <w:iCs/>
            <w:noProof/>
            <w:color w:val="0260D0"/>
          </w:rPr>
          <w:t>Таблиця 10 Фінансування галузі фізична культура і спорт за кошти місцевого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39</w:t>
        </w:r>
        <w:r w:rsidR="00073513" w:rsidRPr="00073513">
          <w:rPr>
            <w:rFonts w:ascii="Times New Roman" w:eastAsia="Calibri" w:hAnsi="Times New Roman" w:cs="Times New Roman"/>
            <w:noProof/>
            <w:webHidden/>
          </w:rPr>
          <w:fldChar w:fldCharType="end"/>
        </w:r>
      </w:hyperlink>
    </w:p>
    <w:p w14:paraId="083349F5" w14:textId="297BB9F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8" w:history="1">
        <w:r w:rsidR="00073513" w:rsidRPr="00073513">
          <w:rPr>
            <w:rFonts w:ascii="Times New Roman" w:eastAsia="Calibri" w:hAnsi="Times New Roman" w:cs="Times New Roman"/>
            <w:iCs/>
            <w:noProof/>
            <w:color w:val="0260D0"/>
          </w:rPr>
          <w:t>Таблиця 11 Фінансування заходів з молодіжної політики за кошти місцевого бюджету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40</w:t>
        </w:r>
        <w:r w:rsidR="00073513" w:rsidRPr="00073513">
          <w:rPr>
            <w:rFonts w:ascii="Times New Roman" w:eastAsia="Calibri" w:hAnsi="Times New Roman" w:cs="Times New Roman"/>
            <w:noProof/>
            <w:webHidden/>
          </w:rPr>
          <w:fldChar w:fldCharType="end"/>
        </w:r>
      </w:hyperlink>
    </w:p>
    <w:p w14:paraId="32A8FE8B" w14:textId="59CED74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49" w:history="1">
        <w:r w:rsidR="00073513" w:rsidRPr="00073513">
          <w:rPr>
            <w:rFonts w:ascii="Times New Roman" w:eastAsia="Calibri" w:hAnsi="Times New Roman" w:cs="Times New Roman"/>
            <w:iCs/>
            <w:noProof/>
            <w:color w:val="0260D0"/>
          </w:rPr>
          <w:t>Таблиця 12 Основні показники розвитку промисловості за 2016 –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_Toc102052849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43</w:t>
        </w:r>
        <w:r w:rsidR="00073513" w:rsidRPr="00073513">
          <w:rPr>
            <w:rFonts w:ascii="Times New Roman" w:eastAsia="Calibri" w:hAnsi="Times New Roman" w:cs="Times New Roman"/>
            <w:noProof/>
            <w:webHidden/>
          </w:rPr>
          <w:fldChar w:fldCharType="end"/>
        </w:r>
      </w:hyperlink>
    </w:p>
    <w:p w14:paraId="1839D95D" w14:textId="7B1BE556"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0" w:history="1">
        <w:r w:rsidR="00073513" w:rsidRPr="00073513">
          <w:rPr>
            <w:rFonts w:ascii="Times New Roman" w:eastAsia="Calibri" w:hAnsi="Times New Roman" w:cs="Times New Roman"/>
            <w:iCs/>
            <w:noProof/>
            <w:color w:val="0260D0"/>
          </w:rPr>
          <w:t>Таблиця 13 Обсяг реалізованої промислової продукції по містах та районах Рівненської області за 2016 - 2020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44</w:t>
        </w:r>
        <w:r w:rsidR="00073513" w:rsidRPr="00073513">
          <w:rPr>
            <w:rFonts w:ascii="Times New Roman" w:eastAsia="Calibri" w:hAnsi="Times New Roman" w:cs="Times New Roman"/>
            <w:noProof/>
            <w:webHidden/>
          </w:rPr>
          <w:fldChar w:fldCharType="end"/>
        </w:r>
      </w:hyperlink>
    </w:p>
    <w:p w14:paraId="7E548778" w14:textId="636396D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1" w:history="1">
        <w:r w:rsidR="00073513" w:rsidRPr="00073513">
          <w:rPr>
            <w:rFonts w:ascii="Times New Roman" w:eastAsia="Calibri" w:hAnsi="Times New Roman" w:cs="Times New Roman"/>
            <w:iCs/>
            <w:noProof/>
            <w:color w:val="0260D0"/>
          </w:rPr>
          <w:t>Таблиця 14 Індекси реалізованої промислової продукції  (% до попереднього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45</w:t>
        </w:r>
        <w:r w:rsidR="00073513" w:rsidRPr="00073513">
          <w:rPr>
            <w:rFonts w:ascii="Times New Roman" w:eastAsia="Calibri" w:hAnsi="Times New Roman" w:cs="Times New Roman"/>
            <w:noProof/>
            <w:webHidden/>
          </w:rPr>
          <w:fldChar w:fldCharType="end"/>
        </w:r>
      </w:hyperlink>
    </w:p>
    <w:p w14:paraId="0BDDF9C3" w14:textId="54C6170D"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2" w:history="1">
        <w:r w:rsidR="00073513" w:rsidRPr="00073513">
          <w:rPr>
            <w:rFonts w:ascii="Times New Roman" w:eastAsia="Calibri" w:hAnsi="Times New Roman" w:cs="Times New Roman"/>
            <w:iCs/>
            <w:noProof/>
            <w:color w:val="0260D0"/>
          </w:rPr>
          <w:t>Таблиця 15 Обсяг реалізованої промислової продукції по Вараській МТГ з перспективою розвитку до 2027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46</w:t>
        </w:r>
        <w:r w:rsidR="00073513" w:rsidRPr="00073513">
          <w:rPr>
            <w:rFonts w:ascii="Times New Roman" w:eastAsia="Calibri" w:hAnsi="Times New Roman" w:cs="Times New Roman"/>
            <w:noProof/>
            <w:webHidden/>
          </w:rPr>
          <w:fldChar w:fldCharType="end"/>
        </w:r>
      </w:hyperlink>
    </w:p>
    <w:p w14:paraId="5DC3685B" w14:textId="1C896BBE"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3" w:history="1">
        <w:r w:rsidR="00073513" w:rsidRPr="00073513">
          <w:rPr>
            <w:rFonts w:ascii="Times New Roman" w:eastAsia="Calibri" w:hAnsi="Times New Roman" w:cs="Times New Roman"/>
            <w:iCs/>
            <w:noProof/>
            <w:color w:val="0260D0"/>
          </w:rPr>
          <w:t>Таблиця 16 Мережа підприємств роздрібної торгівлі, аптек, закладів ресторанного господарства та сфери послуг за 2017-2021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51</w:t>
        </w:r>
        <w:r w:rsidR="00073513" w:rsidRPr="00073513">
          <w:rPr>
            <w:rFonts w:ascii="Times New Roman" w:eastAsia="Calibri" w:hAnsi="Times New Roman" w:cs="Times New Roman"/>
            <w:noProof/>
            <w:webHidden/>
          </w:rPr>
          <w:fldChar w:fldCharType="end"/>
        </w:r>
      </w:hyperlink>
    </w:p>
    <w:p w14:paraId="2C8765F1" w14:textId="46CBBBC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4" w:history="1">
        <w:r w:rsidR="00073513" w:rsidRPr="00073513">
          <w:rPr>
            <w:rFonts w:ascii="Times New Roman" w:eastAsia="Calibri" w:hAnsi="Times New Roman" w:cs="Times New Roman"/>
            <w:iCs/>
            <w:noProof/>
            <w:color w:val="0260D0"/>
          </w:rPr>
          <w:t>Таблиця 17 Основні показники інвестиційної діяльності громади*       (млн грн)</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52</w:t>
        </w:r>
        <w:r w:rsidR="00073513" w:rsidRPr="00073513">
          <w:rPr>
            <w:rFonts w:ascii="Times New Roman" w:eastAsia="Calibri" w:hAnsi="Times New Roman" w:cs="Times New Roman"/>
            <w:noProof/>
            <w:webHidden/>
          </w:rPr>
          <w:fldChar w:fldCharType="end"/>
        </w:r>
      </w:hyperlink>
    </w:p>
    <w:p w14:paraId="615EA431" w14:textId="023C9A60"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5" w:history="1">
        <w:r w:rsidR="00073513" w:rsidRPr="00073513">
          <w:rPr>
            <w:rFonts w:ascii="Times New Roman" w:eastAsia="Calibri" w:hAnsi="Times New Roman" w:cs="Times New Roman"/>
            <w:iCs/>
            <w:noProof/>
            <w:color w:val="0260D0"/>
          </w:rPr>
          <w:t>Таблиця 18 Питома вага джерел фінансування в загальному обсязі капітальних інвестицій</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53</w:t>
        </w:r>
        <w:r w:rsidR="00073513" w:rsidRPr="00073513">
          <w:rPr>
            <w:rFonts w:ascii="Times New Roman" w:eastAsia="Calibri" w:hAnsi="Times New Roman" w:cs="Times New Roman"/>
            <w:noProof/>
            <w:webHidden/>
          </w:rPr>
          <w:fldChar w:fldCharType="end"/>
        </w:r>
      </w:hyperlink>
    </w:p>
    <w:p w14:paraId="06CDDD3F" w14:textId="5FE6661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6" w:history="1">
        <w:r w:rsidR="00073513" w:rsidRPr="00073513">
          <w:rPr>
            <w:rFonts w:ascii="Times New Roman" w:eastAsia="Calibri" w:hAnsi="Times New Roman" w:cs="Times New Roman"/>
            <w:iCs/>
            <w:noProof/>
            <w:color w:val="0260D0"/>
          </w:rPr>
          <w:t>Таблиця 19 Видатки бюджету по галузі будівництва та інших заходів</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57</w:t>
        </w:r>
        <w:r w:rsidR="00073513" w:rsidRPr="00073513">
          <w:rPr>
            <w:rFonts w:ascii="Times New Roman" w:eastAsia="Calibri" w:hAnsi="Times New Roman" w:cs="Times New Roman"/>
            <w:noProof/>
            <w:webHidden/>
          </w:rPr>
          <w:fldChar w:fldCharType="end"/>
        </w:r>
      </w:hyperlink>
    </w:p>
    <w:p w14:paraId="22AD6D84" w14:textId="43CAA734"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7" w:history="1">
        <w:r w:rsidR="00073513" w:rsidRPr="00073513">
          <w:rPr>
            <w:rFonts w:ascii="Times New Roman" w:eastAsia="Calibri" w:hAnsi="Times New Roman" w:cs="Times New Roman"/>
            <w:iCs/>
            <w:noProof/>
            <w:color w:val="0260D0"/>
          </w:rPr>
          <w:t>Таблиця 21 Власні доходи загального фонду бюджету Вараської МТГ за 2016-2020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59</w:t>
        </w:r>
        <w:r w:rsidR="00073513" w:rsidRPr="00073513">
          <w:rPr>
            <w:rFonts w:ascii="Times New Roman" w:eastAsia="Calibri" w:hAnsi="Times New Roman" w:cs="Times New Roman"/>
            <w:noProof/>
            <w:webHidden/>
          </w:rPr>
          <w:fldChar w:fldCharType="end"/>
        </w:r>
      </w:hyperlink>
    </w:p>
    <w:p w14:paraId="724F1A32" w14:textId="72E9E4C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8" w:history="1">
        <w:r w:rsidR="00073513" w:rsidRPr="00073513">
          <w:rPr>
            <w:rFonts w:ascii="Times New Roman" w:eastAsia="Calibri" w:hAnsi="Times New Roman" w:cs="Times New Roman"/>
            <w:iCs/>
            <w:noProof/>
            <w:color w:val="0260D0"/>
          </w:rPr>
          <w:t>Таблиця 22 Темпи росту власних доходів бюджету Вараської МТГ за основними видами за 2016-2020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61</w:t>
        </w:r>
        <w:r w:rsidR="00073513" w:rsidRPr="00073513">
          <w:rPr>
            <w:rFonts w:ascii="Times New Roman" w:eastAsia="Calibri" w:hAnsi="Times New Roman" w:cs="Times New Roman"/>
            <w:noProof/>
            <w:webHidden/>
          </w:rPr>
          <w:fldChar w:fldCharType="end"/>
        </w:r>
      </w:hyperlink>
    </w:p>
    <w:p w14:paraId="5FACE7AC" w14:textId="5E74FB86"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59" w:history="1">
        <w:r w:rsidR="00073513" w:rsidRPr="00073513">
          <w:rPr>
            <w:rFonts w:ascii="Times New Roman" w:eastAsia="Calibri" w:hAnsi="Times New Roman" w:cs="Times New Roman"/>
            <w:iCs/>
            <w:noProof/>
            <w:color w:val="0260D0"/>
          </w:rPr>
          <w:t>Таблиця 23 Обсяг власних доходів  загального фонду бюджету Вараської МТГ з перспективою розвитку до 2027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_Toc102052859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62</w:t>
        </w:r>
        <w:r w:rsidR="00073513" w:rsidRPr="00073513">
          <w:rPr>
            <w:rFonts w:ascii="Times New Roman" w:eastAsia="Calibri" w:hAnsi="Times New Roman" w:cs="Times New Roman"/>
            <w:noProof/>
            <w:webHidden/>
          </w:rPr>
          <w:fldChar w:fldCharType="end"/>
        </w:r>
      </w:hyperlink>
    </w:p>
    <w:p w14:paraId="0740A6E7" w14:textId="2A8CAFB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0" w:history="1">
        <w:r w:rsidR="00073513" w:rsidRPr="00073513">
          <w:rPr>
            <w:rFonts w:ascii="Times New Roman" w:eastAsia="Calibri" w:hAnsi="Times New Roman" w:cs="Times New Roman"/>
            <w:iCs/>
            <w:noProof/>
            <w:color w:val="0260D0"/>
          </w:rPr>
          <w:t>Таблиця 24 Надходження бюджету розвитку Вараської МТГ за період 2016 – 2021 роки,  тис.грн</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64</w:t>
        </w:r>
        <w:r w:rsidR="00073513" w:rsidRPr="00073513">
          <w:rPr>
            <w:rFonts w:ascii="Times New Roman" w:eastAsia="Calibri" w:hAnsi="Times New Roman" w:cs="Times New Roman"/>
            <w:noProof/>
            <w:webHidden/>
          </w:rPr>
          <w:fldChar w:fldCharType="end"/>
        </w:r>
      </w:hyperlink>
    </w:p>
    <w:p w14:paraId="564F913B" w14:textId="2F558106"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1" w:history="1">
        <w:r w:rsidR="00073513" w:rsidRPr="00073513">
          <w:rPr>
            <w:rFonts w:ascii="Times New Roman" w:eastAsia="Calibri" w:hAnsi="Times New Roman" w:cs="Times New Roman"/>
            <w:iCs/>
            <w:noProof/>
            <w:color w:val="0260D0"/>
          </w:rPr>
          <w:t>Таблиця 25 Динаміка видатків та кредитування бюджету Вараської МТГ за період з 2016 по 2021 роки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67</w:t>
        </w:r>
        <w:r w:rsidR="00073513" w:rsidRPr="00073513">
          <w:rPr>
            <w:rFonts w:ascii="Times New Roman" w:eastAsia="Calibri" w:hAnsi="Times New Roman" w:cs="Times New Roman"/>
            <w:noProof/>
            <w:webHidden/>
          </w:rPr>
          <w:fldChar w:fldCharType="end"/>
        </w:r>
      </w:hyperlink>
    </w:p>
    <w:p w14:paraId="45836FCE" w14:textId="02BD9C90"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2" w:history="1">
        <w:r w:rsidR="00073513" w:rsidRPr="00073513">
          <w:rPr>
            <w:rFonts w:ascii="Times New Roman" w:eastAsia="Calibri" w:hAnsi="Times New Roman" w:cs="Times New Roman"/>
            <w:iCs/>
            <w:noProof/>
            <w:color w:val="0260D0"/>
          </w:rPr>
          <w:t>Таблиця 26 Капітальні  видатки  на одного мешканця в 2021 році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70</w:t>
        </w:r>
        <w:r w:rsidR="00073513" w:rsidRPr="00073513">
          <w:rPr>
            <w:rFonts w:ascii="Times New Roman" w:eastAsia="Calibri" w:hAnsi="Times New Roman" w:cs="Times New Roman"/>
            <w:noProof/>
            <w:webHidden/>
          </w:rPr>
          <w:fldChar w:fldCharType="end"/>
        </w:r>
      </w:hyperlink>
    </w:p>
    <w:p w14:paraId="5E6516D6" w14:textId="128AF13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3" w:history="1">
        <w:r w:rsidR="00073513" w:rsidRPr="00073513">
          <w:rPr>
            <w:rFonts w:ascii="Times New Roman" w:eastAsia="Calibri" w:hAnsi="Times New Roman" w:cs="Times New Roman"/>
            <w:iCs/>
            <w:noProof/>
            <w:color w:val="0260D0"/>
          </w:rPr>
          <w:t>Таблиця 27 Обсяг видаткової частини бюджету Вараської МТГ в перспективі до 2027 року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71</w:t>
        </w:r>
        <w:r w:rsidR="00073513" w:rsidRPr="00073513">
          <w:rPr>
            <w:rFonts w:ascii="Times New Roman" w:eastAsia="Calibri" w:hAnsi="Times New Roman" w:cs="Times New Roman"/>
            <w:noProof/>
            <w:webHidden/>
          </w:rPr>
          <w:fldChar w:fldCharType="end"/>
        </w:r>
      </w:hyperlink>
    </w:p>
    <w:p w14:paraId="672A0A3F" w14:textId="6B50E8D5"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4" w:history="1">
        <w:r w:rsidR="00073513" w:rsidRPr="00073513">
          <w:rPr>
            <w:rFonts w:ascii="Times New Roman" w:eastAsia="Calibri" w:hAnsi="Times New Roman" w:cs="Times New Roman"/>
            <w:iCs/>
            <w:noProof/>
            <w:color w:val="0260D0"/>
          </w:rPr>
          <w:t>Таблиця 28 Викиди забруднюючих речовин в атмосферне повітря стаціонарними   (т)</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73</w:t>
        </w:r>
        <w:r w:rsidR="00073513" w:rsidRPr="00073513">
          <w:rPr>
            <w:rFonts w:ascii="Times New Roman" w:eastAsia="Calibri" w:hAnsi="Times New Roman" w:cs="Times New Roman"/>
            <w:noProof/>
            <w:webHidden/>
          </w:rPr>
          <w:fldChar w:fldCharType="end"/>
        </w:r>
      </w:hyperlink>
    </w:p>
    <w:p w14:paraId="52D8126A" w14:textId="36C95F0E"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5" w:history="1">
        <w:r w:rsidR="00073513" w:rsidRPr="00073513">
          <w:rPr>
            <w:rFonts w:ascii="Times New Roman" w:eastAsia="Calibri" w:hAnsi="Times New Roman" w:cs="Times New Roman"/>
            <w:iCs/>
            <w:noProof/>
            <w:color w:val="0260D0"/>
          </w:rPr>
          <w:t>Таблиця 29 Скидання забруднених зворотних вод              (тис.м</w:t>
        </w:r>
        <w:r w:rsidR="00073513" w:rsidRPr="00073513">
          <w:rPr>
            <w:rFonts w:ascii="Times New Roman" w:eastAsia="Calibri" w:hAnsi="Times New Roman" w:cs="Times New Roman"/>
            <w:iCs/>
            <w:noProof/>
            <w:color w:val="0260D0"/>
            <w:vertAlign w:val="superscript"/>
          </w:rPr>
          <w:t>3</w:t>
        </w:r>
        <w:r w:rsidR="00073513" w:rsidRPr="00073513">
          <w:rPr>
            <w:rFonts w:ascii="Times New Roman" w:eastAsia="Calibri" w:hAnsi="Times New Roman" w:cs="Times New Roman"/>
            <w:iCs/>
            <w:noProof/>
            <w:color w:val="0260D0"/>
          </w:rPr>
          <w:t>)</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74</w:t>
        </w:r>
        <w:r w:rsidR="00073513" w:rsidRPr="00073513">
          <w:rPr>
            <w:rFonts w:ascii="Times New Roman" w:eastAsia="Calibri" w:hAnsi="Times New Roman" w:cs="Times New Roman"/>
            <w:noProof/>
            <w:webHidden/>
          </w:rPr>
          <w:fldChar w:fldCharType="end"/>
        </w:r>
      </w:hyperlink>
    </w:p>
    <w:p w14:paraId="46474C31" w14:textId="36EB80B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6" w:history="1">
        <w:r w:rsidR="00073513" w:rsidRPr="00073513">
          <w:rPr>
            <w:rFonts w:ascii="Times New Roman" w:eastAsia="Calibri" w:hAnsi="Times New Roman" w:cs="Times New Roman"/>
            <w:iCs/>
            <w:noProof/>
            <w:color w:val="0260D0"/>
          </w:rPr>
          <w:t>Таблиця 30 Показники утворення твердих побутових відходів</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74</w:t>
        </w:r>
        <w:r w:rsidR="00073513" w:rsidRPr="00073513">
          <w:rPr>
            <w:rFonts w:ascii="Times New Roman" w:eastAsia="Calibri" w:hAnsi="Times New Roman" w:cs="Times New Roman"/>
            <w:noProof/>
            <w:webHidden/>
          </w:rPr>
          <w:fldChar w:fldCharType="end"/>
        </w:r>
      </w:hyperlink>
    </w:p>
    <w:p w14:paraId="3842CBEB" w14:textId="0243919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7" w:history="1">
        <w:r w:rsidR="00073513" w:rsidRPr="00073513">
          <w:rPr>
            <w:rFonts w:ascii="Times New Roman" w:eastAsia="Calibri" w:hAnsi="Times New Roman" w:cs="Times New Roman"/>
            <w:iCs/>
            <w:noProof/>
            <w:color w:val="0260D0"/>
          </w:rPr>
          <w:t>Таблиця 31 Обсяг фінансування за рахунок субвенції з державного бюджету місцевим бюджетам на фінансування заходів соціально-економічної компенсації ризику населення (30-км зона)</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77</w:t>
        </w:r>
        <w:r w:rsidR="00073513" w:rsidRPr="00073513">
          <w:rPr>
            <w:rFonts w:ascii="Times New Roman" w:eastAsia="Calibri" w:hAnsi="Times New Roman" w:cs="Times New Roman"/>
            <w:noProof/>
            <w:webHidden/>
          </w:rPr>
          <w:fldChar w:fldCharType="end"/>
        </w:r>
      </w:hyperlink>
    </w:p>
    <w:p w14:paraId="7595C139" w14:textId="39C70D9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8" w:history="1">
        <w:r w:rsidR="00073513" w:rsidRPr="00073513">
          <w:rPr>
            <w:rFonts w:ascii="Times New Roman" w:eastAsia="Calibri" w:hAnsi="Times New Roman" w:cs="Times New Roman"/>
            <w:iCs/>
            <w:noProof/>
            <w:color w:val="0260D0"/>
          </w:rPr>
          <w:t>Таблиця 32 Використання коштів резервного фонду бюджету Вараської МТГ на запобігання надзвичайних ситуацій</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78</w:t>
        </w:r>
        <w:r w:rsidR="00073513" w:rsidRPr="00073513">
          <w:rPr>
            <w:rFonts w:ascii="Times New Roman" w:eastAsia="Calibri" w:hAnsi="Times New Roman" w:cs="Times New Roman"/>
            <w:noProof/>
            <w:webHidden/>
          </w:rPr>
          <w:fldChar w:fldCharType="end"/>
        </w:r>
      </w:hyperlink>
    </w:p>
    <w:p w14:paraId="0D229328" w14:textId="6E297210"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69" w:history="1">
        <w:r w:rsidR="00073513" w:rsidRPr="00073513">
          <w:rPr>
            <w:rFonts w:ascii="Times New Roman" w:eastAsia="Calibri" w:hAnsi="Times New Roman" w:cs="Times New Roman"/>
            <w:iCs/>
            <w:noProof/>
            <w:color w:val="0260D0"/>
          </w:rPr>
          <w:t>Таблиця 33 Аналіз кримінальних правопорушень</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_Toc102052869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79</w:t>
        </w:r>
        <w:r w:rsidR="00073513" w:rsidRPr="00073513">
          <w:rPr>
            <w:rFonts w:ascii="Times New Roman" w:eastAsia="Calibri" w:hAnsi="Times New Roman" w:cs="Times New Roman"/>
            <w:noProof/>
            <w:webHidden/>
          </w:rPr>
          <w:fldChar w:fldCharType="end"/>
        </w:r>
      </w:hyperlink>
    </w:p>
    <w:p w14:paraId="02742B4B" w14:textId="5CC34F1D"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0" w:history="1">
        <w:r w:rsidR="00073513" w:rsidRPr="00073513">
          <w:rPr>
            <w:rFonts w:ascii="Times New Roman" w:eastAsia="Calibri" w:hAnsi="Times New Roman" w:cs="Times New Roman"/>
            <w:iCs/>
            <w:noProof/>
            <w:color w:val="0260D0"/>
          </w:rPr>
          <w:t>Таблиця 34 Забезпечення законності та правопорядку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80</w:t>
        </w:r>
        <w:r w:rsidR="00073513" w:rsidRPr="00073513">
          <w:rPr>
            <w:rFonts w:ascii="Times New Roman" w:eastAsia="Calibri" w:hAnsi="Times New Roman" w:cs="Times New Roman"/>
            <w:noProof/>
            <w:webHidden/>
          </w:rPr>
          <w:fldChar w:fldCharType="end"/>
        </w:r>
      </w:hyperlink>
    </w:p>
    <w:p w14:paraId="3DAD93D8" w14:textId="798B9657"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1" w:history="1">
        <w:r w:rsidR="00073513" w:rsidRPr="00073513">
          <w:rPr>
            <w:rFonts w:ascii="Times New Roman" w:eastAsia="Calibri" w:hAnsi="Times New Roman" w:cs="Times New Roman"/>
            <w:iCs/>
            <w:noProof/>
            <w:color w:val="0260D0"/>
          </w:rPr>
          <w:t>Таблиця 35 Сильні та слабкі сторони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82</w:t>
        </w:r>
        <w:r w:rsidR="00073513" w:rsidRPr="00073513">
          <w:rPr>
            <w:rFonts w:ascii="Times New Roman" w:eastAsia="Calibri" w:hAnsi="Times New Roman" w:cs="Times New Roman"/>
            <w:noProof/>
            <w:webHidden/>
          </w:rPr>
          <w:fldChar w:fldCharType="end"/>
        </w:r>
      </w:hyperlink>
    </w:p>
    <w:p w14:paraId="470D96C5" w14:textId="360910A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2" w:history="1">
        <w:r w:rsidR="00073513" w:rsidRPr="00073513">
          <w:rPr>
            <w:rFonts w:ascii="Times New Roman" w:eastAsia="Calibri" w:hAnsi="Times New Roman" w:cs="Times New Roman"/>
            <w:iCs/>
            <w:noProof/>
            <w:color w:val="0260D0"/>
          </w:rPr>
          <w:t>Таблиця 36 Можливості та загрози Вараської МТГ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84</w:t>
        </w:r>
        <w:r w:rsidR="00073513" w:rsidRPr="00073513">
          <w:rPr>
            <w:rFonts w:ascii="Times New Roman" w:eastAsia="Calibri" w:hAnsi="Times New Roman" w:cs="Times New Roman"/>
            <w:noProof/>
            <w:webHidden/>
          </w:rPr>
          <w:fldChar w:fldCharType="end"/>
        </w:r>
      </w:hyperlink>
    </w:p>
    <w:p w14:paraId="6F5DD11D" w14:textId="0B25E76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3" w:history="1">
        <w:r w:rsidR="00073513" w:rsidRPr="00073513">
          <w:rPr>
            <w:rFonts w:ascii="Times New Roman" w:eastAsia="Calibri" w:hAnsi="Times New Roman" w:cs="Times New Roman"/>
            <w:iCs/>
            <w:noProof/>
            <w:color w:val="0260D0"/>
          </w:rPr>
          <w:t>Таблиця 37 Стратегічні та операційні цілі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108</w:t>
        </w:r>
        <w:r w:rsidR="00073513" w:rsidRPr="00073513">
          <w:rPr>
            <w:rFonts w:ascii="Times New Roman" w:eastAsia="Calibri" w:hAnsi="Times New Roman" w:cs="Times New Roman"/>
            <w:noProof/>
            <w:webHidden/>
          </w:rPr>
          <w:fldChar w:fldCharType="end"/>
        </w:r>
      </w:hyperlink>
    </w:p>
    <w:p w14:paraId="7D2C45A9" w14:textId="1F492A28"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4" w:history="1">
        <w:r w:rsidR="00073513" w:rsidRPr="00073513">
          <w:rPr>
            <w:rFonts w:ascii="Times New Roman" w:eastAsia="Calibri" w:hAnsi="Times New Roman" w:cs="Times New Roman"/>
            <w:iCs/>
            <w:noProof/>
            <w:color w:val="0260D0"/>
          </w:rPr>
          <w:t>Таблиця 38 Задання до операційної цілі «</w:t>
        </w:r>
        <w:r w:rsidR="00073513" w:rsidRPr="00073513">
          <w:rPr>
            <w:rFonts w:ascii="Times New Roman" w:eastAsia="Calibri" w:hAnsi="Times New Roman" w:cs="Times New Roman"/>
            <w:noProof/>
            <w:color w:val="0260D0"/>
          </w:rPr>
          <w:t>Розвиток освітнього простору»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112</w:t>
        </w:r>
        <w:r w:rsidR="00073513" w:rsidRPr="00073513">
          <w:rPr>
            <w:rFonts w:ascii="Times New Roman" w:eastAsia="Calibri" w:hAnsi="Times New Roman" w:cs="Times New Roman"/>
            <w:noProof/>
            <w:webHidden/>
          </w:rPr>
          <w:fldChar w:fldCharType="end"/>
        </w:r>
      </w:hyperlink>
    </w:p>
    <w:p w14:paraId="2679559D" w14:textId="2497A14B"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5" w:history="1">
        <w:r w:rsidR="00073513" w:rsidRPr="00073513">
          <w:rPr>
            <w:rFonts w:ascii="Times New Roman" w:eastAsia="Calibri" w:hAnsi="Times New Roman" w:cs="Times New Roman"/>
            <w:iCs/>
            <w:noProof/>
            <w:color w:val="0260D0"/>
          </w:rPr>
          <w:t>Таблиця 39 Задання до операційної цілі «Здоровий спосіб життя та активні громадяни»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114</w:t>
        </w:r>
        <w:r w:rsidR="00073513" w:rsidRPr="00073513">
          <w:rPr>
            <w:rFonts w:ascii="Times New Roman" w:eastAsia="Calibri" w:hAnsi="Times New Roman" w:cs="Times New Roman"/>
            <w:noProof/>
            <w:webHidden/>
          </w:rPr>
          <w:fldChar w:fldCharType="end"/>
        </w:r>
      </w:hyperlink>
    </w:p>
    <w:p w14:paraId="17D62D32" w14:textId="4F33C38C"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6" w:history="1">
        <w:r w:rsidR="00073513" w:rsidRPr="00073513">
          <w:rPr>
            <w:rFonts w:ascii="Times New Roman" w:eastAsia="Calibri" w:hAnsi="Times New Roman" w:cs="Times New Roman"/>
            <w:iCs/>
            <w:noProof/>
            <w:color w:val="0260D0"/>
          </w:rPr>
          <w:t>Таблиця 40 Задання до операційної цілі «</w:t>
        </w:r>
        <w:r w:rsidR="00073513" w:rsidRPr="00073513">
          <w:rPr>
            <w:rFonts w:ascii="Times New Roman" w:eastAsia="Calibri" w:hAnsi="Times New Roman" w:cs="Times New Roman"/>
            <w:noProof/>
            <w:color w:val="0260D0"/>
          </w:rPr>
          <w:t>Новітній культурний простір»</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115</w:t>
        </w:r>
        <w:r w:rsidR="00073513" w:rsidRPr="00073513">
          <w:rPr>
            <w:rFonts w:ascii="Times New Roman" w:eastAsia="Calibri" w:hAnsi="Times New Roman" w:cs="Times New Roman"/>
            <w:noProof/>
            <w:webHidden/>
          </w:rPr>
          <w:fldChar w:fldCharType="end"/>
        </w:r>
      </w:hyperlink>
    </w:p>
    <w:p w14:paraId="0E90A3BE" w14:textId="60483AE7"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7" w:history="1">
        <w:r w:rsidR="00073513" w:rsidRPr="00073513">
          <w:rPr>
            <w:rFonts w:ascii="Times New Roman" w:eastAsia="Calibri" w:hAnsi="Times New Roman" w:cs="Times New Roman"/>
            <w:iCs/>
            <w:noProof/>
            <w:color w:val="0260D0"/>
          </w:rPr>
          <w:t>Таблиця 41 Задання до операційної цілі «</w:t>
        </w:r>
        <w:r w:rsidR="00073513" w:rsidRPr="00073513">
          <w:rPr>
            <w:rFonts w:ascii="Times New Roman" w:eastAsia="Calibri" w:hAnsi="Times New Roman" w:cs="Times New Roman"/>
            <w:noProof/>
            <w:color w:val="0260D0"/>
          </w:rPr>
          <w:t>Забезпечення якості та доступності медичних послуг»</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117</w:t>
        </w:r>
        <w:r w:rsidR="00073513" w:rsidRPr="00073513">
          <w:rPr>
            <w:rFonts w:ascii="Times New Roman" w:eastAsia="Calibri" w:hAnsi="Times New Roman" w:cs="Times New Roman"/>
            <w:noProof/>
            <w:webHidden/>
          </w:rPr>
          <w:fldChar w:fldCharType="end"/>
        </w:r>
      </w:hyperlink>
    </w:p>
    <w:p w14:paraId="5DE67BED" w14:textId="3C87BBE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8" w:history="1">
        <w:r w:rsidR="00073513" w:rsidRPr="00073513">
          <w:rPr>
            <w:rFonts w:ascii="Times New Roman" w:eastAsia="Calibri" w:hAnsi="Times New Roman" w:cs="Times New Roman"/>
            <w:iCs/>
            <w:noProof/>
            <w:color w:val="0260D0"/>
          </w:rPr>
          <w:t>Таблиця 42 Задання до операційної цілі «Модернізація системи соціального захисту»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119</w:t>
        </w:r>
        <w:r w:rsidR="00073513" w:rsidRPr="00073513">
          <w:rPr>
            <w:rFonts w:ascii="Times New Roman" w:eastAsia="Calibri" w:hAnsi="Times New Roman" w:cs="Times New Roman"/>
            <w:noProof/>
            <w:webHidden/>
          </w:rPr>
          <w:fldChar w:fldCharType="end"/>
        </w:r>
      </w:hyperlink>
    </w:p>
    <w:p w14:paraId="6E2D0D02" w14:textId="2D33235C"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79" w:history="1">
        <w:r w:rsidR="00073513" w:rsidRPr="00073513">
          <w:rPr>
            <w:rFonts w:ascii="Times New Roman" w:eastAsia="Calibri" w:hAnsi="Times New Roman" w:cs="Times New Roman"/>
            <w:iCs/>
            <w:noProof/>
            <w:color w:val="0260D0"/>
          </w:rPr>
          <w:t>Таблиця 43 Задання до операційної цілі «Просторовий розвиток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_Toc102052879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122</w:t>
        </w:r>
        <w:r w:rsidR="00073513" w:rsidRPr="00073513">
          <w:rPr>
            <w:rFonts w:ascii="Times New Roman" w:eastAsia="Calibri" w:hAnsi="Times New Roman" w:cs="Times New Roman"/>
            <w:noProof/>
            <w:webHidden/>
          </w:rPr>
          <w:fldChar w:fldCharType="end"/>
        </w:r>
      </w:hyperlink>
    </w:p>
    <w:p w14:paraId="515904BB" w14:textId="40196EDC"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0" w:history="1">
        <w:r w:rsidR="00073513" w:rsidRPr="00073513">
          <w:rPr>
            <w:rFonts w:ascii="Times New Roman" w:eastAsia="Calibri" w:hAnsi="Times New Roman" w:cs="Times New Roman"/>
            <w:iCs/>
            <w:noProof/>
            <w:color w:val="0260D0"/>
          </w:rPr>
          <w:t>Таблиця 44 Задання до операційної цілі «Формування безпечного та енергоефективного середовища»</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124</w:t>
        </w:r>
        <w:r w:rsidR="00073513" w:rsidRPr="00073513">
          <w:rPr>
            <w:rFonts w:ascii="Times New Roman" w:eastAsia="Calibri" w:hAnsi="Times New Roman" w:cs="Times New Roman"/>
            <w:noProof/>
            <w:webHidden/>
          </w:rPr>
          <w:fldChar w:fldCharType="end"/>
        </w:r>
      </w:hyperlink>
    </w:p>
    <w:p w14:paraId="5F174F46" w14:textId="7594C367"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1" w:history="1">
        <w:r w:rsidR="00073513" w:rsidRPr="00073513">
          <w:rPr>
            <w:rFonts w:ascii="Times New Roman" w:eastAsia="Calibri" w:hAnsi="Times New Roman" w:cs="Times New Roman"/>
            <w:iCs/>
            <w:noProof/>
            <w:color w:val="0260D0"/>
          </w:rPr>
          <w:t>Таблиця 45 Задання до операційної цілі «Розвиток громадського простору»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126</w:t>
        </w:r>
        <w:r w:rsidR="00073513" w:rsidRPr="00073513">
          <w:rPr>
            <w:rFonts w:ascii="Times New Roman" w:eastAsia="Calibri" w:hAnsi="Times New Roman" w:cs="Times New Roman"/>
            <w:noProof/>
            <w:webHidden/>
          </w:rPr>
          <w:fldChar w:fldCharType="end"/>
        </w:r>
      </w:hyperlink>
    </w:p>
    <w:p w14:paraId="1C492C5D" w14:textId="4F6C56D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2" w:history="1">
        <w:r w:rsidR="00073513" w:rsidRPr="00073513">
          <w:rPr>
            <w:rFonts w:ascii="Times New Roman" w:eastAsia="Calibri" w:hAnsi="Times New Roman" w:cs="Times New Roman"/>
            <w:iCs/>
            <w:noProof/>
            <w:color w:val="0260D0"/>
          </w:rPr>
          <w:t>Таблиця 46 Задання до операційної цілі «Економічний розвиток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_Toc102052882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130</w:t>
        </w:r>
        <w:r w:rsidR="00073513" w:rsidRPr="00073513">
          <w:rPr>
            <w:rFonts w:ascii="Times New Roman" w:eastAsia="Calibri" w:hAnsi="Times New Roman" w:cs="Times New Roman"/>
            <w:noProof/>
            <w:webHidden/>
          </w:rPr>
          <w:fldChar w:fldCharType="end"/>
        </w:r>
      </w:hyperlink>
    </w:p>
    <w:p w14:paraId="3E37AFE5" w14:textId="5A6B1953"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3" w:history="1">
        <w:r w:rsidR="00073513" w:rsidRPr="00073513">
          <w:rPr>
            <w:rFonts w:ascii="Times New Roman" w:eastAsia="Calibri" w:hAnsi="Times New Roman" w:cs="Times New Roman"/>
            <w:iCs/>
            <w:noProof/>
            <w:color w:val="0260D0"/>
          </w:rPr>
          <w:t>Таблиця 47 Задання до операційної цілі «</w:t>
        </w:r>
        <w:r w:rsidR="00073513" w:rsidRPr="00073513">
          <w:rPr>
            <w:rFonts w:ascii="Times New Roman" w:eastAsia="Calibri" w:hAnsi="Times New Roman" w:cs="Times New Roman"/>
            <w:noProof/>
            <w:color w:val="0260D0"/>
          </w:rPr>
          <w:t>Сприяння розвитку малого та середнього бізнесу»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_Toc102052883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132</w:t>
        </w:r>
        <w:r w:rsidR="00073513" w:rsidRPr="00073513">
          <w:rPr>
            <w:rFonts w:ascii="Times New Roman" w:eastAsia="Calibri" w:hAnsi="Times New Roman" w:cs="Times New Roman"/>
            <w:noProof/>
            <w:webHidden/>
          </w:rPr>
          <w:fldChar w:fldCharType="end"/>
        </w:r>
      </w:hyperlink>
    </w:p>
    <w:p w14:paraId="7963C24C" w14:textId="6AEF2601"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4" w:history="1">
        <w:r w:rsidR="00073513" w:rsidRPr="00073513">
          <w:rPr>
            <w:rFonts w:ascii="Times New Roman" w:eastAsia="Calibri" w:hAnsi="Times New Roman" w:cs="Times New Roman"/>
            <w:iCs/>
            <w:noProof/>
            <w:color w:val="0260D0"/>
          </w:rPr>
          <w:t>Таблиця 48 Задання до операційної цілі «Підвищення інвестиційної привабливості»</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_Toc102052884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135</w:t>
        </w:r>
        <w:r w:rsidR="00073513" w:rsidRPr="00073513">
          <w:rPr>
            <w:rFonts w:ascii="Times New Roman" w:eastAsia="Calibri" w:hAnsi="Times New Roman" w:cs="Times New Roman"/>
            <w:noProof/>
            <w:webHidden/>
          </w:rPr>
          <w:fldChar w:fldCharType="end"/>
        </w:r>
      </w:hyperlink>
    </w:p>
    <w:p w14:paraId="0321E336" w14:textId="3DCB399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5" w:history="1">
        <w:r w:rsidR="00073513" w:rsidRPr="00073513">
          <w:rPr>
            <w:rFonts w:ascii="Times New Roman" w:eastAsia="Calibri" w:hAnsi="Times New Roman" w:cs="Times New Roman"/>
            <w:iCs/>
            <w:noProof/>
            <w:color w:val="0260D0"/>
          </w:rPr>
          <w:t>Таблиця 49 Задання до операційної цілі «Розвиток туристичного та рекреаційного потенціалу»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_Toc102052885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137</w:t>
        </w:r>
        <w:r w:rsidR="00073513" w:rsidRPr="00073513">
          <w:rPr>
            <w:rFonts w:ascii="Times New Roman" w:eastAsia="Calibri" w:hAnsi="Times New Roman" w:cs="Times New Roman"/>
            <w:noProof/>
            <w:webHidden/>
          </w:rPr>
          <w:fldChar w:fldCharType="end"/>
        </w:r>
      </w:hyperlink>
    </w:p>
    <w:p w14:paraId="46163CFF" w14:textId="6286399E"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6" w:history="1">
        <w:r w:rsidR="00073513" w:rsidRPr="00073513">
          <w:rPr>
            <w:rFonts w:ascii="Times New Roman" w:eastAsia="Calibri" w:hAnsi="Times New Roman" w:cs="Times New Roman"/>
            <w:iCs/>
            <w:noProof/>
            <w:color w:val="0260D0"/>
          </w:rPr>
          <w:t>Таблиця 50 Результати узгодження стратегічних цілей Стратегії - 2027</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_Toc102052886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140</w:t>
        </w:r>
        <w:r w:rsidR="00073513" w:rsidRPr="00073513">
          <w:rPr>
            <w:rFonts w:ascii="Times New Roman" w:eastAsia="Calibri" w:hAnsi="Times New Roman" w:cs="Times New Roman"/>
            <w:noProof/>
            <w:webHidden/>
          </w:rPr>
          <w:fldChar w:fldCharType="end"/>
        </w:r>
      </w:hyperlink>
    </w:p>
    <w:p w14:paraId="5E2EED30" w14:textId="6282CC4A"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7" w:history="1">
        <w:r w:rsidR="00073513" w:rsidRPr="00073513">
          <w:rPr>
            <w:rFonts w:ascii="Times New Roman" w:eastAsia="Calibri" w:hAnsi="Times New Roman" w:cs="Times New Roman"/>
            <w:iCs/>
            <w:noProof/>
            <w:color w:val="0260D0"/>
          </w:rPr>
          <w:t>Таблиця 51 Результати узгодження стратегічних цілей Стратегії - 2027</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_Toc102052887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140</w:t>
        </w:r>
        <w:r w:rsidR="00073513" w:rsidRPr="00073513">
          <w:rPr>
            <w:rFonts w:ascii="Times New Roman" w:eastAsia="Calibri" w:hAnsi="Times New Roman" w:cs="Times New Roman"/>
            <w:noProof/>
            <w:webHidden/>
          </w:rPr>
          <w:fldChar w:fldCharType="end"/>
        </w:r>
      </w:hyperlink>
    </w:p>
    <w:p w14:paraId="494E2028" w14:textId="20BFC4BD"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8" w:history="1">
        <w:r w:rsidR="00073513" w:rsidRPr="00073513">
          <w:rPr>
            <w:rFonts w:ascii="Times New Roman" w:eastAsia="Calibri" w:hAnsi="Times New Roman" w:cs="Times New Roman"/>
            <w:iCs/>
            <w:noProof/>
            <w:color w:val="0260D0"/>
          </w:rPr>
          <w:t>Таблиця 52 Результати узгодження операційних цілей Стратегії - 2027  із цілями ДСРР - 2027</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_Toc102052888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142</w:t>
        </w:r>
        <w:r w:rsidR="00073513" w:rsidRPr="00073513">
          <w:rPr>
            <w:rFonts w:ascii="Times New Roman" w:eastAsia="Calibri" w:hAnsi="Times New Roman" w:cs="Times New Roman"/>
            <w:noProof/>
            <w:webHidden/>
          </w:rPr>
          <w:fldChar w:fldCharType="end"/>
        </w:r>
      </w:hyperlink>
    </w:p>
    <w:p w14:paraId="55347094" w14:textId="19BFB8BF"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89" w:history="1">
        <w:r w:rsidR="00073513" w:rsidRPr="00073513">
          <w:rPr>
            <w:rFonts w:ascii="Times New Roman" w:eastAsia="Calibri" w:hAnsi="Times New Roman" w:cs="Times New Roman"/>
            <w:iCs/>
            <w:noProof/>
            <w:color w:val="0260D0"/>
          </w:rPr>
          <w:t>Таблиця 53 Результати узгодження операційних цілей Стратегії - 2027</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_Toc102052889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143</w:t>
        </w:r>
        <w:r w:rsidR="00073513" w:rsidRPr="00073513">
          <w:rPr>
            <w:rFonts w:ascii="Times New Roman" w:eastAsia="Calibri" w:hAnsi="Times New Roman" w:cs="Times New Roman"/>
            <w:noProof/>
            <w:webHidden/>
          </w:rPr>
          <w:fldChar w:fldCharType="end"/>
        </w:r>
      </w:hyperlink>
    </w:p>
    <w:p w14:paraId="57CFB3A2" w14:textId="28069794"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90" w:history="1">
        <w:r w:rsidR="00073513" w:rsidRPr="00073513">
          <w:rPr>
            <w:rFonts w:ascii="Times New Roman" w:eastAsia="Calibri" w:hAnsi="Times New Roman" w:cs="Times New Roman"/>
            <w:iCs/>
            <w:noProof/>
            <w:color w:val="0260D0"/>
          </w:rPr>
          <w:t>Таблиця 54 Результати аналізу стану узгодженості стратегічних цілей з основними аспектами розвитку громади</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_Toc102052890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144</w:t>
        </w:r>
        <w:r w:rsidR="00073513" w:rsidRPr="00073513">
          <w:rPr>
            <w:rFonts w:ascii="Times New Roman" w:eastAsia="Calibri" w:hAnsi="Times New Roman" w:cs="Times New Roman"/>
            <w:noProof/>
            <w:webHidden/>
          </w:rPr>
          <w:fldChar w:fldCharType="end"/>
        </w:r>
      </w:hyperlink>
    </w:p>
    <w:p w14:paraId="562B2DD5" w14:textId="18426306" w:rsidR="00073513" w:rsidRPr="00073513" w:rsidRDefault="003A7A04" w:rsidP="00073513">
      <w:pPr>
        <w:tabs>
          <w:tab w:val="right" w:leader="dot" w:pos="9638"/>
        </w:tabs>
        <w:spacing w:after="0"/>
        <w:rPr>
          <w:rFonts w:ascii="Times New Roman" w:eastAsia="Times New Roman" w:hAnsi="Times New Roman" w:cs="Times New Roman"/>
          <w:noProof/>
          <w:lang w:eastAsia="uk-UA"/>
        </w:rPr>
      </w:pPr>
      <w:hyperlink w:anchor="_Toc102052891" w:history="1">
        <w:r w:rsidR="00073513" w:rsidRPr="00073513">
          <w:rPr>
            <w:rFonts w:ascii="Times New Roman" w:eastAsia="Calibri" w:hAnsi="Times New Roman" w:cs="Times New Roman"/>
            <w:iCs/>
            <w:noProof/>
            <w:color w:val="0260D0"/>
          </w:rPr>
          <w:t>Таблиця 55 Зв'язок Цілей сталого розвитку та цілей Стратегії розвитку</w:t>
        </w:r>
        <w:r w:rsidR="00073513" w:rsidRPr="00073513">
          <w:rPr>
            <w:rFonts w:ascii="Times New Roman" w:eastAsia="Calibri" w:hAnsi="Times New Roman" w:cs="Times New Roman"/>
            <w:noProof/>
            <w:webHidden/>
          </w:rPr>
          <w:tab/>
        </w:r>
        <w:r w:rsidR="00073513" w:rsidRPr="00073513">
          <w:rPr>
            <w:rFonts w:ascii="Times New Roman" w:eastAsia="Calibri" w:hAnsi="Times New Roman" w:cs="Times New Roman"/>
            <w:noProof/>
            <w:webHidden/>
          </w:rPr>
          <w:fldChar w:fldCharType="begin"/>
        </w:r>
        <w:r w:rsidR="00073513" w:rsidRPr="00073513">
          <w:rPr>
            <w:rFonts w:ascii="Times New Roman" w:eastAsia="Calibri" w:hAnsi="Times New Roman" w:cs="Times New Roman"/>
            <w:noProof/>
            <w:webHidden/>
          </w:rPr>
          <w:instrText xml:space="preserve"> PAGEREF _Toc102052891 \h </w:instrText>
        </w:r>
        <w:r w:rsidR="00073513" w:rsidRPr="00073513">
          <w:rPr>
            <w:rFonts w:ascii="Times New Roman" w:eastAsia="Calibri" w:hAnsi="Times New Roman" w:cs="Times New Roman"/>
            <w:noProof/>
            <w:webHidden/>
          </w:rPr>
        </w:r>
        <w:r w:rsidR="00073513" w:rsidRPr="00073513">
          <w:rPr>
            <w:rFonts w:ascii="Times New Roman" w:eastAsia="Calibri" w:hAnsi="Times New Roman" w:cs="Times New Roman"/>
            <w:noProof/>
            <w:webHidden/>
          </w:rPr>
          <w:fldChar w:fldCharType="separate"/>
        </w:r>
        <w:r w:rsidR="00AA51DC">
          <w:rPr>
            <w:rFonts w:ascii="Times New Roman" w:eastAsia="Calibri" w:hAnsi="Times New Roman" w:cs="Times New Roman"/>
            <w:noProof/>
            <w:webHidden/>
          </w:rPr>
          <w:t>145</w:t>
        </w:r>
        <w:r w:rsidR="00073513" w:rsidRPr="00073513">
          <w:rPr>
            <w:rFonts w:ascii="Times New Roman" w:eastAsia="Calibri" w:hAnsi="Times New Roman" w:cs="Times New Roman"/>
            <w:noProof/>
            <w:webHidden/>
          </w:rPr>
          <w:fldChar w:fldCharType="end"/>
        </w:r>
      </w:hyperlink>
    </w:p>
    <w:p w14:paraId="518A385E" w14:textId="77777777" w:rsidR="00073513" w:rsidRPr="00073513" w:rsidRDefault="00073513" w:rsidP="00073513">
      <w:pPr>
        <w:tabs>
          <w:tab w:val="right" w:leader="dot" w:pos="9638"/>
        </w:tabs>
        <w:spacing w:after="0" w:line="240" w:lineRule="auto"/>
        <w:contextualSpacing/>
        <w:rPr>
          <w:rFonts w:ascii="Times New Roman" w:eastAsia="Times New Roman" w:hAnsi="Times New Roman" w:cs="Times New Roman"/>
          <w:sz w:val="28"/>
          <w:szCs w:val="28"/>
          <w:lang w:eastAsia="ru-RU"/>
        </w:rPr>
      </w:pPr>
      <w:r w:rsidRPr="00073513">
        <w:rPr>
          <w:rFonts w:ascii="Times New Roman" w:eastAsia="Calibri" w:hAnsi="Times New Roman" w:cs="Times New Roman"/>
          <w:sz w:val="28"/>
          <w:szCs w:val="28"/>
        </w:rPr>
        <w:fldChar w:fldCharType="end"/>
      </w:r>
    </w:p>
    <w:p w14:paraId="3EA14EE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D5BFAA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CACE97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0851E32" w14:textId="77777777" w:rsidR="00073513" w:rsidRPr="00073513" w:rsidRDefault="00073513" w:rsidP="00073513">
      <w:pPr>
        <w:tabs>
          <w:tab w:val="left" w:pos="1995"/>
        </w:tabs>
        <w:spacing w:after="0" w:line="240" w:lineRule="auto"/>
        <w:rPr>
          <w:rFonts w:ascii="Times New Roman" w:eastAsia="Batang" w:hAnsi="Times New Roman" w:cs="Times New Roman"/>
          <w:bCs/>
          <w:sz w:val="28"/>
          <w:szCs w:val="20"/>
          <w:lang w:eastAsia="ru-RU"/>
        </w:rPr>
      </w:pPr>
      <w:r w:rsidRPr="00073513">
        <w:rPr>
          <w:rFonts w:ascii="Times New Roman" w:eastAsia="Batang" w:hAnsi="Times New Roman" w:cs="Times New Roman"/>
          <w:bCs/>
          <w:sz w:val="28"/>
          <w:szCs w:val="20"/>
          <w:lang w:eastAsia="ru-RU"/>
        </w:rPr>
        <w:tab/>
      </w:r>
    </w:p>
    <w:p w14:paraId="3DE4453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93F71B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1F98E0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DCAB72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4E027E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666DA1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2C9D87C"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482DA0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AF1FA6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01F46E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AF0332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BE76F8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8AF754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E31E9D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BE4FC4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AAE1BF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47377D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CC889C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459A27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DBB1BB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E22AC1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331F20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E1F15C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992D984" w14:textId="77777777" w:rsidR="00073513" w:rsidRPr="00073513" w:rsidRDefault="00073513" w:rsidP="00073513">
      <w:pPr>
        <w:spacing w:after="0" w:line="240" w:lineRule="auto"/>
        <w:jc w:val="center"/>
        <w:rPr>
          <w:rFonts w:ascii="Times New Roman" w:eastAsia="Batang" w:hAnsi="Times New Roman" w:cs="Times New Roman"/>
          <w:bCs/>
          <w:sz w:val="28"/>
          <w:szCs w:val="20"/>
          <w:lang w:eastAsia="ru-RU"/>
        </w:rPr>
      </w:pPr>
    </w:p>
    <w:p w14:paraId="11AFA194"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shd w:val="clear" w:color="auto" w:fill="FFFFFF"/>
          <w:lang w:eastAsia="ru-RU"/>
        </w:rPr>
      </w:pPr>
      <w:bookmarkStart w:id="8" w:name="_Toc96001242"/>
      <w:bookmarkStart w:id="9" w:name="_Toc109901565"/>
      <w:r w:rsidRPr="00073513">
        <w:rPr>
          <w:rFonts w:ascii="Times New Roman" w:eastAsia="Batang" w:hAnsi="Times New Roman" w:cs="Times New Roman"/>
          <w:b/>
          <w:bCs/>
          <w:sz w:val="32"/>
          <w:szCs w:val="20"/>
          <w:lang w:eastAsia="ru-RU"/>
        </w:rPr>
        <w:lastRenderedPageBreak/>
        <w:t>ВСТУП</w:t>
      </w:r>
      <w:bookmarkEnd w:id="8"/>
      <w:bookmarkEnd w:id="9"/>
    </w:p>
    <w:p w14:paraId="19D671BA"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highlight w:val="white"/>
          <w:lang w:eastAsia="ru-RU"/>
        </w:rPr>
      </w:pPr>
      <w:bookmarkStart w:id="10" w:name="_Toc96001243"/>
      <w:r w:rsidRPr="00073513">
        <w:rPr>
          <w:rFonts w:ascii="Times New Roman" w:eastAsia="Batang" w:hAnsi="Times New Roman" w:cs="Times New Roman"/>
          <w:sz w:val="26"/>
          <w:szCs w:val="26"/>
          <w:highlight w:val="white"/>
          <w:lang w:eastAsia="ru-RU"/>
        </w:rPr>
        <w:t>З метою забезпечення сприятливих умов для розвитку економіки та конкурентоспроможності Вараської міської територіальної громад</w:t>
      </w:r>
      <w:r w:rsidRPr="00073513">
        <w:rPr>
          <w:rFonts w:ascii="Times New Roman" w:eastAsia="Batang" w:hAnsi="Times New Roman" w:cs="Times New Roman"/>
          <w:sz w:val="26"/>
          <w:szCs w:val="26"/>
          <w:lang w:eastAsia="ru-RU"/>
        </w:rPr>
        <w:t>и (далі –  Вараська МТГ)</w:t>
      </w:r>
      <w:r w:rsidRPr="00073513">
        <w:rPr>
          <w:rFonts w:ascii="Times New Roman" w:eastAsia="Batang" w:hAnsi="Times New Roman" w:cs="Times New Roman"/>
          <w:sz w:val="26"/>
          <w:szCs w:val="26"/>
          <w:highlight w:val="white"/>
          <w:lang w:eastAsia="ru-RU"/>
        </w:rPr>
        <w:t>, створення привабливого інвестиційного клімату, покращення умов для подальшого розвитку медицини, освіти, культури, соціального забезпечення, підприємництва, підвищення ефективності діяльності органів місцевого самоврядування в напрямку забезпечення комфортності проживання  населення та у зв’язку з проведенням адміністративно-територіальної реформи в Україні, основною метою якої є створення спроможних </w:t>
      </w:r>
      <w:hyperlink r:id="rId10" w:history="1">
        <w:r w:rsidRPr="00073513">
          <w:rPr>
            <w:rFonts w:ascii="Times New Roman" w:eastAsia="Batang" w:hAnsi="Times New Roman" w:cs="Times New Roman"/>
            <w:sz w:val="26"/>
            <w:szCs w:val="26"/>
            <w:highlight w:val="white"/>
            <w:lang w:eastAsia="ru-RU"/>
          </w:rPr>
          <w:t>територіальних громад</w:t>
        </w:r>
      </w:hyperlink>
      <w:r w:rsidRPr="00073513">
        <w:rPr>
          <w:rFonts w:ascii="Times New Roman" w:eastAsia="Batang" w:hAnsi="Times New Roman" w:cs="Times New Roman"/>
          <w:sz w:val="26"/>
          <w:szCs w:val="26"/>
          <w:highlight w:val="white"/>
          <w:lang w:eastAsia="ru-RU"/>
        </w:rPr>
        <w:t>, виникла необхідність розробки Стратегії розвитку Вараської міської територіальної громади на період до 2027 року (далі – Стратегія), яка є основним плановим документом розвитку Вараської міської територіальної громади на довгострокову перспективу.</w:t>
      </w:r>
      <w:bookmarkEnd w:id="10"/>
    </w:p>
    <w:p w14:paraId="52D5A092"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bookmarkStart w:id="11" w:name="_Toc96001244"/>
      <w:r w:rsidRPr="00073513">
        <w:rPr>
          <w:rFonts w:ascii="Times New Roman" w:eastAsia="Batang" w:hAnsi="Times New Roman" w:cs="Times New Roman"/>
          <w:sz w:val="26"/>
          <w:szCs w:val="26"/>
          <w:lang w:eastAsia="ru-RU"/>
        </w:rPr>
        <w:t>Стратегія розроблена:</w:t>
      </w:r>
      <w:bookmarkEnd w:id="11"/>
      <w:r w:rsidRPr="00073513">
        <w:rPr>
          <w:rFonts w:ascii="Times New Roman" w:eastAsia="Batang" w:hAnsi="Times New Roman" w:cs="Times New Roman"/>
          <w:sz w:val="26"/>
          <w:szCs w:val="26"/>
          <w:lang w:eastAsia="ru-RU"/>
        </w:rPr>
        <w:t xml:space="preserve"> </w:t>
      </w:r>
    </w:p>
    <w:p w14:paraId="687DDD20"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на підставі Законів України «Про місцеве самоврядування в Україні», «Про державне прогнозування та розроблення програм економічного і соціального розвитку України», «Про стимулювання розвитку регіонів», «</w:t>
      </w:r>
      <w:r w:rsidRPr="00073513">
        <w:rPr>
          <w:rFonts w:ascii="Times New Roman" w:eastAsia="Batang" w:hAnsi="Times New Roman" w:cs="Times New Roman"/>
          <w:sz w:val="26"/>
          <w:szCs w:val="26"/>
          <w:lang w:eastAsia="uk-UA"/>
        </w:rPr>
        <w:t>Про засади державної регіональної політики»,</w:t>
      </w:r>
      <w:r w:rsidRPr="00073513">
        <w:rPr>
          <w:rFonts w:ascii="Times New Roman" w:eastAsia="Batang" w:hAnsi="Times New Roman" w:cs="Times New Roman"/>
          <w:sz w:val="26"/>
          <w:szCs w:val="26"/>
          <w:lang w:eastAsia="ru-RU"/>
        </w:rPr>
        <w:t xml:space="preserve"> «Про засади державної регуляторної політики у сфері господарської діяльності», Указу Президента України від 30.09.2019 №722/2019 «Про Цілі сталого розвитку України на період до 2030 року»;</w:t>
      </w:r>
    </w:p>
    <w:p w14:paraId="3F98F788"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згідно з вимогами постанов Кабінету Міністрів України від 11.11.2015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від 05.08.2020 №695  «Про затвердження Державної стратегії регіонального розвитку на 2021-2027 роки»,  від 31.05.2021 №586 «Про схвалення Прогнозу економічного і соціального розвитку України на 2022 — 2024 роки»,  рішення Рівненської обласної ради від 13.03.2020 №1618 «Про Стратегію розвитку Рівненської області на період до 2027 року»; </w:t>
      </w:r>
    </w:p>
    <w:p w14:paraId="6A5CED40"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на виконання розпоряджень міського голови від 20.04.2021 №104 «Про розробку проєкту Стратегії розвитку Вараської міської  територіальної громади на період до 2027 року та утворення керівного комітету з організації її розробки та реалізації», від 31.05.2021 №148-р «Про робочу групу з розробки проєкту Стратегії розвитку Вараської міської територіальної громади на період до 2027 року». </w:t>
      </w:r>
    </w:p>
    <w:p w14:paraId="0A06B015"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12" w:name="_Toc109901566"/>
      <w:r w:rsidRPr="00073513">
        <w:rPr>
          <w:rFonts w:ascii="Times New Roman" w:eastAsia="Batang" w:hAnsi="Times New Roman" w:cs="Times New Roman"/>
          <w:b/>
          <w:bCs/>
          <w:sz w:val="32"/>
          <w:szCs w:val="20"/>
          <w:lang w:eastAsia="ru-RU"/>
        </w:rPr>
        <w:lastRenderedPageBreak/>
        <w:t>ЗАГАЛЬНА ХАРАКТЕРИСТИКА ГРОМАДИ</w:t>
      </w:r>
      <w:bookmarkEnd w:id="12"/>
    </w:p>
    <w:p w14:paraId="3D9DC476" w14:textId="77777777" w:rsidR="00073513" w:rsidRPr="00073513" w:rsidRDefault="00073513" w:rsidP="00073513">
      <w:pPr>
        <w:keepNext/>
        <w:keepLines/>
        <w:spacing w:before="120" w:after="120" w:line="240" w:lineRule="auto"/>
        <w:ind w:left="567" w:hanging="567"/>
        <w:jc w:val="both"/>
        <w:outlineLvl w:val="2"/>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2.1. Вараська міська територіальна громада (далі – Вараська МТГ) – територіальна громада  у  Вараському районі Рівненської області. Адміністративний центр — місто Вараш. Вараш – унікальне і своєрідне місто, засноване у </w:t>
      </w:r>
      <w:hyperlink r:id="rId11" w:tooltip="1973" w:history="1">
        <w:r w:rsidRPr="00073513">
          <w:rPr>
            <w:rFonts w:ascii="Times New Roman" w:eastAsia="Times New Roman" w:hAnsi="Times New Roman" w:cs="Times New Roman"/>
            <w:bCs/>
            <w:sz w:val="26"/>
            <w:szCs w:val="26"/>
            <w:lang w:eastAsia="ru-RU"/>
          </w:rPr>
          <w:t>1973</w:t>
        </w:r>
      </w:hyperlink>
      <w:r w:rsidRPr="00073513">
        <w:rPr>
          <w:rFonts w:ascii="Times New Roman" w:eastAsia="Times New Roman" w:hAnsi="Times New Roman" w:cs="Times New Roman"/>
          <w:bCs/>
          <w:sz w:val="26"/>
          <w:szCs w:val="26"/>
          <w:lang w:eastAsia="ru-RU"/>
        </w:rPr>
        <w:t> році на місці колишнього села Вараш, яке згадується у документах з 1577 року. Своїм корінням воно проросло у давнє минуле, а вершинами інтелекту сягає новітніх технологій ядерної енергетики ХХІ століття. Це місто-супутник Рівненської атомної електростанції. Вони споруджуються одночасно з 1973 року і невіддільні одне від одного. Указом Президії Верховної Ради Української РСР від 15 березня 1977 року новозбудованому населеному пункту Володимирецького району було присвоєно найменування – селище Кузнецовськ. Статус міста Кузнецовськ отримав 1984 року. 3 червня 2016 року — Верховна Рада України повернула місту історичну назву — Вараш.</w:t>
      </w:r>
    </w:p>
    <w:p w14:paraId="6886AA7F" w14:textId="77777777" w:rsidR="00073513" w:rsidRPr="00073513" w:rsidRDefault="00073513" w:rsidP="00073513">
      <w:pPr>
        <w:keepNext/>
        <w:keepLines/>
        <w:spacing w:before="120" w:after="120" w:line="240" w:lineRule="auto"/>
        <w:ind w:left="567" w:hanging="567"/>
        <w:jc w:val="both"/>
        <w:outlineLvl w:val="2"/>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2.2. 25 травня 1973 року закладено перший символічний кілочок на місці, де мала бути споруджена Рівненська АЕС. 10 серпня вийнято перший ківш ґрунту на місці майбутнього атомного велета. 22 грудня 1980 — здійснено пуск першого енергоблоку потужністю 440 тис. кВт, 30 грудня 1981 —  введено в дію другий енергоблок станції потужністю 440 тис. кВт, 22 грудня 1986 — введено в дію третій енергоблок потужністю 1 млн кВт, 16 жовтня 2004 року в об’єднану енергосистему України було введено 4-ий енергоблок Рівненської АЕС. </w:t>
      </w:r>
    </w:p>
    <w:p w14:paraId="1147BCDB" w14:textId="77777777" w:rsidR="00073513" w:rsidRPr="00073513" w:rsidRDefault="00073513" w:rsidP="00073513">
      <w:pPr>
        <w:keepNext/>
        <w:keepLines/>
        <w:spacing w:before="120" w:after="120" w:line="240" w:lineRule="auto"/>
        <w:ind w:left="567" w:hanging="567"/>
        <w:jc w:val="both"/>
        <w:outlineLvl w:val="2"/>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2.3. Рішенням Вараської міської ради від 26.10.2018 №1201 «Про добровільне приєднання до територіальної громади міста обласного значення» до територіальної громади міста Вараш приєднано територіальну громаду села Заболоття. Відповідно до розпорядження КМУ від 12.06.2020 №722-р «Про визначення адміністративних центрів та затвердження територій територіальних громад  Рівненської області» до складу Вараської міської територіальної громади приєднано населені пункти Більськовільської сільської ради, Мульчицької сільської ради, Озерецької сільської ради, Собіщицької сільської ради, Сопачівської сільської ради та Старорафалівської сільської ради. На сьогоднішній день Вараська МТГ складається з 1 міста та 17 сіл. Загальна площа Вараської МТГ становить 606,9 кв.км. Склад громади:</w:t>
      </w:r>
    </w:p>
    <w:p w14:paraId="0824D48F" w14:textId="77777777" w:rsidR="00073513" w:rsidRPr="00073513" w:rsidRDefault="00073513" w:rsidP="00073513">
      <w:pPr>
        <w:keepNext/>
        <w:shd w:val="clear" w:color="auto" w:fill="FFFFFF"/>
        <w:spacing w:after="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8"/>
          <w:szCs w:val="20"/>
          <w:lang w:eastAsia="uk-UA"/>
        </w:rPr>
        <w:drawing>
          <wp:inline distT="0" distB="0" distL="0" distR="0" wp14:anchorId="02DAF2E1" wp14:editId="24A4616E">
            <wp:extent cx="5476875" cy="2352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352675"/>
                    </a:xfrm>
                    <a:prstGeom prst="rect">
                      <a:avLst/>
                    </a:prstGeom>
                    <a:noFill/>
                    <a:ln>
                      <a:noFill/>
                    </a:ln>
                  </pic:spPr>
                </pic:pic>
              </a:graphicData>
            </a:graphic>
          </wp:inline>
        </w:drawing>
      </w:r>
    </w:p>
    <w:p w14:paraId="07FB31DE" w14:textId="768336A8" w:rsidR="00073513" w:rsidRPr="00073513" w:rsidRDefault="00073513" w:rsidP="00073513">
      <w:pPr>
        <w:spacing w:after="200" w:line="240" w:lineRule="auto"/>
        <w:ind w:firstLine="709"/>
        <w:jc w:val="center"/>
        <w:rPr>
          <w:rFonts w:ascii="Times New Roman" w:eastAsia="Calibri" w:hAnsi="Times New Roman" w:cs="Times New Roman"/>
          <w:bCs/>
          <w:iCs/>
          <w:sz w:val="28"/>
          <w:szCs w:val="18"/>
          <w:lang w:eastAsia="ru-RU"/>
        </w:rPr>
      </w:pPr>
      <w:bookmarkStart w:id="13" w:name="_Toc94986906"/>
      <w:bookmarkStart w:id="14" w:name="_Toc102052725"/>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Склад Вараської міської територіальної громади</w:t>
      </w:r>
      <w:bookmarkEnd w:id="13"/>
      <w:bookmarkEnd w:id="14"/>
    </w:p>
    <w:p w14:paraId="4AB4C2CD" w14:textId="77777777" w:rsidR="00073513" w:rsidRPr="00073513" w:rsidRDefault="00073513" w:rsidP="00073513">
      <w:pPr>
        <w:keepNext/>
        <w:keepLines/>
        <w:spacing w:before="120" w:after="120" w:line="240" w:lineRule="auto"/>
        <w:ind w:left="360"/>
        <w:jc w:val="center"/>
        <w:outlineLvl w:val="1"/>
        <w:rPr>
          <w:rFonts w:ascii="Times New Roman" w:eastAsia="Calibri" w:hAnsi="Times New Roman" w:cs="Times New Roman"/>
          <w:bCs/>
          <w:caps/>
          <w:sz w:val="28"/>
          <w:szCs w:val="26"/>
          <w:lang w:eastAsia="ru-RU"/>
        </w:rPr>
      </w:pPr>
      <w:r w:rsidRPr="00073513">
        <w:rPr>
          <w:rFonts w:ascii="Times New Roman" w:eastAsia="Batang" w:hAnsi="Times New Roman" w:cs="Times New Roman"/>
          <w:bCs/>
          <w:caps/>
          <w:sz w:val="28"/>
          <w:szCs w:val="26"/>
          <w:lang w:eastAsia="ru-RU"/>
        </w:rPr>
        <w:lastRenderedPageBreak/>
        <w:t xml:space="preserve">2.4. </w:t>
      </w:r>
      <w:bookmarkStart w:id="15" w:name="_Toc94619120"/>
      <w:r w:rsidRPr="00073513">
        <w:rPr>
          <w:rFonts w:ascii="Times New Roman" w:eastAsia="Batang" w:hAnsi="Times New Roman" w:cs="Times New Roman"/>
          <w:bCs/>
          <w:caps/>
          <w:sz w:val="28"/>
          <w:szCs w:val="26"/>
          <w:lang w:eastAsia="ru-RU"/>
        </w:rPr>
        <w:t>Склад громади</w:t>
      </w:r>
      <w:bookmarkEnd w:id="15"/>
    </w:p>
    <w:p w14:paraId="13A2124F" w14:textId="77777777" w:rsidR="00073513" w:rsidRPr="00073513" w:rsidRDefault="00073513" w:rsidP="00073513">
      <w:pPr>
        <w:keepNext/>
        <w:spacing w:before="120" w:after="120" w:line="240" w:lineRule="auto"/>
        <w:jc w:val="center"/>
        <w:rPr>
          <w:rFonts w:ascii="Times New Roman" w:eastAsia="Calibri" w:hAnsi="Times New Roman" w:cs="Times New Roman"/>
          <w:bCs/>
          <w:i/>
          <w:sz w:val="24"/>
          <w:szCs w:val="20"/>
          <w:lang w:eastAsia="ru-RU"/>
        </w:rPr>
      </w:pPr>
      <w:r w:rsidRPr="00073513">
        <w:rPr>
          <w:rFonts w:ascii="Times New Roman" w:eastAsia="Calibri" w:hAnsi="Times New Roman" w:cs="Times New Roman"/>
          <w:bCs/>
          <w:i/>
          <w:noProof/>
          <w:sz w:val="24"/>
          <w:szCs w:val="20"/>
          <w:lang w:eastAsia="uk-UA"/>
        </w:rPr>
        <w:drawing>
          <wp:inline distT="0" distB="0" distL="0" distR="0" wp14:anchorId="513A7B93" wp14:editId="4BA3933D">
            <wp:extent cx="5715000" cy="66484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6648450"/>
                    </a:xfrm>
                    <a:prstGeom prst="rect">
                      <a:avLst/>
                    </a:prstGeom>
                    <a:noFill/>
                    <a:ln>
                      <a:noFill/>
                    </a:ln>
                  </pic:spPr>
                </pic:pic>
              </a:graphicData>
            </a:graphic>
          </wp:inline>
        </w:drawing>
      </w:r>
    </w:p>
    <w:p w14:paraId="4BA52063" w14:textId="714D0C42" w:rsidR="00073513" w:rsidRPr="00073513" w:rsidRDefault="00073513" w:rsidP="00073513">
      <w:pPr>
        <w:spacing w:after="200" w:line="240" w:lineRule="auto"/>
        <w:ind w:firstLine="709"/>
        <w:jc w:val="center"/>
        <w:rPr>
          <w:rFonts w:ascii="Times New Roman" w:eastAsia="Calibri" w:hAnsi="Times New Roman" w:cs="Times New Roman"/>
          <w:bCs/>
          <w:iCs/>
          <w:sz w:val="26"/>
          <w:szCs w:val="26"/>
          <w:lang w:eastAsia="ru-RU"/>
        </w:rPr>
      </w:pPr>
      <w:bookmarkStart w:id="16" w:name="_Toc94986907"/>
      <w:bookmarkStart w:id="17" w:name="_Toc102052726"/>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Територія громади</w:t>
      </w:r>
      <w:bookmarkEnd w:id="16"/>
      <w:bookmarkEnd w:id="17"/>
    </w:p>
    <w:p w14:paraId="18D85EF1" w14:textId="77777777" w:rsidR="00073513" w:rsidRPr="00073513" w:rsidRDefault="00073513" w:rsidP="00073513">
      <w:pPr>
        <w:spacing w:before="120" w:after="120" w:line="240" w:lineRule="auto"/>
        <w:jc w:val="center"/>
        <w:rPr>
          <w:rFonts w:ascii="Times New Roman" w:eastAsia="Calibri" w:hAnsi="Times New Roman" w:cs="Times New Roman"/>
          <w:bCs/>
          <w:i/>
          <w:sz w:val="24"/>
          <w:szCs w:val="20"/>
          <w:lang w:eastAsia="ru-RU"/>
        </w:rPr>
      </w:pPr>
    </w:p>
    <w:p w14:paraId="3FBF0962"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До найближчої залізничної станції Рафалівка – 12 км.</w:t>
      </w:r>
    </w:p>
    <w:p w14:paraId="1ED7D988"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До міжнародної автомагістралі Київ - Варшава – 25 км.</w:t>
      </w:r>
    </w:p>
    <w:p w14:paraId="59C10395"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
          <w:bCs/>
          <w:sz w:val="26"/>
          <w:szCs w:val="26"/>
          <w:lang w:eastAsia="ru-RU"/>
        </w:rPr>
        <w:t>Адреса Вараської міської ради:</w:t>
      </w:r>
    </w:p>
    <w:p w14:paraId="5CB3486A"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34403, Рівненська обл., Вараський р-н, місто Вараш, Незалежності майдан, будинок 1</w:t>
      </w:r>
    </w:p>
    <w:p w14:paraId="64EDE9D1" w14:textId="77777777" w:rsidR="00073513" w:rsidRPr="00073513" w:rsidRDefault="00073513" w:rsidP="00073513">
      <w:pPr>
        <w:shd w:val="clear" w:color="auto" w:fill="FFFFFF"/>
        <w:spacing w:after="0" w:line="240" w:lineRule="auto"/>
        <w:ind w:firstLine="567"/>
        <w:jc w:val="both"/>
        <w:rPr>
          <w:rFonts w:ascii="Times New Roman" w:eastAsia="Calibri" w:hAnsi="Times New Roman" w:cs="Times New Roman"/>
          <w:bCs/>
          <w:sz w:val="28"/>
          <w:szCs w:val="20"/>
          <w:lang w:eastAsia="ru-RU"/>
        </w:rPr>
      </w:pPr>
      <w:r w:rsidRPr="00073513">
        <w:rPr>
          <w:rFonts w:ascii="Times New Roman" w:eastAsia="Calibri" w:hAnsi="Times New Roman" w:cs="Times New Roman"/>
          <w:b/>
          <w:bCs/>
          <w:sz w:val="26"/>
          <w:szCs w:val="26"/>
          <w:lang w:eastAsia="ru-RU"/>
        </w:rPr>
        <w:t>Код ЕДРПОУ:</w:t>
      </w:r>
      <w:r w:rsidRPr="00073513">
        <w:rPr>
          <w:rFonts w:ascii="Times New Roman" w:eastAsia="Calibri" w:hAnsi="Times New Roman" w:cs="Times New Roman"/>
          <w:bCs/>
          <w:sz w:val="26"/>
          <w:szCs w:val="26"/>
          <w:lang w:eastAsia="ru-RU"/>
        </w:rPr>
        <w:t> 35056612</w:t>
      </w:r>
    </w:p>
    <w:p w14:paraId="162FD291"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18" w:name="_Toc109901567"/>
      <w:r w:rsidRPr="00073513">
        <w:rPr>
          <w:rFonts w:ascii="Times New Roman" w:eastAsia="Batang" w:hAnsi="Times New Roman" w:cs="Times New Roman"/>
          <w:b/>
          <w:bCs/>
          <w:sz w:val="32"/>
          <w:szCs w:val="20"/>
          <w:lang w:eastAsia="ru-RU"/>
        </w:rPr>
        <w:lastRenderedPageBreak/>
        <w:t>РЕСУРСНИЙ ПОТЕНЦІАЛ</w:t>
      </w:r>
      <w:bookmarkEnd w:id="18"/>
    </w:p>
    <w:p w14:paraId="43ADBDC5"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8"/>
          <w:szCs w:val="28"/>
          <w:lang w:eastAsia="ru-RU"/>
        </w:rPr>
      </w:pPr>
      <w:bookmarkStart w:id="19" w:name="_Hlk95584209"/>
      <w:r w:rsidRPr="00073513">
        <w:rPr>
          <w:rFonts w:ascii="Times New Roman" w:eastAsia="Batang" w:hAnsi="Times New Roman" w:cs="Times New Roman"/>
          <w:sz w:val="28"/>
          <w:szCs w:val="28"/>
          <w:lang w:eastAsia="ru-RU"/>
        </w:rPr>
        <w:t>НАСЕЛЕННЯ І ТРУДОВІ РЕСУРСИ</w:t>
      </w:r>
      <w:bookmarkEnd w:id="19"/>
    </w:p>
    <w:p w14:paraId="7B56182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 сьогоднішній день до складу Вараської МТГ входить місто Вараш та сім старостинських округів: Заболоттівський, Більськовільський, Мульчицький, Озерецький, Собіщицький, Сопачівський, Старорафалівський. Станом на 01.01.2021 загальна чисельність постійного населення у м. Вараш та сільських населених пунктах старостинських округів становила 54 834 особи (42 939 – міське населення, 11 895 –  сільське), з них 26 488 – чоловіки, 28 346 – жінки. </w:t>
      </w:r>
      <w:r w:rsidRPr="00073513">
        <w:rPr>
          <w:rFonts w:ascii="Times New Roman" w:eastAsia="Batang" w:hAnsi="Times New Roman" w:cs="Times New Roman"/>
          <w:sz w:val="26"/>
          <w:szCs w:val="26"/>
          <w:lang w:eastAsia="ru-RU"/>
        </w:rPr>
        <w:t>Розподіл населення за статтю по Вараській МТГ наведений в наступній діаграмі.</w:t>
      </w:r>
    </w:p>
    <w:p w14:paraId="30E8F44C" w14:textId="77777777" w:rsidR="00073513" w:rsidRPr="00073513" w:rsidRDefault="00073513" w:rsidP="00073513">
      <w:pPr>
        <w:keepNext/>
        <w:tabs>
          <w:tab w:val="left" w:pos="3828"/>
        </w:tabs>
        <w:spacing w:before="240" w:after="0" w:line="240" w:lineRule="auto"/>
        <w:ind w:firstLine="709"/>
        <w:jc w:val="center"/>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noProof/>
          <w:sz w:val="26"/>
          <w:szCs w:val="28"/>
          <w:lang w:eastAsia="uk-UA"/>
        </w:rPr>
        <w:drawing>
          <wp:inline distT="0" distB="0" distL="0" distR="0" wp14:anchorId="5D546705" wp14:editId="0A011F2F">
            <wp:extent cx="4067175" cy="18097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1809750"/>
                    </a:xfrm>
                    <a:prstGeom prst="rect">
                      <a:avLst/>
                    </a:prstGeom>
                    <a:noFill/>
                    <a:ln>
                      <a:noFill/>
                    </a:ln>
                  </pic:spPr>
                </pic:pic>
              </a:graphicData>
            </a:graphic>
          </wp:inline>
        </w:drawing>
      </w:r>
    </w:p>
    <w:p w14:paraId="73F0CB91" w14:textId="3199BFF2" w:rsidR="00073513" w:rsidRPr="00073513" w:rsidRDefault="00073513" w:rsidP="00073513">
      <w:pPr>
        <w:spacing w:after="200" w:line="240" w:lineRule="auto"/>
        <w:ind w:firstLine="709"/>
        <w:jc w:val="center"/>
        <w:rPr>
          <w:rFonts w:ascii="Times New Roman" w:eastAsia="Times New Roman" w:hAnsi="Times New Roman" w:cs="Times New Roman"/>
          <w:bCs/>
          <w:iCs/>
          <w:sz w:val="24"/>
          <w:szCs w:val="28"/>
          <w:lang w:eastAsia="ru-RU"/>
        </w:rPr>
      </w:pPr>
      <w:bookmarkStart w:id="20" w:name="_Toc94986908"/>
      <w:bookmarkStart w:id="21" w:name="_Toc102052727"/>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Розподіл населення за статтю</w:t>
      </w:r>
      <w:bookmarkEnd w:id="20"/>
      <w:bookmarkEnd w:id="21"/>
    </w:p>
    <w:p w14:paraId="77BE703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У 2016 – 2020 роках в місті Вараш спостерігалась тенденція до поступового зменшення кількості населення за рахунок скорочення народжуваності та значних міграційних процесів. За даний період природний приріст населення зменшився на 236 осіб.</w:t>
      </w:r>
      <w:bookmarkStart w:id="22" w:name="_Hlk92894870"/>
      <w:r w:rsidRPr="00073513">
        <w:rPr>
          <w:rFonts w:ascii="Times New Roman" w:eastAsia="Calibri" w:hAnsi="Times New Roman" w:cs="Times New Roman"/>
          <w:sz w:val="26"/>
          <w:szCs w:val="26"/>
          <w:lang w:eastAsia="ru-RU"/>
        </w:rPr>
        <w:t xml:space="preserve"> </w:t>
      </w:r>
      <w:r w:rsidRPr="00073513">
        <w:rPr>
          <w:rFonts w:ascii="Times New Roman" w:eastAsia="Batang" w:hAnsi="Times New Roman" w:cs="Times New Roman"/>
          <w:sz w:val="26"/>
          <w:szCs w:val="26"/>
          <w:lang w:eastAsia="ru-RU"/>
        </w:rPr>
        <w:t xml:space="preserve">Динаміка по природному приросту (скороченню) населення по місту Вараш наведена в наступній діаграмі на рисунку 4  </w:t>
      </w:r>
      <w:bookmarkStart w:id="23" w:name="_Hlk92884702"/>
      <w:r w:rsidRPr="00073513">
        <w:rPr>
          <w:rFonts w:ascii="Times New Roman" w:eastAsia="Batang" w:hAnsi="Times New Roman" w:cs="Times New Roman"/>
          <w:sz w:val="26"/>
          <w:szCs w:val="26"/>
          <w:lang w:eastAsia="ru-RU"/>
        </w:rPr>
        <w:t>та таблиці</w:t>
      </w:r>
      <w:bookmarkEnd w:id="23"/>
      <w:r w:rsidRPr="00073513">
        <w:rPr>
          <w:rFonts w:ascii="Times New Roman" w:eastAsia="Batang" w:hAnsi="Times New Roman" w:cs="Times New Roman"/>
          <w:sz w:val="26"/>
          <w:szCs w:val="26"/>
          <w:lang w:eastAsia="ru-RU"/>
        </w:rPr>
        <w:t xml:space="preserve"> 1.</w:t>
      </w:r>
    </w:p>
    <w:p w14:paraId="5FE3AF3E" w14:textId="77777777" w:rsidR="00073513" w:rsidRPr="00073513" w:rsidRDefault="00073513" w:rsidP="00073513">
      <w:pPr>
        <w:keepNext/>
        <w:tabs>
          <w:tab w:val="left" w:pos="3828"/>
        </w:tabs>
        <w:spacing w:before="240" w:after="140" w:line="240" w:lineRule="auto"/>
        <w:ind w:left="284" w:firstLine="425"/>
        <w:jc w:val="both"/>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sz w:val="26"/>
          <w:szCs w:val="26"/>
          <w:lang w:eastAsia="ru-RU"/>
        </w:rPr>
        <w:t xml:space="preserve">                     </w:t>
      </w:r>
      <w:r w:rsidRPr="00073513">
        <w:rPr>
          <w:rFonts w:ascii="Times New Roman" w:eastAsia="Times New Roman" w:hAnsi="Times New Roman" w:cs="Times New Roman"/>
          <w:bCs/>
          <w:noProof/>
          <w:sz w:val="26"/>
          <w:szCs w:val="26"/>
          <w:lang w:eastAsia="uk-UA"/>
        </w:rPr>
        <w:drawing>
          <wp:inline distT="0" distB="0" distL="0" distR="0" wp14:anchorId="681604EB" wp14:editId="2FC7AA13">
            <wp:extent cx="4029075" cy="16573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1657350"/>
                    </a:xfrm>
                    <a:prstGeom prst="rect">
                      <a:avLst/>
                    </a:prstGeom>
                    <a:noFill/>
                    <a:ln>
                      <a:noFill/>
                    </a:ln>
                  </pic:spPr>
                </pic:pic>
              </a:graphicData>
            </a:graphic>
          </wp:inline>
        </w:drawing>
      </w:r>
    </w:p>
    <w:p w14:paraId="3CC6BF75" w14:textId="03DCFEBF" w:rsidR="00073513" w:rsidRPr="00073513" w:rsidRDefault="00073513" w:rsidP="00073513">
      <w:pPr>
        <w:spacing w:after="200" w:line="240" w:lineRule="auto"/>
        <w:ind w:firstLine="709"/>
        <w:jc w:val="center"/>
        <w:rPr>
          <w:rFonts w:ascii="Times New Roman" w:eastAsia="Times New Roman" w:hAnsi="Times New Roman" w:cs="Times New Roman"/>
          <w:bCs/>
          <w:iCs/>
          <w:sz w:val="24"/>
          <w:szCs w:val="26"/>
          <w:lang w:eastAsia="ru-RU"/>
        </w:rPr>
      </w:pPr>
      <w:bookmarkStart w:id="24" w:name="_Toc94986909"/>
      <w:bookmarkStart w:id="25" w:name="_Toc102052728"/>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Природній приріст  населення по місту Вараш</w:t>
      </w:r>
      <w:bookmarkEnd w:id="24"/>
      <w:bookmarkEnd w:id="25"/>
    </w:p>
    <w:bookmarkEnd w:id="22"/>
    <w:p w14:paraId="2FABAE7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У сільських населених пунктах, які наразі входять до складу Вараської МТГ, окрім Старорафалівської сільської ради, у відповідні періоди відслідковувалось зростання чисельності населення за рахунок збільшення народжуваності. Так, за період 2016-2020 років загальний природній приріст сільського населення склав 354 особи (народилось – 1016 осіб, померло – 662 особи).</w:t>
      </w:r>
      <w:r w:rsidRPr="00073513">
        <w:rPr>
          <w:rFonts w:ascii="Times New Roman" w:eastAsia="Batang" w:hAnsi="Times New Roman" w:cs="Times New Roman"/>
          <w:sz w:val="26"/>
          <w:szCs w:val="26"/>
          <w:lang w:eastAsia="ru-RU"/>
        </w:rPr>
        <w:t xml:space="preserve"> Динаміка по природному приросту (скороченню) населення по сільських громадах наведена на рисунку 5  та таблиці 1.</w:t>
      </w:r>
    </w:p>
    <w:p w14:paraId="6851DA15" w14:textId="77777777" w:rsidR="00073513" w:rsidRPr="00073513" w:rsidRDefault="00073513" w:rsidP="00073513">
      <w:pPr>
        <w:widowControl w:val="0"/>
        <w:numPr>
          <w:ilvl w:val="2"/>
          <w:numId w:val="28"/>
        </w:numPr>
        <w:spacing w:after="0" w:line="240" w:lineRule="auto"/>
        <w:ind w:left="1276"/>
        <w:jc w:val="both"/>
        <w:outlineLvl w:val="2"/>
        <w:rPr>
          <w:rFonts w:ascii="Times New Roman" w:eastAsia="Calibri" w:hAnsi="Times New Roman" w:cs="Times New Roman"/>
          <w:b/>
          <w:bCs/>
          <w:sz w:val="26"/>
          <w:szCs w:val="26"/>
          <w:lang w:eastAsia="ru-RU"/>
        </w:rPr>
      </w:pPr>
      <w:r w:rsidRPr="00073513">
        <w:rPr>
          <w:rFonts w:ascii="Times New Roman" w:eastAsia="Calibri" w:hAnsi="Times New Roman" w:cs="Times New Roman"/>
          <w:b/>
          <w:bCs/>
          <w:noProof/>
          <w:sz w:val="26"/>
          <w:szCs w:val="26"/>
          <w:lang w:eastAsia="uk-UA"/>
        </w:rPr>
        <w:lastRenderedPageBreak/>
        <w:drawing>
          <wp:inline distT="0" distB="0" distL="0" distR="0" wp14:anchorId="47ED03A0" wp14:editId="6AB0EEB5">
            <wp:extent cx="4657725" cy="16002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1600200"/>
                    </a:xfrm>
                    <a:prstGeom prst="rect">
                      <a:avLst/>
                    </a:prstGeom>
                    <a:noFill/>
                    <a:ln>
                      <a:noFill/>
                    </a:ln>
                  </pic:spPr>
                </pic:pic>
              </a:graphicData>
            </a:graphic>
          </wp:inline>
        </w:drawing>
      </w:r>
    </w:p>
    <w:p w14:paraId="27284E51" w14:textId="7A298D4C" w:rsidR="00073513" w:rsidRPr="00073513" w:rsidRDefault="00073513" w:rsidP="00073513">
      <w:pPr>
        <w:spacing w:after="0" w:line="240" w:lineRule="auto"/>
        <w:ind w:firstLine="709"/>
        <w:jc w:val="center"/>
        <w:rPr>
          <w:rFonts w:ascii="Times New Roman" w:eastAsia="Calibri" w:hAnsi="Times New Roman" w:cs="Times New Roman"/>
          <w:bCs/>
          <w:i/>
          <w:sz w:val="24"/>
          <w:szCs w:val="18"/>
          <w:lang w:eastAsia="ru-RU"/>
        </w:rPr>
      </w:pPr>
      <w:bookmarkStart w:id="26" w:name="_Toc94986910"/>
      <w:bookmarkStart w:id="27" w:name="_Toc102052729"/>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Природній приріст сільського  населення, осіб</w:t>
      </w:r>
      <w:bookmarkEnd w:id="26"/>
      <w:bookmarkEnd w:id="27"/>
    </w:p>
    <w:p w14:paraId="50514879" w14:textId="77777777" w:rsidR="00073513" w:rsidRPr="00073513" w:rsidRDefault="00073513" w:rsidP="00073513">
      <w:pPr>
        <w:spacing w:after="0" w:line="240" w:lineRule="auto"/>
        <w:jc w:val="center"/>
        <w:rPr>
          <w:rFonts w:ascii="Times New Roman" w:eastAsia="Calibri" w:hAnsi="Times New Roman" w:cs="Times New Roman"/>
          <w:bCs/>
          <w:i/>
          <w:sz w:val="6"/>
          <w:szCs w:val="6"/>
          <w:lang w:eastAsia="ru-RU"/>
        </w:rPr>
      </w:pPr>
    </w:p>
    <w:p w14:paraId="59563BFF" w14:textId="77777777" w:rsidR="00073513" w:rsidRPr="00073513" w:rsidRDefault="00073513" w:rsidP="00073513">
      <w:pPr>
        <w:spacing w:after="0" w:line="240" w:lineRule="auto"/>
        <w:jc w:val="center"/>
        <w:rPr>
          <w:rFonts w:ascii="Times New Roman" w:eastAsia="Calibri" w:hAnsi="Times New Roman" w:cs="Times New Roman"/>
          <w:bCs/>
          <w:i/>
          <w:sz w:val="24"/>
          <w:szCs w:val="20"/>
          <w:lang w:eastAsia="ru-RU"/>
        </w:rPr>
      </w:pPr>
      <w:r w:rsidRPr="00073513">
        <w:rPr>
          <w:rFonts w:ascii="Times New Roman" w:eastAsia="Calibri" w:hAnsi="Times New Roman" w:cs="Times New Roman"/>
          <w:bCs/>
          <w:i/>
          <w:sz w:val="24"/>
          <w:szCs w:val="20"/>
          <w:lang w:eastAsia="ru-RU"/>
        </w:rPr>
        <w:t xml:space="preserve">Інформація по природному приросту населення </w:t>
      </w: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701"/>
        <w:gridCol w:w="1269"/>
        <w:gridCol w:w="1281"/>
        <w:gridCol w:w="1275"/>
        <w:gridCol w:w="890"/>
      </w:tblGrid>
      <w:tr w:rsidR="00073513" w:rsidRPr="00073513" w14:paraId="09D43F4E" w14:textId="77777777" w:rsidTr="00073513">
        <w:trPr>
          <w:trHeight w:val="70"/>
          <w:jc w:val="center"/>
        </w:trPr>
        <w:tc>
          <w:tcPr>
            <w:tcW w:w="1719" w:type="pct"/>
            <w:tcBorders>
              <w:top w:val="single" w:sz="4" w:space="0" w:color="auto"/>
              <w:left w:val="single" w:sz="4" w:space="0" w:color="auto"/>
              <w:bottom w:val="single" w:sz="4" w:space="0" w:color="auto"/>
              <w:right w:val="single" w:sz="4" w:space="0" w:color="auto"/>
            </w:tcBorders>
          </w:tcPr>
          <w:p w14:paraId="5C489102" w14:textId="77777777" w:rsidR="00073513" w:rsidRPr="00073513" w:rsidRDefault="00073513" w:rsidP="00073513">
            <w:pPr>
              <w:spacing w:after="0" w:line="240" w:lineRule="auto"/>
              <w:ind w:firstLine="567"/>
              <w:rPr>
                <w:rFonts w:ascii="Times New Roman" w:eastAsia="Calibri" w:hAnsi="Times New Roman" w:cs="Times New Roman"/>
                <w:b/>
                <w:sz w:val="18"/>
                <w:szCs w:val="18"/>
                <w:lang w:eastAsia="ru-RU"/>
              </w:rPr>
            </w:pPr>
          </w:p>
        </w:tc>
        <w:tc>
          <w:tcPr>
            <w:tcW w:w="870" w:type="pct"/>
            <w:tcBorders>
              <w:top w:val="single" w:sz="4" w:space="0" w:color="auto"/>
              <w:left w:val="single" w:sz="4" w:space="0" w:color="auto"/>
              <w:bottom w:val="single" w:sz="4" w:space="0" w:color="auto"/>
              <w:right w:val="single" w:sz="4" w:space="0" w:color="auto"/>
            </w:tcBorders>
            <w:vAlign w:val="center"/>
          </w:tcPr>
          <w:p w14:paraId="66EFDEBA" w14:textId="77777777" w:rsidR="00073513" w:rsidRPr="00073513" w:rsidRDefault="00073513" w:rsidP="00073513">
            <w:pPr>
              <w:spacing w:after="100" w:afterAutospacing="1" w:line="240" w:lineRule="auto"/>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2016 рік</w:t>
            </w:r>
          </w:p>
        </w:tc>
        <w:tc>
          <w:tcPr>
            <w:tcW w:w="649" w:type="pct"/>
            <w:tcBorders>
              <w:top w:val="single" w:sz="4" w:space="0" w:color="auto"/>
              <w:left w:val="single" w:sz="4" w:space="0" w:color="auto"/>
              <w:bottom w:val="single" w:sz="4" w:space="0" w:color="auto"/>
              <w:right w:val="single" w:sz="4" w:space="0" w:color="auto"/>
            </w:tcBorders>
            <w:vAlign w:val="center"/>
          </w:tcPr>
          <w:p w14:paraId="1B408015" w14:textId="77777777" w:rsidR="00073513" w:rsidRPr="00073513" w:rsidRDefault="00073513" w:rsidP="00073513">
            <w:pPr>
              <w:spacing w:after="100" w:afterAutospacing="1" w:line="240" w:lineRule="auto"/>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2017 рік</w:t>
            </w:r>
          </w:p>
        </w:tc>
        <w:tc>
          <w:tcPr>
            <w:tcW w:w="655" w:type="pct"/>
            <w:tcBorders>
              <w:top w:val="single" w:sz="4" w:space="0" w:color="auto"/>
              <w:left w:val="single" w:sz="4" w:space="0" w:color="auto"/>
              <w:bottom w:val="single" w:sz="4" w:space="0" w:color="auto"/>
              <w:right w:val="single" w:sz="4" w:space="0" w:color="auto"/>
            </w:tcBorders>
            <w:vAlign w:val="center"/>
          </w:tcPr>
          <w:p w14:paraId="147E586F" w14:textId="77777777" w:rsidR="00073513" w:rsidRPr="00073513" w:rsidRDefault="00073513" w:rsidP="00073513">
            <w:pPr>
              <w:spacing w:after="100" w:afterAutospacing="1" w:line="240" w:lineRule="auto"/>
              <w:ind w:hanging="46"/>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2018 рік</w:t>
            </w:r>
          </w:p>
        </w:tc>
        <w:tc>
          <w:tcPr>
            <w:tcW w:w="652" w:type="pct"/>
            <w:tcBorders>
              <w:top w:val="single" w:sz="4" w:space="0" w:color="auto"/>
              <w:left w:val="single" w:sz="4" w:space="0" w:color="auto"/>
              <w:bottom w:val="single" w:sz="4" w:space="0" w:color="auto"/>
              <w:right w:val="single" w:sz="4" w:space="0" w:color="auto"/>
            </w:tcBorders>
            <w:vAlign w:val="center"/>
          </w:tcPr>
          <w:p w14:paraId="4E1353A5" w14:textId="77777777" w:rsidR="00073513" w:rsidRPr="00073513" w:rsidRDefault="00073513" w:rsidP="00073513">
            <w:pPr>
              <w:spacing w:after="100" w:afterAutospacing="1" w:line="240" w:lineRule="auto"/>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2019 рік</w:t>
            </w:r>
          </w:p>
        </w:tc>
        <w:tc>
          <w:tcPr>
            <w:tcW w:w="454" w:type="pct"/>
            <w:tcBorders>
              <w:top w:val="single" w:sz="4" w:space="0" w:color="auto"/>
              <w:left w:val="single" w:sz="4" w:space="0" w:color="auto"/>
              <w:bottom w:val="single" w:sz="4" w:space="0" w:color="auto"/>
              <w:right w:val="single" w:sz="4" w:space="0" w:color="auto"/>
            </w:tcBorders>
            <w:vAlign w:val="center"/>
          </w:tcPr>
          <w:p w14:paraId="567CB90E" w14:textId="77777777" w:rsidR="00073513" w:rsidRPr="00073513" w:rsidRDefault="00073513" w:rsidP="00073513">
            <w:pPr>
              <w:spacing w:after="100" w:afterAutospacing="1" w:line="240" w:lineRule="auto"/>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2020 рік</w:t>
            </w:r>
          </w:p>
        </w:tc>
      </w:tr>
      <w:tr w:rsidR="00073513" w:rsidRPr="00073513" w14:paraId="7F85ECD7" w14:textId="77777777" w:rsidTr="00073513">
        <w:trPr>
          <w:trHeight w:val="20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E8D586C"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м.Вараш</w:t>
            </w:r>
          </w:p>
        </w:tc>
      </w:tr>
      <w:tr w:rsidR="00073513" w:rsidRPr="00073513" w14:paraId="143ABFBB" w14:textId="77777777" w:rsidTr="00073513">
        <w:trPr>
          <w:trHeight w:val="219"/>
          <w:jc w:val="center"/>
        </w:trPr>
        <w:tc>
          <w:tcPr>
            <w:tcW w:w="1719" w:type="pct"/>
            <w:tcBorders>
              <w:top w:val="single" w:sz="4" w:space="0" w:color="auto"/>
              <w:left w:val="single" w:sz="4" w:space="0" w:color="auto"/>
              <w:bottom w:val="single" w:sz="4" w:space="0" w:color="auto"/>
              <w:right w:val="single" w:sz="4" w:space="0" w:color="auto"/>
            </w:tcBorders>
          </w:tcPr>
          <w:p w14:paraId="4FDBEA7E"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42BFBD5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499</w:t>
            </w:r>
          </w:p>
        </w:tc>
        <w:tc>
          <w:tcPr>
            <w:tcW w:w="649" w:type="pct"/>
            <w:tcBorders>
              <w:top w:val="single" w:sz="4" w:space="0" w:color="auto"/>
              <w:left w:val="single" w:sz="4" w:space="0" w:color="auto"/>
              <w:bottom w:val="single" w:sz="4" w:space="0" w:color="auto"/>
              <w:right w:val="single" w:sz="4" w:space="0" w:color="auto"/>
            </w:tcBorders>
            <w:vAlign w:val="center"/>
          </w:tcPr>
          <w:p w14:paraId="50CE823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492</w:t>
            </w:r>
          </w:p>
        </w:tc>
        <w:tc>
          <w:tcPr>
            <w:tcW w:w="655" w:type="pct"/>
            <w:tcBorders>
              <w:top w:val="single" w:sz="4" w:space="0" w:color="auto"/>
              <w:left w:val="single" w:sz="4" w:space="0" w:color="auto"/>
              <w:bottom w:val="single" w:sz="4" w:space="0" w:color="auto"/>
              <w:right w:val="single" w:sz="4" w:space="0" w:color="auto"/>
            </w:tcBorders>
            <w:vAlign w:val="center"/>
          </w:tcPr>
          <w:p w14:paraId="1D66AE9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423</w:t>
            </w:r>
          </w:p>
        </w:tc>
        <w:tc>
          <w:tcPr>
            <w:tcW w:w="652" w:type="pct"/>
            <w:tcBorders>
              <w:top w:val="single" w:sz="4" w:space="0" w:color="auto"/>
              <w:left w:val="single" w:sz="4" w:space="0" w:color="auto"/>
              <w:bottom w:val="single" w:sz="4" w:space="0" w:color="auto"/>
              <w:right w:val="single" w:sz="4" w:space="0" w:color="auto"/>
            </w:tcBorders>
            <w:vAlign w:val="center"/>
          </w:tcPr>
          <w:p w14:paraId="074456DC"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375</w:t>
            </w:r>
          </w:p>
        </w:tc>
        <w:tc>
          <w:tcPr>
            <w:tcW w:w="454" w:type="pct"/>
            <w:tcBorders>
              <w:top w:val="single" w:sz="4" w:space="0" w:color="auto"/>
              <w:left w:val="single" w:sz="4" w:space="0" w:color="auto"/>
              <w:bottom w:val="single" w:sz="4" w:space="0" w:color="auto"/>
              <w:right w:val="single" w:sz="4" w:space="0" w:color="auto"/>
            </w:tcBorders>
            <w:vAlign w:val="center"/>
          </w:tcPr>
          <w:p w14:paraId="63C4E965"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377</w:t>
            </w:r>
          </w:p>
        </w:tc>
      </w:tr>
      <w:tr w:rsidR="00073513" w:rsidRPr="00073513" w14:paraId="50459D92" w14:textId="77777777" w:rsidTr="00073513">
        <w:trPr>
          <w:trHeight w:val="169"/>
          <w:jc w:val="center"/>
        </w:trPr>
        <w:tc>
          <w:tcPr>
            <w:tcW w:w="1719" w:type="pct"/>
            <w:tcBorders>
              <w:top w:val="single" w:sz="4" w:space="0" w:color="auto"/>
              <w:left w:val="single" w:sz="4" w:space="0" w:color="auto"/>
              <w:bottom w:val="single" w:sz="4" w:space="0" w:color="auto"/>
              <w:right w:val="single" w:sz="4" w:space="0" w:color="auto"/>
            </w:tcBorders>
          </w:tcPr>
          <w:p w14:paraId="2CDA1BF6"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466F7A9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235</w:t>
            </w:r>
          </w:p>
        </w:tc>
        <w:tc>
          <w:tcPr>
            <w:tcW w:w="649" w:type="pct"/>
            <w:tcBorders>
              <w:top w:val="single" w:sz="4" w:space="0" w:color="auto"/>
              <w:left w:val="single" w:sz="4" w:space="0" w:color="auto"/>
              <w:bottom w:val="single" w:sz="4" w:space="0" w:color="auto"/>
              <w:right w:val="single" w:sz="4" w:space="0" w:color="auto"/>
            </w:tcBorders>
            <w:vAlign w:val="center"/>
          </w:tcPr>
          <w:p w14:paraId="3DBEE4F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244</w:t>
            </w:r>
          </w:p>
        </w:tc>
        <w:tc>
          <w:tcPr>
            <w:tcW w:w="655" w:type="pct"/>
            <w:tcBorders>
              <w:top w:val="single" w:sz="4" w:space="0" w:color="auto"/>
              <w:left w:val="single" w:sz="4" w:space="0" w:color="auto"/>
              <w:bottom w:val="single" w:sz="4" w:space="0" w:color="auto"/>
              <w:right w:val="single" w:sz="4" w:space="0" w:color="auto"/>
            </w:tcBorders>
            <w:vAlign w:val="center"/>
          </w:tcPr>
          <w:p w14:paraId="5F62F06F"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257</w:t>
            </w:r>
          </w:p>
        </w:tc>
        <w:tc>
          <w:tcPr>
            <w:tcW w:w="652" w:type="pct"/>
            <w:tcBorders>
              <w:top w:val="single" w:sz="4" w:space="0" w:color="auto"/>
              <w:left w:val="single" w:sz="4" w:space="0" w:color="auto"/>
              <w:bottom w:val="single" w:sz="4" w:space="0" w:color="auto"/>
              <w:right w:val="single" w:sz="4" w:space="0" w:color="auto"/>
            </w:tcBorders>
            <w:vAlign w:val="center"/>
          </w:tcPr>
          <w:p w14:paraId="71AEB334"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275</w:t>
            </w:r>
          </w:p>
        </w:tc>
        <w:tc>
          <w:tcPr>
            <w:tcW w:w="454" w:type="pct"/>
            <w:tcBorders>
              <w:top w:val="single" w:sz="4" w:space="0" w:color="auto"/>
              <w:left w:val="single" w:sz="4" w:space="0" w:color="auto"/>
              <w:bottom w:val="single" w:sz="4" w:space="0" w:color="auto"/>
              <w:right w:val="single" w:sz="4" w:space="0" w:color="auto"/>
            </w:tcBorders>
            <w:vAlign w:val="center"/>
          </w:tcPr>
          <w:p w14:paraId="561DCCC6"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349</w:t>
            </w:r>
          </w:p>
        </w:tc>
      </w:tr>
      <w:tr w:rsidR="00073513" w:rsidRPr="00073513" w14:paraId="70A469F2" w14:textId="77777777" w:rsidTr="00073513">
        <w:trPr>
          <w:trHeight w:val="324"/>
          <w:jc w:val="center"/>
        </w:trPr>
        <w:tc>
          <w:tcPr>
            <w:tcW w:w="1719" w:type="pct"/>
            <w:tcBorders>
              <w:top w:val="single" w:sz="4" w:space="0" w:color="auto"/>
              <w:left w:val="single" w:sz="4" w:space="0" w:color="auto"/>
              <w:bottom w:val="single" w:sz="4" w:space="0" w:color="auto"/>
              <w:right w:val="single" w:sz="4" w:space="0" w:color="auto"/>
            </w:tcBorders>
          </w:tcPr>
          <w:p w14:paraId="19BADB7C"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3082D7AC"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264</w:t>
            </w:r>
          </w:p>
        </w:tc>
        <w:tc>
          <w:tcPr>
            <w:tcW w:w="649" w:type="pct"/>
            <w:tcBorders>
              <w:top w:val="single" w:sz="4" w:space="0" w:color="auto"/>
              <w:left w:val="single" w:sz="4" w:space="0" w:color="auto"/>
              <w:bottom w:val="single" w:sz="4" w:space="0" w:color="auto"/>
              <w:right w:val="single" w:sz="4" w:space="0" w:color="auto"/>
            </w:tcBorders>
            <w:vAlign w:val="center"/>
          </w:tcPr>
          <w:p w14:paraId="2698C11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248</w:t>
            </w:r>
          </w:p>
        </w:tc>
        <w:tc>
          <w:tcPr>
            <w:tcW w:w="655" w:type="pct"/>
            <w:tcBorders>
              <w:top w:val="single" w:sz="4" w:space="0" w:color="auto"/>
              <w:left w:val="single" w:sz="4" w:space="0" w:color="auto"/>
              <w:bottom w:val="single" w:sz="4" w:space="0" w:color="auto"/>
              <w:right w:val="single" w:sz="4" w:space="0" w:color="auto"/>
            </w:tcBorders>
            <w:vAlign w:val="center"/>
          </w:tcPr>
          <w:p w14:paraId="4D3486D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166</w:t>
            </w:r>
          </w:p>
        </w:tc>
        <w:tc>
          <w:tcPr>
            <w:tcW w:w="652" w:type="pct"/>
            <w:tcBorders>
              <w:top w:val="single" w:sz="4" w:space="0" w:color="auto"/>
              <w:left w:val="single" w:sz="4" w:space="0" w:color="auto"/>
              <w:bottom w:val="single" w:sz="4" w:space="0" w:color="auto"/>
              <w:right w:val="single" w:sz="4" w:space="0" w:color="auto"/>
            </w:tcBorders>
            <w:vAlign w:val="center"/>
          </w:tcPr>
          <w:p w14:paraId="7326C19F"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100</w:t>
            </w:r>
          </w:p>
        </w:tc>
        <w:tc>
          <w:tcPr>
            <w:tcW w:w="454" w:type="pct"/>
            <w:tcBorders>
              <w:top w:val="single" w:sz="4" w:space="0" w:color="auto"/>
              <w:left w:val="single" w:sz="4" w:space="0" w:color="auto"/>
              <w:bottom w:val="single" w:sz="4" w:space="0" w:color="auto"/>
              <w:right w:val="single" w:sz="4" w:space="0" w:color="auto"/>
            </w:tcBorders>
            <w:vAlign w:val="center"/>
          </w:tcPr>
          <w:p w14:paraId="30DEDBD6"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28</w:t>
            </w:r>
          </w:p>
        </w:tc>
      </w:tr>
      <w:tr w:rsidR="00073513" w:rsidRPr="00073513" w14:paraId="7293F922" w14:textId="77777777" w:rsidTr="00073513">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E815482"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Заболоттівський старостинський округ</w:t>
            </w:r>
          </w:p>
        </w:tc>
      </w:tr>
      <w:tr w:rsidR="00073513" w:rsidRPr="00073513" w14:paraId="633D5906" w14:textId="77777777" w:rsidTr="00073513">
        <w:trPr>
          <w:trHeight w:val="221"/>
          <w:jc w:val="center"/>
        </w:trPr>
        <w:tc>
          <w:tcPr>
            <w:tcW w:w="1719" w:type="pct"/>
            <w:tcBorders>
              <w:top w:val="single" w:sz="4" w:space="0" w:color="auto"/>
              <w:left w:val="single" w:sz="4" w:space="0" w:color="auto"/>
              <w:bottom w:val="single" w:sz="4" w:space="0" w:color="auto"/>
              <w:right w:val="single" w:sz="4" w:space="0" w:color="auto"/>
            </w:tcBorders>
          </w:tcPr>
          <w:p w14:paraId="31C97B93"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1996716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14</w:t>
            </w:r>
          </w:p>
        </w:tc>
        <w:tc>
          <w:tcPr>
            <w:tcW w:w="649" w:type="pct"/>
            <w:tcBorders>
              <w:top w:val="single" w:sz="4" w:space="0" w:color="auto"/>
              <w:left w:val="single" w:sz="4" w:space="0" w:color="auto"/>
              <w:bottom w:val="single" w:sz="4" w:space="0" w:color="auto"/>
              <w:right w:val="single" w:sz="4" w:space="0" w:color="auto"/>
            </w:tcBorders>
            <w:vAlign w:val="center"/>
          </w:tcPr>
          <w:p w14:paraId="3B88217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655" w:type="pct"/>
            <w:tcBorders>
              <w:top w:val="single" w:sz="4" w:space="0" w:color="auto"/>
              <w:left w:val="single" w:sz="4" w:space="0" w:color="auto"/>
              <w:bottom w:val="single" w:sz="4" w:space="0" w:color="auto"/>
              <w:right w:val="single" w:sz="4" w:space="0" w:color="auto"/>
            </w:tcBorders>
            <w:vAlign w:val="center"/>
          </w:tcPr>
          <w:p w14:paraId="7079289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9</w:t>
            </w:r>
          </w:p>
        </w:tc>
        <w:tc>
          <w:tcPr>
            <w:tcW w:w="652" w:type="pct"/>
            <w:tcBorders>
              <w:top w:val="single" w:sz="4" w:space="0" w:color="auto"/>
              <w:left w:val="single" w:sz="4" w:space="0" w:color="auto"/>
              <w:bottom w:val="single" w:sz="4" w:space="0" w:color="auto"/>
              <w:right w:val="single" w:sz="4" w:space="0" w:color="auto"/>
            </w:tcBorders>
            <w:vAlign w:val="center"/>
          </w:tcPr>
          <w:p w14:paraId="73176945"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454" w:type="pct"/>
            <w:tcBorders>
              <w:top w:val="single" w:sz="4" w:space="0" w:color="auto"/>
              <w:left w:val="single" w:sz="4" w:space="0" w:color="auto"/>
              <w:bottom w:val="single" w:sz="4" w:space="0" w:color="auto"/>
              <w:right w:val="single" w:sz="4" w:space="0" w:color="auto"/>
            </w:tcBorders>
            <w:vAlign w:val="center"/>
          </w:tcPr>
          <w:p w14:paraId="642E674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r>
      <w:tr w:rsidR="00073513" w:rsidRPr="00073513" w14:paraId="5C92796C" w14:textId="77777777" w:rsidTr="00073513">
        <w:trPr>
          <w:trHeight w:val="266"/>
          <w:jc w:val="center"/>
        </w:trPr>
        <w:tc>
          <w:tcPr>
            <w:tcW w:w="1719" w:type="pct"/>
            <w:tcBorders>
              <w:top w:val="single" w:sz="4" w:space="0" w:color="auto"/>
              <w:left w:val="single" w:sz="4" w:space="0" w:color="auto"/>
              <w:bottom w:val="single" w:sz="4" w:space="0" w:color="auto"/>
              <w:right w:val="single" w:sz="4" w:space="0" w:color="auto"/>
            </w:tcBorders>
          </w:tcPr>
          <w:p w14:paraId="438D1E89"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17D9421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12</w:t>
            </w:r>
          </w:p>
        </w:tc>
        <w:tc>
          <w:tcPr>
            <w:tcW w:w="649" w:type="pct"/>
            <w:tcBorders>
              <w:top w:val="single" w:sz="4" w:space="0" w:color="auto"/>
              <w:left w:val="single" w:sz="4" w:space="0" w:color="auto"/>
              <w:bottom w:val="single" w:sz="4" w:space="0" w:color="auto"/>
              <w:right w:val="single" w:sz="4" w:space="0" w:color="auto"/>
            </w:tcBorders>
            <w:vAlign w:val="center"/>
          </w:tcPr>
          <w:p w14:paraId="04C846EB"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8</w:t>
            </w:r>
          </w:p>
        </w:tc>
        <w:tc>
          <w:tcPr>
            <w:tcW w:w="655" w:type="pct"/>
            <w:tcBorders>
              <w:top w:val="single" w:sz="4" w:space="0" w:color="auto"/>
              <w:left w:val="single" w:sz="4" w:space="0" w:color="auto"/>
              <w:bottom w:val="single" w:sz="4" w:space="0" w:color="auto"/>
              <w:right w:val="single" w:sz="4" w:space="0" w:color="auto"/>
            </w:tcBorders>
            <w:vAlign w:val="center"/>
          </w:tcPr>
          <w:p w14:paraId="1255567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9</w:t>
            </w:r>
          </w:p>
        </w:tc>
        <w:tc>
          <w:tcPr>
            <w:tcW w:w="652" w:type="pct"/>
            <w:tcBorders>
              <w:top w:val="single" w:sz="4" w:space="0" w:color="auto"/>
              <w:left w:val="single" w:sz="4" w:space="0" w:color="auto"/>
              <w:bottom w:val="single" w:sz="4" w:space="0" w:color="auto"/>
              <w:right w:val="single" w:sz="4" w:space="0" w:color="auto"/>
            </w:tcBorders>
            <w:vAlign w:val="center"/>
          </w:tcPr>
          <w:p w14:paraId="6EE252A4"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454" w:type="pct"/>
            <w:tcBorders>
              <w:top w:val="single" w:sz="4" w:space="0" w:color="auto"/>
              <w:left w:val="single" w:sz="4" w:space="0" w:color="auto"/>
              <w:bottom w:val="single" w:sz="4" w:space="0" w:color="auto"/>
              <w:right w:val="single" w:sz="4" w:space="0" w:color="auto"/>
            </w:tcBorders>
            <w:vAlign w:val="center"/>
          </w:tcPr>
          <w:p w14:paraId="7B8947C0"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9</w:t>
            </w:r>
          </w:p>
        </w:tc>
      </w:tr>
      <w:tr w:rsidR="00073513" w:rsidRPr="00073513" w14:paraId="0118D782" w14:textId="77777777" w:rsidTr="00073513">
        <w:trPr>
          <w:trHeight w:val="245"/>
          <w:jc w:val="center"/>
        </w:trPr>
        <w:tc>
          <w:tcPr>
            <w:tcW w:w="1719" w:type="pct"/>
            <w:tcBorders>
              <w:top w:val="single" w:sz="4" w:space="0" w:color="auto"/>
              <w:left w:val="single" w:sz="4" w:space="0" w:color="auto"/>
              <w:bottom w:val="single" w:sz="4" w:space="0" w:color="auto"/>
              <w:right w:val="single" w:sz="4" w:space="0" w:color="auto"/>
            </w:tcBorders>
          </w:tcPr>
          <w:p w14:paraId="7A491AFE"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619D7EA7"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w:t>
            </w:r>
          </w:p>
        </w:tc>
        <w:tc>
          <w:tcPr>
            <w:tcW w:w="649" w:type="pct"/>
            <w:tcBorders>
              <w:top w:val="single" w:sz="4" w:space="0" w:color="auto"/>
              <w:left w:val="single" w:sz="4" w:space="0" w:color="auto"/>
              <w:bottom w:val="single" w:sz="4" w:space="0" w:color="auto"/>
              <w:right w:val="single" w:sz="4" w:space="0" w:color="auto"/>
            </w:tcBorders>
            <w:vAlign w:val="center"/>
          </w:tcPr>
          <w:p w14:paraId="7210BA96"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7</w:t>
            </w:r>
          </w:p>
        </w:tc>
        <w:tc>
          <w:tcPr>
            <w:tcW w:w="655" w:type="pct"/>
            <w:tcBorders>
              <w:top w:val="single" w:sz="4" w:space="0" w:color="auto"/>
              <w:left w:val="single" w:sz="4" w:space="0" w:color="auto"/>
              <w:bottom w:val="single" w:sz="4" w:space="0" w:color="auto"/>
              <w:right w:val="single" w:sz="4" w:space="0" w:color="auto"/>
            </w:tcBorders>
            <w:vAlign w:val="center"/>
          </w:tcPr>
          <w:p w14:paraId="06D2F83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0</w:t>
            </w:r>
          </w:p>
        </w:tc>
        <w:tc>
          <w:tcPr>
            <w:tcW w:w="652" w:type="pct"/>
            <w:tcBorders>
              <w:top w:val="single" w:sz="4" w:space="0" w:color="auto"/>
              <w:left w:val="single" w:sz="4" w:space="0" w:color="auto"/>
              <w:bottom w:val="single" w:sz="4" w:space="0" w:color="auto"/>
              <w:right w:val="single" w:sz="4" w:space="0" w:color="auto"/>
            </w:tcBorders>
            <w:vAlign w:val="center"/>
          </w:tcPr>
          <w:p w14:paraId="668A1DCA"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w:t>
            </w:r>
          </w:p>
        </w:tc>
        <w:tc>
          <w:tcPr>
            <w:tcW w:w="454" w:type="pct"/>
            <w:tcBorders>
              <w:top w:val="single" w:sz="4" w:space="0" w:color="auto"/>
              <w:left w:val="single" w:sz="4" w:space="0" w:color="auto"/>
              <w:bottom w:val="single" w:sz="4" w:space="0" w:color="auto"/>
              <w:right w:val="single" w:sz="4" w:space="0" w:color="auto"/>
            </w:tcBorders>
            <w:vAlign w:val="center"/>
          </w:tcPr>
          <w:p w14:paraId="5BA5C238"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w:t>
            </w:r>
          </w:p>
        </w:tc>
      </w:tr>
      <w:tr w:rsidR="00073513" w:rsidRPr="00073513" w14:paraId="5741C313" w14:textId="77777777" w:rsidTr="00073513">
        <w:trPr>
          <w:trHeight w:val="122"/>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1103EB0"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Більськовільський старостинський округ</w:t>
            </w:r>
          </w:p>
        </w:tc>
      </w:tr>
      <w:tr w:rsidR="00073513" w:rsidRPr="00073513" w14:paraId="7B02D454" w14:textId="77777777" w:rsidTr="00073513">
        <w:trPr>
          <w:trHeight w:val="282"/>
          <w:jc w:val="center"/>
        </w:trPr>
        <w:tc>
          <w:tcPr>
            <w:tcW w:w="1719" w:type="pct"/>
            <w:tcBorders>
              <w:top w:val="single" w:sz="4" w:space="0" w:color="auto"/>
              <w:left w:val="single" w:sz="4" w:space="0" w:color="auto"/>
              <w:bottom w:val="single" w:sz="4" w:space="0" w:color="auto"/>
              <w:right w:val="single" w:sz="4" w:space="0" w:color="auto"/>
            </w:tcBorders>
          </w:tcPr>
          <w:p w14:paraId="10E58CC7"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51567A6B"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66</w:t>
            </w:r>
          </w:p>
        </w:tc>
        <w:tc>
          <w:tcPr>
            <w:tcW w:w="649" w:type="pct"/>
            <w:tcBorders>
              <w:top w:val="single" w:sz="4" w:space="0" w:color="auto"/>
              <w:left w:val="single" w:sz="4" w:space="0" w:color="auto"/>
              <w:bottom w:val="single" w:sz="4" w:space="0" w:color="auto"/>
              <w:right w:val="single" w:sz="4" w:space="0" w:color="auto"/>
            </w:tcBorders>
            <w:vAlign w:val="center"/>
          </w:tcPr>
          <w:p w14:paraId="7DA349B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44</w:t>
            </w:r>
          </w:p>
        </w:tc>
        <w:tc>
          <w:tcPr>
            <w:tcW w:w="655" w:type="pct"/>
            <w:tcBorders>
              <w:top w:val="single" w:sz="4" w:space="0" w:color="auto"/>
              <w:left w:val="single" w:sz="4" w:space="0" w:color="auto"/>
              <w:bottom w:val="single" w:sz="4" w:space="0" w:color="auto"/>
              <w:right w:val="single" w:sz="4" w:space="0" w:color="auto"/>
            </w:tcBorders>
            <w:vAlign w:val="center"/>
          </w:tcPr>
          <w:p w14:paraId="7C4ED793"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57</w:t>
            </w:r>
          </w:p>
        </w:tc>
        <w:tc>
          <w:tcPr>
            <w:tcW w:w="652" w:type="pct"/>
            <w:tcBorders>
              <w:top w:val="single" w:sz="4" w:space="0" w:color="auto"/>
              <w:left w:val="single" w:sz="4" w:space="0" w:color="auto"/>
              <w:bottom w:val="single" w:sz="4" w:space="0" w:color="auto"/>
              <w:right w:val="single" w:sz="4" w:space="0" w:color="auto"/>
            </w:tcBorders>
            <w:vAlign w:val="center"/>
          </w:tcPr>
          <w:p w14:paraId="77B11F4E"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48</w:t>
            </w:r>
          </w:p>
        </w:tc>
        <w:tc>
          <w:tcPr>
            <w:tcW w:w="454" w:type="pct"/>
            <w:tcBorders>
              <w:top w:val="single" w:sz="4" w:space="0" w:color="auto"/>
              <w:left w:val="single" w:sz="4" w:space="0" w:color="auto"/>
              <w:bottom w:val="single" w:sz="4" w:space="0" w:color="auto"/>
              <w:right w:val="single" w:sz="4" w:space="0" w:color="auto"/>
            </w:tcBorders>
            <w:vAlign w:val="center"/>
          </w:tcPr>
          <w:p w14:paraId="610AEBBE"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39</w:t>
            </w:r>
          </w:p>
        </w:tc>
      </w:tr>
      <w:tr w:rsidR="00073513" w:rsidRPr="00073513" w14:paraId="0A8335FB" w14:textId="77777777" w:rsidTr="00073513">
        <w:trPr>
          <w:trHeight w:val="273"/>
          <w:jc w:val="center"/>
        </w:trPr>
        <w:tc>
          <w:tcPr>
            <w:tcW w:w="1719" w:type="pct"/>
            <w:tcBorders>
              <w:top w:val="single" w:sz="4" w:space="0" w:color="auto"/>
              <w:left w:val="single" w:sz="4" w:space="0" w:color="auto"/>
              <w:bottom w:val="single" w:sz="4" w:space="0" w:color="auto"/>
              <w:right w:val="single" w:sz="4" w:space="0" w:color="auto"/>
            </w:tcBorders>
          </w:tcPr>
          <w:p w14:paraId="36988178"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13ABA24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43</w:t>
            </w:r>
          </w:p>
        </w:tc>
        <w:tc>
          <w:tcPr>
            <w:tcW w:w="649" w:type="pct"/>
            <w:tcBorders>
              <w:top w:val="single" w:sz="4" w:space="0" w:color="auto"/>
              <w:left w:val="single" w:sz="4" w:space="0" w:color="auto"/>
              <w:bottom w:val="single" w:sz="4" w:space="0" w:color="auto"/>
              <w:right w:val="single" w:sz="4" w:space="0" w:color="auto"/>
            </w:tcBorders>
            <w:vAlign w:val="center"/>
          </w:tcPr>
          <w:p w14:paraId="3A7C39E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33</w:t>
            </w:r>
          </w:p>
        </w:tc>
        <w:tc>
          <w:tcPr>
            <w:tcW w:w="655" w:type="pct"/>
            <w:tcBorders>
              <w:top w:val="single" w:sz="4" w:space="0" w:color="auto"/>
              <w:left w:val="single" w:sz="4" w:space="0" w:color="auto"/>
              <w:bottom w:val="single" w:sz="4" w:space="0" w:color="auto"/>
              <w:right w:val="single" w:sz="4" w:space="0" w:color="auto"/>
            </w:tcBorders>
            <w:vAlign w:val="center"/>
          </w:tcPr>
          <w:p w14:paraId="4AC740A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43</w:t>
            </w:r>
          </w:p>
        </w:tc>
        <w:tc>
          <w:tcPr>
            <w:tcW w:w="652" w:type="pct"/>
            <w:tcBorders>
              <w:top w:val="single" w:sz="4" w:space="0" w:color="auto"/>
              <w:left w:val="single" w:sz="4" w:space="0" w:color="auto"/>
              <w:bottom w:val="single" w:sz="4" w:space="0" w:color="auto"/>
              <w:right w:val="single" w:sz="4" w:space="0" w:color="auto"/>
            </w:tcBorders>
            <w:vAlign w:val="center"/>
          </w:tcPr>
          <w:p w14:paraId="5907C3F8"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37</w:t>
            </w:r>
          </w:p>
        </w:tc>
        <w:tc>
          <w:tcPr>
            <w:tcW w:w="454" w:type="pct"/>
            <w:tcBorders>
              <w:top w:val="single" w:sz="4" w:space="0" w:color="auto"/>
              <w:left w:val="single" w:sz="4" w:space="0" w:color="auto"/>
              <w:bottom w:val="single" w:sz="4" w:space="0" w:color="auto"/>
              <w:right w:val="single" w:sz="4" w:space="0" w:color="auto"/>
            </w:tcBorders>
            <w:vAlign w:val="center"/>
          </w:tcPr>
          <w:p w14:paraId="19F5EC9E"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28</w:t>
            </w:r>
          </w:p>
        </w:tc>
      </w:tr>
      <w:tr w:rsidR="00073513" w:rsidRPr="00073513" w14:paraId="361DF505" w14:textId="77777777" w:rsidTr="00073513">
        <w:trPr>
          <w:trHeight w:val="348"/>
          <w:jc w:val="center"/>
        </w:trPr>
        <w:tc>
          <w:tcPr>
            <w:tcW w:w="1719" w:type="pct"/>
            <w:tcBorders>
              <w:top w:val="single" w:sz="4" w:space="0" w:color="auto"/>
              <w:left w:val="single" w:sz="4" w:space="0" w:color="auto"/>
              <w:bottom w:val="single" w:sz="4" w:space="0" w:color="auto"/>
              <w:right w:val="single" w:sz="4" w:space="0" w:color="auto"/>
            </w:tcBorders>
          </w:tcPr>
          <w:p w14:paraId="66BA83B8"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1C5C2A2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23</w:t>
            </w:r>
          </w:p>
        </w:tc>
        <w:tc>
          <w:tcPr>
            <w:tcW w:w="649" w:type="pct"/>
            <w:tcBorders>
              <w:top w:val="single" w:sz="4" w:space="0" w:color="auto"/>
              <w:left w:val="single" w:sz="4" w:space="0" w:color="auto"/>
              <w:bottom w:val="single" w:sz="4" w:space="0" w:color="auto"/>
              <w:right w:val="single" w:sz="4" w:space="0" w:color="auto"/>
            </w:tcBorders>
            <w:vAlign w:val="center"/>
          </w:tcPr>
          <w:p w14:paraId="16C8BFE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11</w:t>
            </w:r>
          </w:p>
        </w:tc>
        <w:tc>
          <w:tcPr>
            <w:tcW w:w="655" w:type="pct"/>
            <w:tcBorders>
              <w:top w:val="single" w:sz="4" w:space="0" w:color="auto"/>
              <w:left w:val="single" w:sz="4" w:space="0" w:color="auto"/>
              <w:bottom w:val="single" w:sz="4" w:space="0" w:color="auto"/>
              <w:right w:val="single" w:sz="4" w:space="0" w:color="auto"/>
            </w:tcBorders>
            <w:vAlign w:val="center"/>
          </w:tcPr>
          <w:p w14:paraId="2E76D63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14</w:t>
            </w:r>
          </w:p>
        </w:tc>
        <w:tc>
          <w:tcPr>
            <w:tcW w:w="652" w:type="pct"/>
            <w:tcBorders>
              <w:top w:val="single" w:sz="4" w:space="0" w:color="auto"/>
              <w:left w:val="single" w:sz="4" w:space="0" w:color="auto"/>
              <w:bottom w:val="single" w:sz="4" w:space="0" w:color="auto"/>
              <w:right w:val="single" w:sz="4" w:space="0" w:color="auto"/>
            </w:tcBorders>
            <w:vAlign w:val="center"/>
          </w:tcPr>
          <w:p w14:paraId="2003BE0A"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11</w:t>
            </w:r>
          </w:p>
        </w:tc>
        <w:tc>
          <w:tcPr>
            <w:tcW w:w="454" w:type="pct"/>
            <w:tcBorders>
              <w:top w:val="single" w:sz="4" w:space="0" w:color="auto"/>
              <w:left w:val="single" w:sz="4" w:space="0" w:color="auto"/>
              <w:bottom w:val="single" w:sz="4" w:space="0" w:color="auto"/>
              <w:right w:val="single" w:sz="4" w:space="0" w:color="auto"/>
            </w:tcBorders>
            <w:vAlign w:val="center"/>
          </w:tcPr>
          <w:p w14:paraId="4A9E4DDD"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11</w:t>
            </w:r>
          </w:p>
        </w:tc>
      </w:tr>
      <w:tr w:rsidR="00073513" w:rsidRPr="00073513" w14:paraId="5B890150" w14:textId="77777777" w:rsidTr="00073513">
        <w:trPr>
          <w:trHeight w:val="202"/>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64DA393"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Мульчицький старостинський округ</w:t>
            </w:r>
          </w:p>
        </w:tc>
      </w:tr>
      <w:tr w:rsidR="00073513" w:rsidRPr="00073513" w14:paraId="7EED9A18" w14:textId="77777777" w:rsidTr="00073513">
        <w:trPr>
          <w:trHeight w:val="258"/>
          <w:jc w:val="center"/>
        </w:trPr>
        <w:tc>
          <w:tcPr>
            <w:tcW w:w="1719" w:type="pct"/>
            <w:tcBorders>
              <w:top w:val="single" w:sz="4" w:space="0" w:color="auto"/>
              <w:left w:val="single" w:sz="4" w:space="0" w:color="auto"/>
              <w:bottom w:val="single" w:sz="4" w:space="0" w:color="auto"/>
              <w:right w:val="single" w:sz="4" w:space="0" w:color="auto"/>
            </w:tcBorders>
          </w:tcPr>
          <w:p w14:paraId="32043BC5"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775C902"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59</w:t>
            </w:r>
          </w:p>
        </w:tc>
        <w:tc>
          <w:tcPr>
            <w:tcW w:w="649" w:type="pct"/>
            <w:tcBorders>
              <w:top w:val="single" w:sz="4" w:space="0" w:color="auto"/>
              <w:left w:val="single" w:sz="4" w:space="0" w:color="auto"/>
              <w:bottom w:val="single" w:sz="4" w:space="0" w:color="auto"/>
              <w:right w:val="single" w:sz="4" w:space="0" w:color="auto"/>
            </w:tcBorders>
            <w:vAlign w:val="center"/>
          </w:tcPr>
          <w:p w14:paraId="2CAD46C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47</w:t>
            </w:r>
          </w:p>
        </w:tc>
        <w:tc>
          <w:tcPr>
            <w:tcW w:w="655" w:type="pct"/>
            <w:tcBorders>
              <w:top w:val="single" w:sz="4" w:space="0" w:color="auto"/>
              <w:left w:val="single" w:sz="4" w:space="0" w:color="auto"/>
              <w:bottom w:val="single" w:sz="4" w:space="0" w:color="auto"/>
              <w:right w:val="single" w:sz="4" w:space="0" w:color="auto"/>
            </w:tcBorders>
            <w:vAlign w:val="center"/>
          </w:tcPr>
          <w:p w14:paraId="0E809C6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49</w:t>
            </w:r>
          </w:p>
        </w:tc>
        <w:tc>
          <w:tcPr>
            <w:tcW w:w="652" w:type="pct"/>
            <w:tcBorders>
              <w:top w:val="single" w:sz="4" w:space="0" w:color="auto"/>
              <w:left w:val="single" w:sz="4" w:space="0" w:color="auto"/>
              <w:bottom w:val="single" w:sz="4" w:space="0" w:color="auto"/>
              <w:right w:val="single" w:sz="4" w:space="0" w:color="auto"/>
            </w:tcBorders>
            <w:vAlign w:val="center"/>
          </w:tcPr>
          <w:p w14:paraId="76FCF507"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37</w:t>
            </w:r>
          </w:p>
        </w:tc>
        <w:tc>
          <w:tcPr>
            <w:tcW w:w="454" w:type="pct"/>
            <w:tcBorders>
              <w:top w:val="single" w:sz="4" w:space="0" w:color="auto"/>
              <w:left w:val="single" w:sz="4" w:space="0" w:color="auto"/>
              <w:bottom w:val="single" w:sz="4" w:space="0" w:color="auto"/>
              <w:right w:val="single" w:sz="4" w:space="0" w:color="auto"/>
            </w:tcBorders>
            <w:vAlign w:val="center"/>
          </w:tcPr>
          <w:p w14:paraId="6151170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35</w:t>
            </w:r>
          </w:p>
        </w:tc>
      </w:tr>
      <w:tr w:rsidR="00073513" w:rsidRPr="00073513" w14:paraId="1D80EA95" w14:textId="77777777" w:rsidTr="00073513">
        <w:trPr>
          <w:trHeight w:val="277"/>
          <w:jc w:val="center"/>
        </w:trPr>
        <w:tc>
          <w:tcPr>
            <w:tcW w:w="1719" w:type="pct"/>
            <w:tcBorders>
              <w:top w:val="single" w:sz="4" w:space="0" w:color="auto"/>
              <w:left w:val="single" w:sz="4" w:space="0" w:color="auto"/>
              <w:bottom w:val="single" w:sz="4" w:space="0" w:color="auto"/>
              <w:right w:val="single" w:sz="4" w:space="0" w:color="auto"/>
            </w:tcBorders>
          </w:tcPr>
          <w:p w14:paraId="7C3D8526"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5F29FB83"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32</w:t>
            </w:r>
          </w:p>
        </w:tc>
        <w:tc>
          <w:tcPr>
            <w:tcW w:w="649" w:type="pct"/>
            <w:tcBorders>
              <w:top w:val="single" w:sz="4" w:space="0" w:color="auto"/>
              <w:left w:val="single" w:sz="4" w:space="0" w:color="auto"/>
              <w:bottom w:val="single" w:sz="4" w:space="0" w:color="auto"/>
              <w:right w:val="single" w:sz="4" w:space="0" w:color="auto"/>
            </w:tcBorders>
            <w:vAlign w:val="center"/>
          </w:tcPr>
          <w:p w14:paraId="68A2C267"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33</w:t>
            </w:r>
          </w:p>
        </w:tc>
        <w:tc>
          <w:tcPr>
            <w:tcW w:w="655" w:type="pct"/>
            <w:tcBorders>
              <w:top w:val="single" w:sz="4" w:space="0" w:color="auto"/>
              <w:left w:val="single" w:sz="4" w:space="0" w:color="auto"/>
              <w:bottom w:val="single" w:sz="4" w:space="0" w:color="auto"/>
              <w:right w:val="single" w:sz="4" w:space="0" w:color="auto"/>
            </w:tcBorders>
            <w:vAlign w:val="center"/>
          </w:tcPr>
          <w:p w14:paraId="4708E64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19</w:t>
            </w:r>
          </w:p>
        </w:tc>
        <w:tc>
          <w:tcPr>
            <w:tcW w:w="652" w:type="pct"/>
            <w:tcBorders>
              <w:top w:val="single" w:sz="4" w:space="0" w:color="auto"/>
              <w:left w:val="single" w:sz="4" w:space="0" w:color="auto"/>
              <w:bottom w:val="single" w:sz="4" w:space="0" w:color="auto"/>
              <w:right w:val="single" w:sz="4" w:space="0" w:color="auto"/>
            </w:tcBorders>
            <w:vAlign w:val="center"/>
          </w:tcPr>
          <w:p w14:paraId="3B75F041"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27</w:t>
            </w:r>
          </w:p>
        </w:tc>
        <w:tc>
          <w:tcPr>
            <w:tcW w:w="454" w:type="pct"/>
            <w:tcBorders>
              <w:top w:val="single" w:sz="4" w:space="0" w:color="auto"/>
              <w:left w:val="single" w:sz="4" w:space="0" w:color="auto"/>
              <w:bottom w:val="single" w:sz="4" w:space="0" w:color="auto"/>
              <w:right w:val="single" w:sz="4" w:space="0" w:color="auto"/>
            </w:tcBorders>
            <w:vAlign w:val="center"/>
          </w:tcPr>
          <w:p w14:paraId="368EC0A2"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31</w:t>
            </w:r>
          </w:p>
        </w:tc>
      </w:tr>
      <w:tr w:rsidR="00073513" w:rsidRPr="00073513" w14:paraId="770F5325" w14:textId="77777777" w:rsidTr="00073513">
        <w:trPr>
          <w:trHeight w:val="348"/>
          <w:jc w:val="center"/>
        </w:trPr>
        <w:tc>
          <w:tcPr>
            <w:tcW w:w="1719" w:type="pct"/>
            <w:tcBorders>
              <w:top w:val="single" w:sz="4" w:space="0" w:color="auto"/>
              <w:left w:val="single" w:sz="4" w:space="0" w:color="auto"/>
              <w:bottom w:val="single" w:sz="4" w:space="0" w:color="auto"/>
              <w:right w:val="single" w:sz="4" w:space="0" w:color="auto"/>
            </w:tcBorders>
          </w:tcPr>
          <w:p w14:paraId="75B426E6"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1B453E6B"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27</w:t>
            </w:r>
          </w:p>
        </w:tc>
        <w:tc>
          <w:tcPr>
            <w:tcW w:w="649" w:type="pct"/>
            <w:tcBorders>
              <w:top w:val="single" w:sz="4" w:space="0" w:color="auto"/>
              <w:left w:val="single" w:sz="4" w:space="0" w:color="auto"/>
              <w:bottom w:val="single" w:sz="4" w:space="0" w:color="auto"/>
              <w:right w:val="single" w:sz="4" w:space="0" w:color="auto"/>
            </w:tcBorders>
            <w:vAlign w:val="center"/>
          </w:tcPr>
          <w:p w14:paraId="4A7841E6"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14</w:t>
            </w:r>
          </w:p>
        </w:tc>
        <w:tc>
          <w:tcPr>
            <w:tcW w:w="655" w:type="pct"/>
            <w:tcBorders>
              <w:top w:val="single" w:sz="4" w:space="0" w:color="auto"/>
              <w:left w:val="single" w:sz="4" w:space="0" w:color="auto"/>
              <w:bottom w:val="single" w:sz="4" w:space="0" w:color="auto"/>
              <w:right w:val="single" w:sz="4" w:space="0" w:color="auto"/>
            </w:tcBorders>
            <w:vAlign w:val="center"/>
          </w:tcPr>
          <w:p w14:paraId="0284E2C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30</w:t>
            </w:r>
          </w:p>
        </w:tc>
        <w:tc>
          <w:tcPr>
            <w:tcW w:w="652" w:type="pct"/>
            <w:tcBorders>
              <w:top w:val="single" w:sz="4" w:space="0" w:color="auto"/>
              <w:left w:val="single" w:sz="4" w:space="0" w:color="auto"/>
              <w:bottom w:val="single" w:sz="4" w:space="0" w:color="auto"/>
              <w:right w:val="single" w:sz="4" w:space="0" w:color="auto"/>
            </w:tcBorders>
            <w:vAlign w:val="center"/>
          </w:tcPr>
          <w:p w14:paraId="3EFCDE69"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10</w:t>
            </w:r>
          </w:p>
        </w:tc>
        <w:tc>
          <w:tcPr>
            <w:tcW w:w="454" w:type="pct"/>
            <w:tcBorders>
              <w:top w:val="single" w:sz="4" w:space="0" w:color="auto"/>
              <w:left w:val="single" w:sz="4" w:space="0" w:color="auto"/>
              <w:bottom w:val="single" w:sz="4" w:space="0" w:color="auto"/>
              <w:right w:val="single" w:sz="4" w:space="0" w:color="auto"/>
            </w:tcBorders>
            <w:vAlign w:val="center"/>
          </w:tcPr>
          <w:p w14:paraId="05ED2E21"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4</w:t>
            </w:r>
          </w:p>
        </w:tc>
      </w:tr>
      <w:tr w:rsidR="00073513" w:rsidRPr="00073513" w14:paraId="67AB4E84" w14:textId="77777777" w:rsidTr="00073513">
        <w:trPr>
          <w:trHeight w:val="10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1F5A442"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Озерецький старостинський округ</w:t>
            </w:r>
          </w:p>
        </w:tc>
      </w:tr>
      <w:tr w:rsidR="00073513" w:rsidRPr="00073513" w14:paraId="340BA9EF" w14:textId="77777777" w:rsidTr="00073513">
        <w:trPr>
          <w:trHeight w:val="277"/>
          <w:jc w:val="center"/>
        </w:trPr>
        <w:tc>
          <w:tcPr>
            <w:tcW w:w="1719" w:type="pct"/>
            <w:tcBorders>
              <w:top w:val="single" w:sz="4" w:space="0" w:color="auto"/>
              <w:left w:val="single" w:sz="4" w:space="0" w:color="auto"/>
              <w:bottom w:val="single" w:sz="4" w:space="0" w:color="auto"/>
              <w:right w:val="single" w:sz="4" w:space="0" w:color="auto"/>
            </w:tcBorders>
          </w:tcPr>
          <w:p w14:paraId="31F0164A"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293E3C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29</w:t>
            </w:r>
          </w:p>
        </w:tc>
        <w:tc>
          <w:tcPr>
            <w:tcW w:w="649" w:type="pct"/>
            <w:tcBorders>
              <w:top w:val="single" w:sz="4" w:space="0" w:color="auto"/>
              <w:left w:val="single" w:sz="4" w:space="0" w:color="auto"/>
              <w:bottom w:val="single" w:sz="4" w:space="0" w:color="auto"/>
              <w:right w:val="single" w:sz="4" w:space="0" w:color="auto"/>
            </w:tcBorders>
            <w:vAlign w:val="center"/>
          </w:tcPr>
          <w:p w14:paraId="5E9653C2"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24</w:t>
            </w:r>
          </w:p>
        </w:tc>
        <w:tc>
          <w:tcPr>
            <w:tcW w:w="655" w:type="pct"/>
            <w:tcBorders>
              <w:top w:val="single" w:sz="4" w:space="0" w:color="auto"/>
              <w:left w:val="single" w:sz="4" w:space="0" w:color="auto"/>
              <w:bottom w:val="single" w:sz="4" w:space="0" w:color="auto"/>
              <w:right w:val="single" w:sz="4" w:space="0" w:color="auto"/>
            </w:tcBorders>
            <w:vAlign w:val="center"/>
          </w:tcPr>
          <w:p w14:paraId="48182D17"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34</w:t>
            </w:r>
          </w:p>
        </w:tc>
        <w:tc>
          <w:tcPr>
            <w:tcW w:w="652" w:type="pct"/>
            <w:tcBorders>
              <w:top w:val="single" w:sz="4" w:space="0" w:color="auto"/>
              <w:left w:val="single" w:sz="4" w:space="0" w:color="auto"/>
              <w:bottom w:val="single" w:sz="4" w:space="0" w:color="auto"/>
              <w:right w:val="single" w:sz="4" w:space="0" w:color="auto"/>
            </w:tcBorders>
            <w:vAlign w:val="center"/>
          </w:tcPr>
          <w:p w14:paraId="6286AF9C"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19</w:t>
            </w:r>
          </w:p>
        </w:tc>
        <w:tc>
          <w:tcPr>
            <w:tcW w:w="454" w:type="pct"/>
            <w:tcBorders>
              <w:top w:val="single" w:sz="4" w:space="0" w:color="auto"/>
              <w:left w:val="single" w:sz="4" w:space="0" w:color="auto"/>
              <w:bottom w:val="single" w:sz="4" w:space="0" w:color="auto"/>
              <w:right w:val="single" w:sz="4" w:space="0" w:color="auto"/>
            </w:tcBorders>
            <w:vAlign w:val="center"/>
          </w:tcPr>
          <w:p w14:paraId="640BCEDC"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17</w:t>
            </w:r>
          </w:p>
        </w:tc>
      </w:tr>
      <w:tr w:rsidR="00073513" w:rsidRPr="00073513" w14:paraId="54F0B42C" w14:textId="77777777" w:rsidTr="00073513">
        <w:trPr>
          <w:trHeight w:val="280"/>
          <w:jc w:val="center"/>
        </w:trPr>
        <w:tc>
          <w:tcPr>
            <w:tcW w:w="1719" w:type="pct"/>
            <w:tcBorders>
              <w:top w:val="single" w:sz="4" w:space="0" w:color="auto"/>
              <w:left w:val="single" w:sz="4" w:space="0" w:color="auto"/>
              <w:bottom w:val="single" w:sz="4" w:space="0" w:color="auto"/>
              <w:right w:val="single" w:sz="4" w:space="0" w:color="auto"/>
            </w:tcBorders>
          </w:tcPr>
          <w:p w14:paraId="3E8311C3"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454D3ACF"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13</w:t>
            </w:r>
          </w:p>
        </w:tc>
        <w:tc>
          <w:tcPr>
            <w:tcW w:w="649" w:type="pct"/>
            <w:tcBorders>
              <w:top w:val="single" w:sz="4" w:space="0" w:color="auto"/>
              <w:left w:val="single" w:sz="4" w:space="0" w:color="auto"/>
              <w:bottom w:val="single" w:sz="4" w:space="0" w:color="auto"/>
              <w:right w:val="single" w:sz="4" w:space="0" w:color="auto"/>
            </w:tcBorders>
            <w:vAlign w:val="center"/>
          </w:tcPr>
          <w:p w14:paraId="3ED5F04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16</w:t>
            </w:r>
          </w:p>
        </w:tc>
        <w:tc>
          <w:tcPr>
            <w:tcW w:w="655" w:type="pct"/>
            <w:tcBorders>
              <w:top w:val="single" w:sz="4" w:space="0" w:color="auto"/>
              <w:left w:val="single" w:sz="4" w:space="0" w:color="auto"/>
              <w:bottom w:val="single" w:sz="4" w:space="0" w:color="auto"/>
              <w:right w:val="single" w:sz="4" w:space="0" w:color="auto"/>
            </w:tcBorders>
            <w:vAlign w:val="center"/>
          </w:tcPr>
          <w:p w14:paraId="30701F9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652" w:type="pct"/>
            <w:tcBorders>
              <w:top w:val="single" w:sz="4" w:space="0" w:color="auto"/>
              <w:left w:val="single" w:sz="4" w:space="0" w:color="auto"/>
              <w:bottom w:val="single" w:sz="4" w:space="0" w:color="auto"/>
              <w:right w:val="single" w:sz="4" w:space="0" w:color="auto"/>
            </w:tcBorders>
            <w:vAlign w:val="center"/>
          </w:tcPr>
          <w:p w14:paraId="58790CD1"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16</w:t>
            </w:r>
          </w:p>
        </w:tc>
        <w:tc>
          <w:tcPr>
            <w:tcW w:w="454" w:type="pct"/>
            <w:tcBorders>
              <w:top w:val="single" w:sz="4" w:space="0" w:color="auto"/>
              <w:left w:val="single" w:sz="4" w:space="0" w:color="auto"/>
              <w:bottom w:val="single" w:sz="4" w:space="0" w:color="auto"/>
              <w:right w:val="single" w:sz="4" w:space="0" w:color="auto"/>
            </w:tcBorders>
            <w:vAlign w:val="center"/>
          </w:tcPr>
          <w:p w14:paraId="36ED9EC5"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8</w:t>
            </w:r>
          </w:p>
        </w:tc>
      </w:tr>
      <w:tr w:rsidR="00073513" w:rsidRPr="00073513" w14:paraId="0A861AA0"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313CD633"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05F230A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16</w:t>
            </w:r>
          </w:p>
        </w:tc>
        <w:tc>
          <w:tcPr>
            <w:tcW w:w="649" w:type="pct"/>
            <w:tcBorders>
              <w:top w:val="single" w:sz="4" w:space="0" w:color="auto"/>
              <w:left w:val="single" w:sz="4" w:space="0" w:color="auto"/>
              <w:bottom w:val="single" w:sz="4" w:space="0" w:color="auto"/>
              <w:right w:val="single" w:sz="4" w:space="0" w:color="auto"/>
            </w:tcBorders>
            <w:vAlign w:val="center"/>
          </w:tcPr>
          <w:p w14:paraId="374247FF"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8</w:t>
            </w:r>
          </w:p>
        </w:tc>
        <w:tc>
          <w:tcPr>
            <w:tcW w:w="655" w:type="pct"/>
            <w:tcBorders>
              <w:top w:val="single" w:sz="4" w:space="0" w:color="auto"/>
              <w:left w:val="single" w:sz="4" w:space="0" w:color="auto"/>
              <w:bottom w:val="single" w:sz="4" w:space="0" w:color="auto"/>
              <w:right w:val="single" w:sz="4" w:space="0" w:color="auto"/>
            </w:tcBorders>
            <w:vAlign w:val="center"/>
          </w:tcPr>
          <w:p w14:paraId="04D0D1BD"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16</w:t>
            </w:r>
          </w:p>
        </w:tc>
        <w:tc>
          <w:tcPr>
            <w:tcW w:w="652" w:type="pct"/>
            <w:tcBorders>
              <w:top w:val="single" w:sz="4" w:space="0" w:color="auto"/>
              <w:left w:val="single" w:sz="4" w:space="0" w:color="auto"/>
              <w:bottom w:val="single" w:sz="4" w:space="0" w:color="auto"/>
              <w:right w:val="single" w:sz="4" w:space="0" w:color="auto"/>
            </w:tcBorders>
            <w:vAlign w:val="center"/>
          </w:tcPr>
          <w:p w14:paraId="5A0AF9CE"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w:t>
            </w:r>
          </w:p>
        </w:tc>
        <w:tc>
          <w:tcPr>
            <w:tcW w:w="454" w:type="pct"/>
            <w:tcBorders>
              <w:top w:val="single" w:sz="4" w:space="0" w:color="auto"/>
              <w:left w:val="single" w:sz="4" w:space="0" w:color="auto"/>
              <w:bottom w:val="single" w:sz="4" w:space="0" w:color="auto"/>
              <w:right w:val="single" w:sz="4" w:space="0" w:color="auto"/>
            </w:tcBorders>
            <w:vAlign w:val="center"/>
          </w:tcPr>
          <w:p w14:paraId="721E2BE0"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9</w:t>
            </w:r>
          </w:p>
        </w:tc>
      </w:tr>
      <w:tr w:rsidR="00073513" w:rsidRPr="00073513" w14:paraId="16E882DB" w14:textId="77777777" w:rsidTr="00073513">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5B8357B"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Собіщицький старостинський округ</w:t>
            </w:r>
          </w:p>
        </w:tc>
      </w:tr>
      <w:tr w:rsidR="00073513" w:rsidRPr="00073513" w14:paraId="7A8D8505"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70F0D6DC"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26FA4D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27</w:t>
            </w:r>
          </w:p>
        </w:tc>
        <w:tc>
          <w:tcPr>
            <w:tcW w:w="649" w:type="pct"/>
            <w:tcBorders>
              <w:top w:val="single" w:sz="4" w:space="0" w:color="auto"/>
              <w:left w:val="single" w:sz="4" w:space="0" w:color="auto"/>
              <w:bottom w:val="single" w:sz="4" w:space="0" w:color="auto"/>
              <w:right w:val="single" w:sz="4" w:space="0" w:color="auto"/>
            </w:tcBorders>
            <w:vAlign w:val="center"/>
          </w:tcPr>
          <w:p w14:paraId="7012B92B"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35</w:t>
            </w:r>
          </w:p>
        </w:tc>
        <w:tc>
          <w:tcPr>
            <w:tcW w:w="655" w:type="pct"/>
            <w:tcBorders>
              <w:top w:val="single" w:sz="4" w:space="0" w:color="auto"/>
              <w:left w:val="single" w:sz="4" w:space="0" w:color="auto"/>
              <w:bottom w:val="single" w:sz="4" w:space="0" w:color="auto"/>
              <w:right w:val="single" w:sz="4" w:space="0" w:color="auto"/>
            </w:tcBorders>
            <w:vAlign w:val="center"/>
          </w:tcPr>
          <w:p w14:paraId="19569F42"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652" w:type="pct"/>
            <w:tcBorders>
              <w:top w:val="single" w:sz="4" w:space="0" w:color="auto"/>
              <w:left w:val="single" w:sz="4" w:space="0" w:color="auto"/>
              <w:bottom w:val="single" w:sz="4" w:space="0" w:color="auto"/>
              <w:right w:val="single" w:sz="4" w:space="0" w:color="auto"/>
            </w:tcBorders>
            <w:vAlign w:val="center"/>
          </w:tcPr>
          <w:p w14:paraId="2B286B8A"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26</w:t>
            </w:r>
          </w:p>
        </w:tc>
        <w:tc>
          <w:tcPr>
            <w:tcW w:w="454" w:type="pct"/>
            <w:tcBorders>
              <w:top w:val="single" w:sz="4" w:space="0" w:color="auto"/>
              <w:left w:val="single" w:sz="4" w:space="0" w:color="auto"/>
              <w:bottom w:val="single" w:sz="4" w:space="0" w:color="auto"/>
              <w:right w:val="single" w:sz="4" w:space="0" w:color="auto"/>
            </w:tcBorders>
            <w:vAlign w:val="center"/>
          </w:tcPr>
          <w:p w14:paraId="48B24853"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r>
      <w:tr w:rsidR="00073513" w:rsidRPr="00073513" w14:paraId="34457BB6"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22350E19"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86AA38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13</w:t>
            </w:r>
          </w:p>
        </w:tc>
        <w:tc>
          <w:tcPr>
            <w:tcW w:w="649" w:type="pct"/>
            <w:tcBorders>
              <w:top w:val="single" w:sz="4" w:space="0" w:color="auto"/>
              <w:left w:val="single" w:sz="4" w:space="0" w:color="auto"/>
              <w:bottom w:val="single" w:sz="4" w:space="0" w:color="auto"/>
              <w:right w:val="single" w:sz="4" w:space="0" w:color="auto"/>
            </w:tcBorders>
            <w:vAlign w:val="center"/>
          </w:tcPr>
          <w:p w14:paraId="5E10791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c>
          <w:tcPr>
            <w:tcW w:w="655" w:type="pct"/>
            <w:tcBorders>
              <w:top w:val="single" w:sz="4" w:space="0" w:color="auto"/>
              <w:left w:val="single" w:sz="4" w:space="0" w:color="auto"/>
              <w:bottom w:val="single" w:sz="4" w:space="0" w:color="auto"/>
              <w:right w:val="single" w:sz="4" w:space="0" w:color="auto"/>
            </w:tcBorders>
            <w:vAlign w:val="center"/>
          </w:tcPr>
          <w:p w14:paraId="390140C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12</w:t>
            </w:r>
          </w:p>
        </w:tc>
        <w:tc>
          <w:tcPr>
            <w:tcW w:w="652" w:type="pct"/>
            <w:tcBorders>
              <w:top w:val="single" w:sz="4" w:space="0" w:color="auto"/>
              <w:left w:val="single" w:sz="4" w:space="0" w:color="auto"/>
              <w:bottom w:val="single" w:sz="4" w:space="0" w:color="auto"/>
              <w:right w:val="single" w:sz="4" w:space="0" w:color="auto"/>
            </w:tcBorders>
            <w:vAlign w:val="center"/>
          </w:tcPr>
          <w:p w14:paraId="001F6765"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c>
          <w:tcPr>
            <w:tcW w:w="454" w:type="pct"/>
            <w:tcBorders>
              <w:top w:val="single" w:sz="4" w:space="0" w:color="auto"/>
              <w:left w:val="single" w:sz="4" w:space="0" w:color="auto"/>
              <w:bottom w:val="single" w:sz="4" w:space="0" w:color="auto"/>
              <w:right w:val="single" w:sz="4" w:space="0" w:color="auto"/>
            </w:tcBorders>
            <w:vAlign w:val="center"/>
          </w:tcPr>
          <w:p w14:paraId="4FCE3148"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r>
      <w:tr w:rsidR="00073513" w:rsidRPr="00073513" w14:paraId="2555B8DB"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68A7D433"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098495A0"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14</w:t>
            </w:r>
          </w:p>
        </w:tc>
        <w:tc>
          <w:tcPr>
            <w:tcW w:w="649" w:type="pct"/>
            <w:tcBorders>
              <w:top w:val="single" w:sz="4" w:space="0" w:color="auto"/>
              <w:left w:val="single" w:sz="4" w:space="0" w:color="auto"/>
              <w:bottom w:val="single" w:sz="4" w:space="0" w:color="auto"/>
              <w:right w:val="single" w:sz="4" w:space="0" w:color="auto"/>
            </w:tcBorders>
            <w:vAlign w:val="center"/>
          </w:tcPr>
          <w:p w14:paraId="3E6CE09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25</w:t>
            </w:r>
          </w:p>
        </w:tc>
        <w:tc>
          <w:tcPr>
            <w:tcW w:w="655" w:type="pct"/>
            <w:tcBorders>
              <w:top w:val="single" w:sz="4" w:space="0" w:color="auto"/>
              <w:left w:val="single" w:sz="4" w:space="0" w:color="auto"/>
              <w:bottom w:val="single" w:sz="4" w:space="0" w:color="auto"/>
              <w:right w:val="single" w:sz="4" w:space="0" w:color="auto"/>
            </w:tcBorders>
            <w:vAlign w:val="center"/>
          </w:tcPr>
          <w:p w14:paraId="71F09C9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6</w:t>
            </w:r>
          </w:p>
        </w:tc>
        <w:tc>
          <w:tcPr>
            <w:tcW w:w="652" w:type="pct"/>
            <w:tcBorders>
              <w:top w:val="single" w:sz="4" w:space="0" w:color="auto"/>
              <w:left w:val="single" w:sz="4" w:space="0" w:color="auto"/>
              <w:bottom w:val="single" w:sz="4" w:space="0" w:color="auto"/>
              <w:right w:val="single" w:sz="4" w:space="0" w:color="auto"/>
            </w:tcBorders>
            <w:vAlign w:val="center"/>
          </w:tcPr>
          <w:p w14:paraId="36B3BB8C"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16</w:t>
            </w:r>
          </w:p>
        </w:tc>
        <w:tc>
          <w:tcPr>
            <w:tcW w:w="454" w:type="pct"/>
            <w:tcBorders>
              <w:top w:val="single" w:sz="4" w:space="0" w:color="auto"/>
              <w:left w:val="single" w:sz="4" w:space="0" w:color="auto"/>
              <w:bottom w:val="single" w:sz="4" w:space="0" w:color="auto"/>
              <w:right w:val="single" w:sz="4" w:space="0" w:color="auto"/>
            </w:tcBorders>
            <w:vAlign w:val="center"/>
          </w:tcPr>
          <w:p w14:paraId="282EC55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w:t>
            </w:r>
          </w:p>
        </w:tc>
      </w:tr>
      <w:tr w:rsidR="00073513" w:rsidRPr="00073513" w14:paraId="2112CA8F" w14:textId="77777777" w:rsidTr="00073513">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4A17502"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Сопачівський старостинський округ</w:t>
            </w:r>
          </w:p>
        </w:tc>
      </w:tr>
      <w:tr w:rsidR="00073513" w:rsidRPr="00073513" w14:paraId="1DD2F253"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68F19AF3"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17D255A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36</w:t>
            </w:r>
          </w:p>
        </w:tc>
        <w:tc>
          <w:tcPr>
            <w:tcW w:w="649" w:type="pct"/>
            <w:tcBorders>
              <w:top w:val="single" w:sz="4" w:space="0" w:color="auto"/>
              <w:left w:val="single" w:sz="4" w:space="0" w:color="auto"/>
              <w:bottom w:val="single" w:sz="4" w:space="0" w:color="auto"/>
              <w:right w:val="single" w:sz="4" w:space="0" w:color="auto"/>
            </w:tcBorders>
            <w:vAlign w:val="center"/>
          </w:tcPr>
          <w:p w14:paraId="7B2D181F"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36</w:t>
            </w:r>
          </w:p>
        </w:tc>
        <w:tc>
          <w:tcPr>
            <w:tcW w:w="655" w:type="pct"/>
            <w:tcBorders>
              <w:top w:val="single" w:sz="4" w:space="0" w:color="auto"/>
              <w:left w:val="single" w:sz="4" w:space="0" w:color="auto"/>
              <w:bottom w:val="single" w:sz="4" w:space="0" w:color="auto"/>
              <w:right w:val="single" w:sz="4" w:space="0" w:color="auto"/>
            </w:tcBorders>
            <w:vAlign w:val="center"/>
          </w:tcPr>
          <w:p w14:paraId="0C035467"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40</w:t>
            </w:r>
          </w:p>
        </w:tc>
        <w:tc>
          <w:tcPr>
            <w:tcW w:w="652" w:type="pct"/>
            <w:tcBorders>
              <w:top w:val="single" w:sz="4" w:space="0" w:color="auto"/>
              <w:left w:val="single" w:sz="4" w:space="0" w:color="auto"/>
              <w:bottom w:val="single" w:sz="4" w:space="0" w:color="auto"/>
              <w:right w:val="single" w:sz="4" w:space="0" w:color="auto"/>
            </w:tcBorders>
            <w:vAlign w:val="center"/>
          </w:tcPr>
          <w:p w14:paraId="76C99FB3"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45</w:t>
            </w:r>
          </w:p>
        </w:tc>
        <w:tc>
          <w:tcPr>
            <w:tcW w:w="454" w:type="pct"/>
            <w:tcBorders>
              <w:top w:val="single" w:sz="4" w:space="0" w:color="auto"/>
              <w:left w:val="single" w:sz="4" w:space="0" w:color="auto"/>
              <w:bottom w:val="single" w:sz="4" w:space="0" w:color="auto"/>
              <w:right w:val="single" w:sz="4" w:space="0" w:color="auto"/>
            </w:tcBorders>
            <w:vAlign w:val="center"/>
          </w:tcPr>
          <w:p w14:paraId="30007D48"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33</w:t>
            </w:r>
          </w:p>
        </w:tc>
      </w:tr>
      <w:tr w:rsidR="00073513" w:rsidRPr="00073513" w14:paraId="61F676B3"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40A71259"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6477C303"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649" w:type="pct"/>
            <w:tcBorders>
              <w:top w:val="single" w:sz="4" w:space="0" w:color="auto"/>
              <w:left w:val="single" w:sz="4" w:space="0" w:color="auto"/>
              <w:bottom w:val="single" w:sz="4" w:space="0" w:color="auto"/>
              <w:right w:val="single" w:sz="4" w:space="0" w:color="auto"/>
            </w:tcBorders>
            <w:vAlign w:val="center"/>
          </w:tcPr>
          <w:p w14:paraId="61812C6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19</w:t>
            </w:r>
          </w:p>
        </w:tc>
        <w:tc>
          <w:tcPr>
            <w:tcW w:w="655" w:type="pct"/>
            <w:tcBorders>
              <w:top w:val="single" w:sz="4" w:space="0" w:color="auto"/>
              <w:left w:val="single" w:sz="4" w:space="0" w:color="auto"/>
              <w:bottom w:val="single" w:sz="4" w:space="0" w:color="auto"/>
              <w:right w:val="single" w:sz="4" w:space="0" w:color="auto"/>
            </w:tcBorders>
            <w:vAlign w:val="center"/>
          </w:tcPr>
          <w:p w14:paraId="3391048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11</w:t>
            </w:r>
          </w:p>
        </w:tc>
        <w:tc>
          <w:tcPr>
            <w:tcW w:w="652" w:type="pct"/>
            <w:tcBorders>
              <w:top w:val="single" w:sz="4" w:space="0" w:color="auto"/>
              <w:left w:val="single" w:sz="4" w:space="0" w:color="auto"/>
              <w:bottom w:val="single" w:sz="4" w:space="0" w:color="auto"/>
              <w:right w:val="single" w:sz="4" w:space="0" w:color="auto"/>
            </w:tcBorders>
            <w:vAlign w:val="center"/>
          </w:tcPr>
          <w:p w14:paraId="5D673662"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454" w:type="pct"/>
            <w:tcBorders>
              <w:top w:val="single" w:sz="4" w:space="0" w:color="auto"/>
              <w:left w:val="single" w:sz="4" w:space="0" w:color="auto"/>
              <w:bottom w:val="single" w:sz="4" w:space="0" w:color="auto"/>
              <w:right w:val="single" w:sz="4" w:space="0" w:color="auto"/>
            </w:tcBorders>
            <w:vAlign w:val="center"/>
          </w:tcPr>
          <w:p w14:paraId="5B9E462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16</w:t>
            </w:r>
          </w:p>
        </w:tc>
      </w:tr>
      <w:tr w:rsidR="00073513" w:rsidRPr="00073513" w14:paraId="67D9F399" w14:textId="77777777" w:rsidTr="00073513">
        <w:trPr>
          <w:trHeight w:val="94"/>
          <w:jc w:val="center"/>
        </w:trPr>
        <w:tc>
          <w:tcPr>
            <w:tcW w:w="1719" w:type="pct"/>
            <w:tcBorders>
              <w:top w:val="single" w:sz="4" w:space="0" w:color="auto"/>
              <w:left w:val="single" w:sz="4" w:space="0" w:color="auto"/>
              <w:bottom w:val="single" w:sz="4" w:space="0" w:color="auto"/>
              <w:right w:val="single" w:sz="4" w:space="0" w:color="auto"/>
            </w:tcBorders>
          </w:tcPr>
          <w:p w14:paraId="473488C5"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456FBBF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21</w:t>
            </w:r>
          </w:p>
        </w:tc>
        <w:tc>
          <w:tcPr>
            <w:tcW w:w="649" w:type="pct"/>
            <w:tcBorders>
              <w:top w:val="single" w:sz="4" w:space="0" w:color="auto"/>
              <w:left w:val="single" w:sz="4" w:space="0" w:color="auto"/>
              <w:bottom w:val="single" w:sz="4" w:space="0" w:color="auto"/>
              <w:right w:val="single" w:sz="4" w:space="0" w:color="auto"/>
            </w:tcBorders>
            <w:vAlign w:val="center"/>
          </w:tcPr>
          <w:p w14:paraId="6A89E63D"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17</w:t>
            </w:r>
          </w:p>
        </w:tc>
        <w:tc>
          <w:tcPr>
            <w:tcW w:w="655" w:type="pct"/>
            <w:tcBorders>
              <w:top w:val="single" w:sz="4" w:space="0" w:color="auto"/>
              <w:left w:val="single" w:sz="4" w:space="0" w:color="auto"/>
              <w:bottom w:val="single" w:sz="4" w:space="0" w:color="auto"/>
              <w:right w:val="single" w:sz="4" w:space="0" w:color="auto"/>
            </w:tcBorders>
            <w:vAlign w:val="center"/>
          </w:tcPr>
          <w:p w14:paraId="47529C42"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29</w:t>
            </w:r>
          </w:p>
        </w:tc>
        <w:tc>
          <w:tcPr>
            <w:tcW w:w="652" w:type="pct"/>
            <w:tcBorders>
              <w:top w:val="single" w:sz="4" w:space="0" w:color="auto"/>
              <w:left w:val="single" w:sz="4" w:space="0" w:color="auto"/>
              <w:bottom w:val="single" w:sz="4" w:space="0" w:color="auto"/>
              <w:right w:val="single" w:sz="4" w:space="0" w:color="auto"/>
            </w:tcBorders>
            <w:vAlign w:val="center"/>
          </w:tcPr>
          <w:p w14:paraId="4741719C"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30</w:t>
            </w:r>
          </w:p>
        </w:tc>
        <w:tc>
          <w:tcPr>
            <w:tcW w:w="454" w:type="pct"/>
            <w:tcBorders>
              <w:top w:val="single" w:sz="4" w:space="0" w:color="auto"/>
              <w:left w:val="single" w:sz="4" w:space="0" w:color="auto"/>
              <w:bottom w:val="single" w:sz="4" w:space="0" w:color="auto"/>
              <w:right w:val="single" w:sz="4" w:space="0" w:color="auto"/>
            </w:tcBorders>
            <w:vAlign w:val="center"/>
          </w:tcPr>
          <w:p w14:paraId="34B03B26"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17</w:t>
            </w:r>
          </w:p>
        </w:tc>
      </w:tr>
      <w:tr w:rsidR="00073513" w:rsidRPr="00073513" w14:paraId="0A4647B5" w14:textId="77777777" w:rsidTr="00073513">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F6329C5"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Старорафалівський старостинський округ</w:t>
            </w:r>
          </w:p>
        </w:tc>
      </w:tr>
      <w:tr w:rsidR="00073513" w:rsidRPr="00073513" w14:paraId="23875A4C"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453995C3"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живонароджених,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4D333DB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6</w:t>
            </w:r>
          </w:p>
        </w:tc>
        <w:tc>
          <w:tcPr>
            <w:tcW w:w="649" w:type="pct"/>
            <w:tcBorders>
              <w:top w:val="single" w:sz="4" w:space="0" w:color="auto"/>
              <w:left w:val="single" w:sz="4" w:space="0" w:color="auto"/>
              <w:bottom w:val="single" w:sz="4" w:space="0" w:color="auto"/>
              <w:right w:val="single" w:sz="4" w:space="0" w:color="auto"/>
            </w:tcBorders>
            <w:vAlign w:val="center"/>
          </w:tcPr>
          <w:p w14:paraId="41D39A8E"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8</w:t>
            </w:r>
          </w:p>
        </w:tc>
        <w:tc>
          <w:tcPr>
            <w:tcW w:w="655" w:type="pct"/>
            <w:tcBorders>
              <w:top w:val="single" w:sz="4" w:space="0" w:color="auto"/>
              <w:left w:val="single" w:sz="4" w:space="0" w:color="auto"/>
              <w:bottom w:val="single" w:sz="4" w:space="0" w:color="auto"/>
              <w:right w:val="single" w:sz="4" w:space="0" w:color="auto"/>
            </w:tcBorders>
            <w:vAlign w:val="center"/>
          </w:tcPr>
          <w:p w14:paraId="6DDD03D6"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11</w:t>
            </w:r>
          </w:p>
        </w:tc>
        <w:tc>
          <w:tcPr>
            <w:tcW w:w="652" w:type="pct"/>
            <w:tcBorders>
              <w:top w:val="single" w:sz="4" w:space="0" w:color="auto"/>
              <w:left w:val="single" w:sz="4" w:space="0" w:color="auto"/>
              <w:bottom w:val="single" w:sz="4" w:space="0" w:color="auto"/>
              <w:right w:val="single" w:sz="4" w:space="0" w:color="auto"/>
            </w:tcBorders>
            <w:vAlign w:val="center"/>
          </w:tcPr>
          <w:p w14:paraId="52E9292B"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w:t>
            </w:r>
          </w:p>
        </w:tc>
        <w:tc>
          <w:tcPr>
            <w:tcW w:w="454" w:type="pct"/>
            <w:tcBorders>
              <w:top w:val="single" w:sz="4" w:space="0" w:color="auto"/>
              <w:left w:val="single" w:sz="4" w:space="0" w:color="auto"/>
              <w:bottom w:val="single" w:sz="4" w:space="0" w:color="auto"/>
              <w:right w:val="single" w:sz="4" w:space="0" w:color="auto"/>
            </w:tcBorders>
            <w:vAlign w:val="center"/>
          </w:tcPr>
          <w:p w14:paraId="55DD3D59"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w:t>
            </w:r>
          </w:p>
        </w:tc>
      </w:tr>
      <w:tr w:rsidR="00073513" w:rsidRPr="00073513" w14:paraId="41214F1C"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1A9FDCB8" w14:textId="77777777" w:rsidR="00073513" w:rsidRPr="00073513" w:rsidRDefault="00073513" w:rsidP="00073513">
            <w:pPr>
              <w:spacing w:after="100" w:afterAutospacing="1"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Кількість померлих, осіб</w:t>
            </w:r>
          </w:p>
        </w:tc>
        <w:tc>
          <w:tcPr>
            <w:tcW w:w="870" w:type="pct"/>
            <w:tcBorders>
              <w:top w:val="single" w:sz="4" w:space="0" w:color="auto"/>
              <w:left w:val="single" w:sz="4" w:space="0" w:color="auto"/>
              <w:bottom w:val="single" w:sz="4" w:space="0" w:color="auto"/>
              <w:right w:val="single" w:sz="4" w:space="0" w:color="auto"/>
            </w:tcBorders>
            <w:vAlign w:val="center"/>
          </w:tcPr>
          <w:p w14:paraId="01E340C9"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8</w:t>
            </w:r>
          </w:p>
        </w:tc>
        <w:tc>
          <w:tcPr>
            <w:tcW w:w="649" w:type="pct"/>
            <w:tcBorders>
              <w:top w:val="single" w:sz="4" w:space="0" w:color="auto"/>
              <w:left w:val="single" w:sz="4" w:space="0" w:color="auto"/>
              <w:bottom w:val="single" w:sz="4" w:space="0" w:color="auto"/>
              <w:right w:val="single" w:sz="4" w:space="0" w:color="auto"/>
            </w:tcBorders>
            <w:vAlign w:val="center"/>
          </w:tcPr>
          <w:p w14:paraId="06390C8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15</w:t>
            </w:r>
          </w:p>
        </w:tc>
        <w:tc>
          <w:tcPr>
            <w:tcW w:w="655" w:type="pct"/>
            <w:tcBorders>
              <w:top w:val="single" w:sz="4" w:space="0" w:color="auto"/>
              <w:left w:val="single" w:sz="4" w:space="0" w:color="auto"/>
              <w:bottom w:val="single" w:sz="4" w:space="0" w:color="auto"/>
              <w:right w:val="single" w:sz="4" w:space="0" w:color="auto"/>
            </w:tcBorders>
            <w:vAlign w:val="center"/>
          </w:tcPr>
          <w:p w14:paraId="55A16E2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652" w:type="pct"/>
            <w:tcBorders>
              <w:top w:val="single" w:sz="4" w:space="0" w:color="auto"/>
              <w:left w:val="single" w:sz="4" w:space="0" w:color="auto"/>
              <w:bottom w:val="single" w:sz="4" w:space="0" w:color="auto"/>
              <w:right w:val="single" w:sz="4" w:space="0" w:color="auto"/>
            </w:tcBorders>
            <w:vAlign w:val="center"/>
          </w:tcPr>
          <w:p w14:paraId="2D0BD555"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14</w:t>
            </w:r>
          </w:p>
        </w:tc>
        <w:tc>
          <w:tcPr>
            <w:tcW w:w="454" w:type="pct"/>
            <w:tcBorders>
              <w:top w:val="single" w:sz="4" w:space="0" w:color="auto"/>
              <w:left w:val="single" w:sz="4" w:space="0" w:color="auto"/>
              <w:bottom w:val="single" w:sz="4" w:space="0" w:color="auto"/>
              <w:right w:val="single" w:sz="4" w:space="0" w:color="auto"/>
            </w:tcBorders>
            <w:vAlign w:val="center"/>
          </w:tcPr>
          <w:p w14:paraId="3A03DC25"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r>
      <w:tr w:rsidR="00073513" w:rsidRPr="00073513" w14:paraId="24FA8515" w14:textId="77777777" w:rsidTr="00073513">
        <w:trPr>
          <w:trHeight w:val="70"/>
          <w:jc w:val="center"/>
        </w:trPr>
        <w:tc>
          <w:tcPr>
            <w:tcW w:w="1719" w:type="pct"/>
            <w:tcBorders>
              <w:top w:val="single" w:sz="4" w:space="0" w:color="auto"/>
              <w:left w:val="single" w:sz="4" w:space="0" w:color="auto"/>
              <w:bottom w:val="single" w:sz="4" w:space="0" w:color="auto"/>
              <w:right w:val="single" w:sz="4" w:space="0" w:color="auto"/>
            </w:tcBorders>
          </w:tcPr>
          <w:p w14:paraId="35E4AC94"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Природній приріст, скорочення (-) населення</w:t>
            </w:r>
          </w:p>
        </w:tc>
        <w:tc>
          <w:tcPr>
            <w:tcW w:w="870" w:type="pct"/>
            <w:tcBorders>
              <w:top w:val="single" w:sz="4" w:space="0" w:color="auto"/>
              <w:left w:val="single" w:sz="4" w:space="0" w:color="auto"/>
              <w:bottom w:val="single" w:sz="4" w:space="0" w:color="auto"/>
              <w:right w:val="single" w:sz="4" w:space="0" w:color="auto"/>
            </w:tcBorders>
            <w:vAlign w:val="center"/>
          </w:tcPr>
          <w:p w14:paraId="20BD879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w:t>
            </w:r>
          </w:p>
        </w:tc>
        <w:tc>
          <w:tcPr>
            <w:tcW w:w="649" w:type="pct"/>
            <w:tcBorders>
              <w:top w:val="single" w:sz="4" w:space="0" w:color="auto"/>
              <w:left w:val="single" w:sz="4" w:space="0" w:color="auto"/>
              <w:bottom w:val="single" w:sz="4" w:space="0" w:color="auto"/>
              <w:right w:val="single" w:sz="4" w:space="0" w:color="auto"/>
            </w:tcBorders>
            <w:vAlign w:val="center"/>
          </w:tcPr>
          <w:p w14:paraId="2206FC2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-7</w:t>
            </w:r>
          </w:p>
        </w:tc>
        <w:tc>
          <w:tcPr>
            <w:tcW w:w="655" w:type="pct"/>
            <w:tcBorders>
              <w:top w:val="single" w:sz="4" w:space="0" w:color="auto"/>
              <w:left w:val="single" w:sz="4" w:space="0" w:color="auto"/>
              <w:bottom w:val="single" w:sz="4" w:space="0" w:color="auto"/>
              <w:right w:val="single" w:sz="4" w:space="0" w:color="auto"/>
            </w:tcBorders>
            <w:vAlign w:val="center"/>
          </w:tcPr>
          <w:p w14:paraId="01033CC8"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-7</w:t>
            </w:r>
          </w:p>
        </w:tc>
        <w:tc>
          <w:tcPr>
            <w:tcW w:w="652" w:type="pct"/>
            <w:tcBorders>
              <w:top w:val="single" w:sz="4" w:space="0" w:color="auto"/>
              <w:left w:val="single" w:sz="4" w:space="0" w:color="auto"/>
              <w:bottom w:val="single" w:sz="4" w:space="0" w:color="auto"/>
              <w:right w:val="single" w:sz="4" w:space="0" w:color="auto"/>
            </w:tcBorders>
            <w:vAlign w:val="center"/>
          </w:tcPr>
          <w:p w14:paraId="743F805F"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-9</w:t>
            </w:r>
          </w:p>
        </w:tc>
        <w:tc>
          <w:tcPr>
            <w:tcW w:w="454" w:type="pct"/>
            <w:tcBorders>
              <w:top w:val="single" w:sz="4" w:space="0" w:color="auto"/>
              <w:left w:val="single" w:sz="4" w:space="0" w:color="auto"/>
              <w:bottom w:val="single" w:sz="4" w:space="0" w:color="auto"/>
              <w:right w:val="single" w:sz="4" w:space="0" w:color="auto"/>
            </w:tcBorders>
            <w:vAlign w:val="center"/>
          </w:tcPr>
          <w:p w14:paraId="432CB3CD"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-13</w:t>
            </w:r>
          </w:p>
        </w:tc>
      </w:tr>
      <w:tr w:rsidR="00073513" w:rsidRPr="00073513" w14:paraId="738F597D"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39D046A7"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Всього  живонароджених, осіб</w:t>
            </w:r>
          </w:p>
        </w:tc>
        <w:tc>
          <w:tcPr>
            <w:tcW w:w="870" w:type="pct"/>
            <w:tcBorders>
              <w:top w:val="single" w:sz="4" w:space="0" w:color="000000"/>
              <w:left w:val="single" w:sz="4" w:space="0" w:color="000000"/>
              <w:bottom w:val="single" w:sz="4" w:space="0" w:color="000000"/>
              <w:right w:val="single" w:sz="4" w:space="0" w:color="000000"/>
            </w:tcBorders>
            <w:vAlign w:val="center"/>
          </w:tcPr>
          <w:p w14:paraId="06334E36" w14:textId="77777777" w:rsidR="00073513" w:rsidRPr="00073513" w:rsidRDefault="00073513" w:rsidP="00073513">
            <w:pPr>
              <w:spacing w:after="100" w:afterAutospacing="1" w:line="240" w:lineRule="auto"/>
              <w:ind w:hanging="259"/>
              <w:jc w:val="center"/>
              <w:rPr>
                <w:rFonts w:ascii="Times New Roman" w:eastAsia="Times New Roman" w:hAnsi="Times New Roman" w:cs="Times New Roman"/>
                <w:bCs/>
                <w:sz w:val="18"/>
                <w:szCs w:val="18"/>
                <w:lang w:eastAsia="uk-UA"/>
              </w:rPr>
            </w:pPr>
            <w:r w:rsidRPr="00073513">
              <w:rPr>
                <w:rFonts w:ascii="Times New Roman" w:eastAsia="Times New Roman" w:hAnsi="Times New Roman" w:cs="Times New Roman"/>
                <w:b/>
                <w:bCs/>
                <w:sz w:val="18"/>
                <w:szCs w:val="18"/>
                <w:lang w:eastAsia="uk-UA"/>
              </w:rPr>
              <w:t>736</w:t>
            </w:r>
          </w:p>
        </w:tc>
        <w:tc>
          <w:tcPr>
            <w:tcW w:w="649" w:type="pct"/>
            <w:tcBorders>
              <w:top w:val="single" w:sz="4" w:space="0" w:color="auto"/>
              <w:left w:val="single" w:sz="4" w:space="0" w:color="auto"/>
              <w:bottom w:val="single" w:sz="4" w:space="0" w:color="auto"/>
              <w:right w:val="single" w:sz="4" w:space="0" w:color="auto"/>
            </w:tcBorders>
            <w:vAlign w:val="center"/>
          </w:tcPr>
          <w:p w14:paraId="794C236A"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701</w:t>
            </w:r>
          </w:p>
        </w:tc>
        <w:tc>
          <w:tcPr>
            <w:tcW w:w="655" w:type="pct"/>
            <w:tcBorders>
              <w:top w:val="single" w:sz="4" w:space="0" w:color="auto"/>
              <w:left w:val="single" w:sz="4" w:space="0" w:color="auto"/>
              <w:bottom w:val="single" w:sz="4" w:space="0" w:color="auto"/>
              <w:right w:val="single" w:sz="4" w:space="0" w:color="auto"/>
            </w:tcBorders>
            <w:vAlign w:val="center"/>
          </w:tcPr>
          <w:p w14:paraId="78F78361"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641</w:t>
            </w:r>
          </w:p>
        </w:tc>
        <w:tc>
          <w:tcPr>
            <w:tcW w:w="652" w:type="pct"/>
            <w:tcBorders>
              <w:top w:val="single" w:sz="4" w:space="0" w:color="auto"/>
              <w:left w:val="single" w:sz="4" w:space="0" w:color="auto"/>
              <w:bottom w:val="single" w:sz="4" w:space="0" w:color="auto"/>
              <w:right w:val="single" w:sz="4" w:space="0" w:color="auto"/>
            </w:tcBorders>
            <w:vAlign w:val="center"/>
          </w:tcPr>
          <w:p w14:paraId="4A781367"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570</w:t>
            </w:r>
          </w:p>
        </w:tc>
        <w:tc>
          <w:tcPr>
            <w:tcW w:w="454" w:type="pct"/>
            <w:tcBorders>
              <w:top w:val="single" w:sz="4" w:space="0" w:color="000000"/>
              <w:left w:val="single" w:sz="4" w:space="0" w:color="000000"/>
              <w:bottom w:val="single" w:sz="4" w:space="0" w:color="000000"/>
              <w:right w:val="single" w:sz="4" w:space="0" w:color="000000"/>
            </w:tcBorders>
            <w:vAlign w:val="center"/>
          </w:tcPr>
          <w:p w14:paraId="7B8D374C"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Times New Roman" w:hAnsi="Times New Roman" w:cs="Times New Roman"/>
                <w:b/>
                <w:bCs/>
                <w:sz w:val="18"/>
                <w:szCs w:val="18"/>
                <w:lang w:eastAsia="ru-RU"/>
              </w:rPr>
              <w:t>534</w:t>
            </w:r>
          </w:p>
        </w:tc>
      </w:tr>
      <w:tr w:rsidR="00073513" w:rsidRPr="00073513" w14:paraId="42027D4C" w14:textId="77777777" w:rsidTr="00073513">
        <w:trPr>
          <w:trHeight w:val="204"/>
          <w:jc w:val="center"/>
        </w:trPr>
        <w:tc>
          <w:tcPr>
            <w:tcW w:w="1719" w:type="pct"/>
            <w:tcBorders>
              <w:top w:val="single" w:sz="4" w:space="0" w:color="auto"/>
              <w:left w:val="single" w:sz="4" w:space="0" w:color="auto"/>
              <w:bottom w:val="single" w:sz="4" w:space="0" w:color="auto"/>
              <w:right w:val="single" w:sz="4" w:space="0" w:color="auto"/>
            </w:tcBorders>
          </w:tcPr>
          <w:p w14:paraId="5D690C6A" w14:textId="77777777" w:rsidR="00073513" w:rsidRPr="00073513" w:rsidRDefault="00073513" w:rsidP="00073513">
            <w:pPr>
              <w:spacing w:after="100" w:afterAutospacing="1" w:line="240" w:lineRule="auto"/>
              <w:rPr>
                <w:rFonts w:ascii="Times New Roman" w:eastAsia="Calibri" w:hAnsi="Times New Roman" w:cs="Times New Roman"/>
                <w:b/>
                <w:sz w:val="18"/>
                <w:szCs w:val="18"/>
                <w:u w:val="single"/>
                <w:lang w:eastAsia="ru-RU"/>
              </w:rPr>
            </w:pPr>
            <w:r w:rsidRPr="00073513">
              <w:rPr>
                <w:rFonts w:ascii="Times New Roman" w:eastAsia="Calibri" w:hAnsi="Times New Roman" w:cs="Times New Roman"/>
                <w:b/>
                <w:bCs/>
                <w:sz w:val="18"/>
                <w:szCs w:val="18"/>
                <w:lang w:eastAsia="ru-RU"/>
              </w:rPr>
              <w:t>Всього   померлих, осіб</w:t>
            </w:r>
          </w:p>
        </w:tc>
        <w:tc>
          <w:tcPr>
            <w:tcW w:w="870" w:type="pct"/>
            <w:tcBorders>
              <w:top w:val="single" w:sz="4" w:space="0" w:color="000000"/>
              <w:left w:val="single" w:sz="4" w:space="0" w:color="000000"/>
              <w:bottom w:val="single" w:sz="4" w:space="0" w:color="000000"/>
              <w:right w:val="single" w:sz="4" w:space="0" w:color="000000"/>
            </w:tcBorders>
            <w:vAlign w:val="center"/>
          </w:tcPr>
          <w:p w14:paraId="220E3007" w14:textId="77777777" w:rsidR="00073513" w:rsidRPr="00073513" w:rsidRDefault="00073513" w:rsidP="00073513">
            <w:pPr>
              <w:spacing w:after="100" w:afterAutospacing="1" w:line="240" w:lineRule="auto"/>
              <w:ind w:hanging="259"/>
              <w:jc w:val="center"/>
              <w:rPr>
                <w:rFonts w:ascii="Times New Roman" w:eastAsia="Times New Roman" w:hAnsi="Times New Roman" w:cs="Times New Roman"/>
                <w:bCs/>
                <w:sz w:val="18"/>
                <w:szCs w:val="18"/>
                <w:lang w:eastAsia="uk-UA"/>
              </w:rPr>
            </w:pPr>
            <w:r w:rsidRPr="00073513">
              <w:rPr>
                <w:rFonts w:ascii="Times New Roman" w:eastAsia="Times New Roman" w:hAnsi="Times New Roman" w:cs="Times New Roman"/>
                <w:b/>
                <w:bCs/>
                <w:sz w:val="18"/>
                <w:szCs w:val="18"/>
                <w:lang w:eastAsia="uk-UA"/>
              </w:rPr>
              <w:t>371</w:t>
            </w:r>
          </w:p>
        </w:tc>
        <w:tc>
          <w:tcPr>
            <w:tcW w:w="649" w:type="pct"/>
            <w:tcBorders>
              <w:top w:val="single" w:sz="4" w:space="0" w:color="auto"/>
              <w:left w:val="single" w:sz="4" w:space="0" w:color="auto"/>
              <w:bottom w:val="single" w:sz="4" w:space="0" w:color="auto"/>
              <w:right w:val="single" w:sz="4" w:space="0" w:color="auto"/>
            </w:tcBorders>
            <w:vAlign w:val="center"/>
          </w:tcPr>
          <w:p w14:paraId="15553724"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378</w:t>
            </w:r>
          </w:p>
        </w:tc>
        <w:tc>
          <w:tcPr>
            <w:tcW w:w="655" w:type="pct"/>
            <w:tcBorders>
              <w:top w:val="single" w:sz="4" w:space="0" w:color="auto"/>
              <w:left w:val="single" w:sz="4" w:space="0" w:color="auto"/>
              <w:bottom w:val="single" w:sz="4" w:space="0" w:color="auto"/>
              <w:right w:val="single" w:sz="4" w:space="0" w:color="auto"/>
            </w:tcBorders>
            <w:vAlign w:val="center"/>
          </w:tcPr>
          <w:p w14:paraId="0131153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387</w:t>
            </w:r>
          </w:p>
        </w:tc>
        <w:tc>
          <w:tcPr>
            <w:tcW w:w="652" w:type="pct"/>
            <w:tcBorders>
              <w:top w:val="single" w:sz="4" w:space="0" w:color="auto"/>
              <w:left w:val="single" w:sz="4" w:space="0" w:color="auto"/>
              <w:bottom w:val="single" w:sz="4" w:space="0" w:color="auto"/>
              <w:right w:val="single" w:sz="4" w:space="0" w:color="auto"/>
            </w:tcBorders>
            <w:vAlign w:val="center"/>
          </w:tcPr>
          <w:p w14:paraId="53073D69" w14:textId="77777777" w:rsidR="00073513" w:rsidRPr="00073513" w:rsidRDefault="00073513" w:rsidP="00073513">
            <w:pPr>
              <w:spacing w:after="100" w:afterAutospacing="1" w:line="240" w:lineRule="auto"/>
              <w:ind w:firstLine="73"/>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412</w:t>
            </w:r>
          </w:p>
        </w:tc>
        <w:tc>
          <w:tcPr>
            <w:tcW w:w="454" w:type="pct"/>
            <w:tcBorders>
              <w:top w:val="single" w:sz="4" w:space="0" w:color="000000"/>
              <w:left w:val="single" w:sz="4" w:space="0" w:color="000000"/>
              <w:bottom w:val="single" w:sz="4" w:space="0" w:color="000000"/>
              <w:right w:val="single" w:sz="4" w:space="0" w:color="000000"/>
            </w:tcBorders>
            <w:vAlign w:val="center"/>
          </w:tcPr>
          <w:p w14:paraId="57CBD6F6"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Times New Roman" w:hAnsi="Times New Roman" w:cs="Times New Roman"/>
                <w:b/>
                <w:bCs/>
                <w:sz w:val="18"/>
                <w:szCs w:val="18"/>
                <w:lang w:eastAsia="ru-RU"/>
              </w:rPr>
              <w:t>474</w:t>
            </w:r>
          </w:p>
        </w:tc>
      </w:tr>
      <w:tr w:rsidR="00073513" w:rsidRPr="00073513" w14:paraId="52594105" w14:textId="77777777" w:rsidTr="00073513">
        <w:trPr>
          <w:trHeight w:val="70"/>
          <w:jc w:val="center"/>
        </w:trPr>
        <w:tc>
          <w:tcPr>
            <w:tcW w:w="1719" w:type="pct"/>
            <w:tcBorders>
              <w:top w:val="single" w:sz="4" w:space="0" w:color="auto"/>
              <w:left w:val="single" w:sz="4" w:space="0" w:color="auto"/>
              <w:bottom w:val="single" w:sz="4" w:space="0" w:color="auto"/>
              <w:right w:val="single" w:sz="4" w:space="0" w:color="auto"/>
            </w:tcBorders>
          </w:tcPr>
          <w:p w14:paraId="748DB5F5" w14:textId="77777777" w:rsidR="00073513" w:rsidRPr="00073513" w:rsidRDefault="00073513" w:rsidP="00073513">
            <w:pPr>
              <w:spacing w:after="100" w:afterAutospacing="1" w:line="240"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Всього природній приріст, скорочення (-) населення</w:t>
            </w:r>
          </w:p>
        </w:tc>
        <w:tc>
          <w:tcPr>
            <w:tcW w:w="870" w:type="pct"/>
            <w:tcBorders>
              <w:top w:val="single" w:sz="4" w:space="0" w:color="000000"/>
              <w:left w:val="single" w:sz="4" w:space="0" w:color="000000"/>
              <w:bottom w:val="single" w:sz="4" w:space="0" w:color="000000"/>
              <w:right w:val="single" w:sz="4" w:space="0" w:color="000000"/>
            </w:tcBorders>
            <w:vAlign w:val="center"/>
          </w:tcPr>
          <w:p w14:paraId="7B8A60AD" w14:textId="77777777" w:rsidR="00073513" w:rsidRPr="00073513" w:rsidRDefault="00073513" w:rsidP="00073513">
            <w:pPr>
              <w:spacing w:after="100" w:afterAutospacing="1" w:line="240" w:lineRule="auto"/>
              <w:ind w:hanging="259"/>
              <w:jc w:val="center"/>
              <w:rPr>
                <w:rFonts w:ascii="Times New Roman" w:eastAsia="Times New Roman" w:hAnsi="Times New Roman" w:cs="Times New Roman"/>
                <w:bCs/>
                <w:sz w:val="18"/>
                <w:szCs w:val="18"/>
                <w:lang w:eastAsia="uk-UA"/>
              </w:rPr>
            </w:pPr>
            <w:r w:rsidRPr="00073513">
              <w:rPr>
                <w:rFonts w:ascii="Times New Roman" w:eastAsia="Times New Roman" w:hAnsi="Times New Roman" w:cs="Times New Roman"/>
                <w:b/>
                <w:bCs/>
                <w:sz w:val="18"/>
                <w:szCs w:val="18"/>
                <w:lang w:eastAsia="uk-UA"/>
              </w:rPr>
              <w:t>365</w:t>
            </w:r>
          </w:p>
        </w:tc>
        <w:tc>
          <w:tcPr>
            <w:tcW w:w="649" w:type="pct"/>
            <w:tcBorders>
              <w:top w:val="single" w:sz="4" w:space="0" w:color="auto"/>
              <w:left w:val="single" w:sz="4" w:space="0" w:color="auto"/>
              <w:bottom w:val="single" w:sz="4" w:space="0" w:color="auto"/>
              <w:right w:val="single" w:sz="4" w:space="0" w:color="auto"/>
            </w:tcBorders>
            <w:vAlign w:val="center"/>
          </w:tcPr>
          <w:p w14:paraId="06ABC39D"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323</w:t>
            </w:r>
          </w:p>
        </w:tc>
        <w:tc>
          <w:tcPr>
            <w:tcW w:w="655" w:type="pct"/>
            <w:tcBorders>
              <w:top w:val="single" w:sz="4" w:space="0" w:color="auto"/>
              <w:left w:val="single" w:sz="4" w:space="0" w:color="auto"/>
              <w:bottom w:val="single" w:sz="4" w:space="0" w:color="auto"/>
              <w:right w:val="single" w:sz="4" w:space="0" w:color="auto"/>
            </w:tcBorders>
            <w:vAlign w:val="center"/>
          </w:tcPr>
          <w:p w14:paraId="067C0DC5" w14:textId="77777777" w:rsidR="00073513" w:rsidRPr="00073513" w:rsidRDefault="00073513" w:rsidP="00073513">
            <w:pPr>
              <w:spacing w:after="100" w:afterAutospacing="1" w:line="240" w:lineRule="auto"/>
              <w:ind w:hanging="252"/>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254</w:t>
            </w:r>
          </w:p>
        </w:tc>
        <w:tc>
          <w:tcPr>
            <w:tcW w:w="652" w:type="pct"/>
            <w:tcBorders>
              <w:top w:val="single" w:sz="4" w:space="0" w:color="auto"/>
              <w:left w:val="single" w:sz="4" w:space="0" w:color="auto"/>
              <w:bottom w:val="single" w:sz="4" w:space="0" w:color="auto"/>
              <w:right w:val="single" w:sz="4" w:space="0" w:color="auto"/>
            </w:tcBorders>
            <w:vAlign w:val="center"/>
          </w:tcPr>
          <w:p w14:paraId="6028E6BA" w14:textId="77777777" w:rsidR="00073513" w:rsidRPr="00073513" w:rsidRDefault="00073513" w:rsidP="00073513">
            <w:pPr>
              <w:spacing w:after="100" w:afterAutospacing="1" w:line="240" w:lineRule="auto"/>
              <w:ind w:firstLine="56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158</w:t>
            </w:r>
          </w:p>
        </w:tc>
        <w:tc>
          <w:tcPr>
            <w:tcW w:w="454" w:type="pct"/>
            <w:tcBorders>
              <w:top w:val="single" w:sz="4" w:space="0" w:color="000000"/>
              <w:left w:val="single" w:sz="4" w:space="0" w:color="000000"/>
              <w:bottom w:val="single" w:sz="4" w:space="0" w:color="000000"/>
              <w:right w:val="single" w:sz="4" w:space="0" w:color="000000"/>
            </w:tcBorders>
            <w:vAlign w:val="center"/>
          </w:tcPr>
          <w:p w14:paraId="1C285533" w14:textId="77777777" w:rsidR="00073513" w:rsidRPr="00073513" w:rsidRDefault="00073513" w:rsidP="00073513">
            <w:pPr>
              <w:spacing w:after="100" w:afterAutospacing="1" w:line="240" w:lineRule="auto"/>
              <w:ind w:firstLine="97"/>
              <w:jc w:val="center"/>
              <w:rPr>
                <w:rFonts w:ascii="Times New Roman" w:eastAsia="Calibri" w:hAnsi="Times New Roman" w:cs="Times New Roman"/>
                <w:b/>
                <w:sz w:val="18"/>
                <w:szCs w:val="18"/>
                <w:lang w:eastAsia="ru-RU"/>
              </w:rPr>
            </w:pPr>
            <w:r w:rsidRPr="00073513">
              <w:rPr>
                <w:rFonts w:ascii="Times New Roman" w:eastAsia="Times New Roman" w:hAnsi="Times New Roman" w:cs="Times New Roman"/>
                <w:b/>
                <w:bCs/>
                <w:sz w:val="18"/>
                <w:szCs w:val="18"/>
                <w:lang w:eastAsia="ru-RU"/>
              </w:rPr>
              <w:t>60</w:t>
            </w:r>
          </w:p>
        </w:tc>
      </w:tr>
    </w:tbl>
    <w:p w14:paraId="45203F32"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0"/>
          <w:lang w:eastAsia="ru-RU"/>
        </w:rPr>
      </w:pPr>
    </w:p>
    <w:p w14:paraId="01254DF7" w14:textId="2302E95A" w:rsidR="00073513" w:rsidRPr="00073513" w:rsidRDefault="00073513" w:rsidP="00073513">
      <w:pPr>
        <w:spacing w:after="0" w:line="240" w:lineRule="auto"/>
        <w:ind w:firstLine="567"/>
        <w:jc w:val="center"/>
        <w:rPr>
          <w:rFonts w:ascii="Times New Roman" w:eastAsia="Calibri" w:hAnsi="Times New Roman" w:cs="Times New Roman"/>
          <w:bCs/>
          <w:sz w:val="26"/>
          <w:szCs w:val="20"/>
          <w:lang w:eastAsia="ru-RU"/>
        </w:rPr>
      </w:pPr>
      <w:bookmarkStart w:id="28" w:name="_Toc94987605"/>
      <w:bookmarkStart w:id="29" w:name="_Toc102052838"/>
      <w:r w:rsidRPr="00073513">
        <w:rPr>
          <w:rFonts w:ascii="Times New Roman" w:eastAsia="Calibri" w:hAnsi="Times New Roman" w:cs="Times New Roman"/>
          <w:bCs/>
          <w:sz w:val="26"/>
          <w:szCs w:val="20"/>
          <w:lang w:eastAsia="ru-RU"/>
        </w:rPr>
        <w:t xml:space="preserve">Таблиця </w:t>
      </w:r>
      <w:r w:rsidRPr="00073513">
        <w:rPr>
          <w:rFonts w:ascii="Times New Roman" w:eastAsia="Calibri" w:hAnsi="Times New Roman" w:cs="Times New Roman"/>
          <w:bCs/>
          <w:sz w:val="26"/>
          <w:szCs w:val="20"/>
          <w:lang w:eastAsia="ru-RU"/>
        </w:rPr>
        <w:fldChar w:fldCharType="begin"/>
      </w:r>
      <w:r w:rsidRPr="00073513">
        <w:rPr>
          <w:rFonts w:ascii="Times New Roman" w:eastAsia="Calibri" w:hAnsi="Times New Roman" w:cs="Times New Roman"/>
          <w:bCs/>
          <w:sz w:val="26"/>
          <w:szCs w:val="20"/>
          <w:lang w:eastAsia="ru-RU"/>
        </w:rPr>
        <w:instrText xml:space="preserve"> SEQ Таблиця \* ARABIC </w:instrText>
      </w:r>
      <w:r w:rsidRPr="00073513">
        <w:rPr>
          <w:rFonts w:ascii="Times New Roman" w:eastAsia="Calibri" w:hAnsi="Times New Roman" w:cs="Times New Roman"/>
          <w:bCs/>
          <w:sz w:val="26"/>
          <w:szCs w:val="20"/>
          <w:lang w:eastAsia="ru-RU"/>
        </w:rPr>
        <w:fldChar w:fldCharType="separate"/>
      </w:r>
      <w:r w:rsidR="00AA51DC">
        <w:rPr>
          <w:rFonts w:ascii="Times New Roman" w:eastAsia="Calibri" w:hAnsi="Times New Roman" w:cs="Times New Roman"/>
          <w:bCs/>
          <w:noProof/>
          <w:sz w:val="26"/>
          <w:szCs w:val="20"/>
          <w:lang w:eastAsia="ru-RU"/>
        </w:rPr>
        <w:t>1</w:t>
      </w:r>
      <w:r w:rsidRPr="00073513">
        <w:rPr>
          <w:rFonts w:ascii="Times New Roman" w:eastAsia="Calibri" w:hAnsi="Times New Roman" w:cs="Times New Roman"/>
          <w:bCs/>
          <w:sz w:val="26"/>
          <w:szCs w:val="20"/>
          <w:lang w:eastAsia="ru-RU"/>
        </w:rPr>
        <w:fldChar w:fldCharType="end"/>
      </w:r>
      <w:r w:rsidRPr="00073513">
        <w:rPr>
          <w:rFonts w:ascii="Times New Roman" w:eastAsia="Calibri" w:hAnsi="Times New Roman" w:cs="Times New Roman"/>
          <w:bCs/>
          <w:sz w:val="26"/>
          <w:szCs w:val="20"/>
          <w:lang w:eastAsia="ru-RU"/>
        </w:rPr>
        <w:t xml:space="preserve"> Інформація по природному приросту населення</w:t>
      </w:r>
      <w:bookmarkEnd w:id="28"/>
      <w:bookmarkEnd w:id="29"/>
    </w:p>
    <w:p w14:paraId="0F2CA652"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bg-BG"/>
        </w:rPr>
      </w:pPr>
      <w:r w:rsidRPr="00073513">
        <w:rPr>
          <w:rFonts w:ascii="Times New Roman" w:eastAsia="Calibri" w:hAnsi="Times New Roman" w:cs="Times New Roman"/>
          <w:sz w:val="26"/>
          <w:szCs w:val="26"/>
          <w:lang w:eastAsia="bg-BG"/>
        </w:rPr>
        <w:lastRenderedPageBreak/>
        <w:t>Статево-вікова піраміда населення міста у молодших вікових групах є відносно симетричною, зокрема відслідковується незначна кількісна перевага чоловіків у віковій групі від народження до 29 років. У старших вікових групах (понад 45 років) спостерігається дисбаланс між чисельністю чоловічого та жіночого населення за рахунок кількісної переваги жінок. Найбільше диспропорція між чоловічим і жіночим населенням є помітною у віковій групі 50-54 років, старше 55 років та понад 70 років. При цьому, у віці 70 і старше років чисельність жінок перевищує чисельність чоловіків майже вдвічі. Розподіл постійного населення за статтю та віком по м.Вараш станом на 01.01.2020 наведений на рисунку 6.</w:t>
      </w:r>
    </w:p>
    <w:p w14:paraId="3EF54400" w14:textId="77777777" w:rsidR="00073513" w:rsidRPr="00073513" w:rsidRDefault="00073513" w:rsidP="00073513">
      <w:pPr>
        <w:spacing w:after="0" w:line="240" w:lineRule="auto"/>
        <w:ind w:firstLine="709"/>
        <w:jc w:val="both"/>
        <w:rPr>
          <w:rFonts w:ascii="Times New Roman" w:eastAsia="Calibri" w:hAnsi="Times New Roman" w:cs="Times New Roman"/>
          <w:bCs/>
          <w:sz w:val="26"/>
          <w:szCs w:val="20"/>
          <w:lang w:eastAsia="bg-BG"/>
        </w:rPr>
      </w:pPr>
    </w:p>
    <w:p w14:paraId="623E796B" w14:textId="77777777" w:rsidR="00073513" w:rsidRPr="00073513" w:rsidRDefault="00073513" w:rsidP="00073513">
      <w:pPr>
        <w:keepNext/>
        <w:spacing w:after="0" w:line="240" w:lineRule="auto"/>
        <w:ind w:firstLine="709"/>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bg-BG"/>
        </w:rPr>
        <w:t xml:space="preserve">                </w:t>
      </w:r>
      <w:r w:rsidRPr="00073513">
        <w:rPr>
          <w:rFonts w:ascii="Times New Roman" w:eastAsia="Calibri" w:hAnsi="Times New Roman" w:cs="Times New Roman"/>
          <w:bCs/>
          <w:noProof/>
          <w:sz w:val="26"/>
          <w:szCs w:val="20"/>
          <w:lang w:eastAsia="uk-UA"/>
        </w:rPr>
        <w:drawing>
          <wp:inline distT="0" distB="0" distL="0" distR="0" wp14:anchorId="4F51296A" wp14:editId="77AEB354">
            <wp:extent cx="4019550" cy="22955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2295525"/>
                    </a:xfrm>
                    <a:prstGeom prst="rect">
                      <a:avLst/>
                    </a:prstGeom>
                    <a:noFill/>
                    <a:ln>
                      <a:noFill/>
                    </a:ln>
                  </pic:spPr>
                </pic:pic>
              </a:graphicData>
            </a:graphic>
          </wp:inline>
        </w:drawing>
      </w:r>
    </w:p>
    <w:p w14:paraId="11C4F60F" w14:textId="4992B963"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30" w:name="_Toc102052730"/>
      <w:bookmarkStart w:id="31" w:name="_Toc9498691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Розподіл постійного населення за статтю та віком по  м. Вараш на 01.01.2020</w:t>
      </w:r>
      <w:bookmarkEnd w:id="30"/>
      <w:r w:rsidRPr="00073513">
        <w:rPr>
          <w:rFonts w:ascii="Times New Roman" w:eastAsia="Calibri" w:hAnsi="Times New Roman" w:cs="Times New Roman"/>
          <w:bCs/>
          <w:iCs/>
          <w:sz w:val="24"/>
          <w:szCs w:val="18"/>
          <w:lang w:eastAsia="ru-RU"/>
        </w:rPr>
        <w:t xml:space="preserve"> </w:t>
      </w:r>
      <w:bookmarkEnd w:id="31"/>
    </w:p>
    <w:p w14:paraId="4C205E6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bg-BG"/>
        </w:rPr>
      </w:pPr>
      <w:r w:rsidRPr="00073513">
        <w:rPr>
          <w:rFonts w:ascii="Times New Roman" w:eastAsia="Calibri" w:hAnsi="Times New Roman" w:cs="Times New Roman"/>
          <w:sz w:val="26"/>
          <w:szCs w:val="26"/>
          <w:lang w:eastAsia="ru-RU"/>
        </w:rPr>
        <w:t xml:space="preserve">По сільських громадах розподіл населення за статтю та віком виглядає пропорційно, з незначною перевагою чоловічого населення. Проте, починаючи з 55 років відбувається збільшення чисельності жінок і до віку 70 і старше </w:t>
      </w:r>
      <w:r w:rsidRPr="00073513">
        <w:rPr>
          <w:rFonts w:ascii="Times New Roman" w:eastAsia="Calibri" w:hAnsi="Times New Roman" w:cs="Times New Roman"/>
          <w:sz w:val="26"/>
          <w:szCs w:val="26"/>
          <w:lang w:eastAsia="bg-BG"/>
        </w:rPr>
        <w:t>чисельність жінок перевищує чисельність чоловіків майже вдвічі.</w:t>
      </w:r>
      <w:r w:rsidRPr="00073513">
        <w:rPr>
          <w:rFonts w:ascii="Times New Roman" w:eastAsia="Batang" w:hAnsi="Times New Roman" w:cs="Times New Roman"/>
          <w:sz w:val="26"/>
          <w:szCs w:val="26"/>
          <w:lang w:eastAsia="ru-RU"/>
        </w:rPr>
        <w:t xml:space="preserve"> </w:t>
      </w:r>
      <w:r w:rsidRPr="00073513">
        <w:rPr>
          <w:rFonts w:ascii="Times New Roman" w:eastAsia="Calibri" w:hAnsi="Times New Roman" w:cs="Times New Roman"/>
          <w:sz w:val="26"/>
          <w:szCs w:val="26"/>
          <w:lang w:eastAsia="bg-BG"/>
        </w:rPr>
        <w:t>Розподіл постійного населення за статтю та віком по сільських громадах станом на 01.01.2020 наведений в діаграмах на рисунку 7.</w:t>
      </w:r>
    </w:p>
    <w:p w14:paraId="10D2CE7E" w14:textId="77777777" w:rsidR="00073513" w:rsidRPr="00073513" w:rsidRDefault="00073513" w:rsidP="00073513">
      <w:pPr>
        <w:spacing w:after="0" w:line="240" w:lineRule="auto"/>
        <w:rPr>
          <w:rFonts w:ascii="Times New Roman CYR" w:eastAsia="Batang" w:hAnsi="Times New Roman CYR" w:cs="Times New Roman"/>
          <w:bCs/>
          <w:sz w:val="28"/>
          <w:szCs w:val="20"/>
          <w:lang w:eastAsia="bg-BG"/>
        </w:rPr>
      </w:pPr>
    </w:p>
    <w:p w14:paraId="02488448" w14:textId="77777777" w:rsidR="00073513" w:rsidRPr="00073513" w:rsidRDefault="00073513" w:rsidP="00073513">
      <w:pPr>
        <w:keepNext/>
        <w:spacing w:after="200" w:line="240" w:lineRule="auto"/>
        <w:ind w:firstLine="567"/>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4"/>
          <w:szCs w:val="24"/>
          <w:lang w:eastAsia="uk-UA"/>
        </w:rPr>
        <w:drawing>
          <wp:inline distT="0" distB="0" distL="0" distR="0" wp14:anchorId="042285F8" wp14:editId="3B7A36AA">
            <wp:extent cx="4000500" cy="22193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2219325"/>
                    </a:xfrm>
                    <a:prstGeom prst="rect">
                      <a:avLst/>
                    </a:prstGeom>
                    <a:noFill/>
                    <a:ln>
                      <a:noFill/>
                    </a:ln>
                  </pic:spPr>
                </pic:pic>
              </a:graphicData>
            </a:graphic>
          </wp:inline>
        </w:drawing>
      </w:r>
    </w:p>
    <w:p w14:paraId="33075CBA" w14:textId="7DE38740" w:rsidR="00073513" w:rsidRPr="00073513" w:rsidRDefault="00073513" w:rsidP="00073513">
      <w:pPr>
        <w:spacing w:after="0" w:line="240" w:lineRule="auto"/>
        <w:ind w:firstLine="709"/>
        <w:jc w:val="center"/>
        <w:rPr>
          <w:rFonts w:ascii="Times New Roman" w:eastAsia="Calibri" w:hAnsi="Times New Roman" w:cs="Times New Roman"/>
          <w:bCs/>
          <w:iCs/>
          <w:sz w:val="24"/>
          <w:szCs w:val="18"/>
          <w:lang w:eastAsia="ru-RU"/>
        </w:rPr>
      </w:pPr>
      <w:bookmarkStart w:id="32" w:name="_Toc102052731"/>
      <w:bookmarkStart w:id="33" w:name="_Toc9498691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Розподіл постійного населення за статтю та віком на 01.01.2020 по сільських громадах</w:t>
      </w:r>
      <w:bookmarkEnd w:id="32"/>
      <w:r w:rsidRPr="00073513">
        <w:rPr>
          <w:rFonts w:ascii="Times New Roman" w:eastAsia="Calibri" w:hAnsi="Times New Roman" w:cs="Times New Roman"/>
          <w:bCs/>
          <w:iCs/>
          <w:sz w:val="24"/>
          <w:szCs w:val="18"/>
          <w:lang w:eastAsia="ru-RU"/>
        </w:rPr>
        <w:t xml:space="preserve"> </w:t>
      </w:r>
      <w:bookmarkEnd w:id="33"/>
    </w:p>
    <w:p w14:paraId="3C7D299C"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lastRenderedPageBreak/>
        <w:t>ЗЕМЕЛЬНІ РЕСУРСИ</w:t>
      </w:r>
    </w:p>
    <w:p w14:paraId="28B20E9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Загальна площа Вараської МТГ становить 60 691,98 га, а саме: місто Вараш – </w:t>
      </w:r>
      <w:smartTag w:uri="urn:schemas-microsoft-com:office:smarttags" w:element="metricconverter">
        <w:smartTagPr>
          <w:attr w:name="ProductID" w:val="1 130,9 га"/>
        </w:smartTagPr>
        <w:r w:rsidRPr="00073513">
          <w:rPr>
            <w:rFonts w:ascii="Times New Roman" w:eastAsia="Calibri" w:hAnsi="Times New Roman" w:cs="Times New Roman"/>
            <w:sz w:val="26"/>
            <w:szCs w:val="26"/>
            <w:lang w:eastAsia="ru-RU"/>
          </w:rPr>
          <w:t>1 130,9 га</w:t>
        </w:r>
      </w:smartTag>
      <w:r w:rsidRPr="00073513">
        <w:rPr>
          <w:rFonts w:ascii="Times New Roman" w:eastAsia="Calibri" w:hAnsi="Times New Roman" w:cs="Times New Roman"/>
          <w:sz w:val="26"/>
          <w:szCs w:val="26"/>
          <w:lang w:eastAsia="ru-RU"/>
        </w:rPr>
        <w:t xml:space="preserve"> (1,9%), території колишніх сільських рад: Старорафалівська сільська рада – </w:t>
      </w:r>
      <w:smartTag w:uri="urn:schemas-microsoft-com:office:smarttags" w:element="metricconverter">
        <w:smartTagPr>
          <w:attr w:name="ProductID" w:val="3 756,3 га"/>
        </w:smartTagPr>
        <w:r w:rsidRPr="00073513">
          <w:rPr>
            <w:rFonts w:ascii="Times New Roman" w:eastAsia="Calibri" w:hAnsi="Times New Roman" w:cs="Times New Roman"/>
            <w:sz w:val="26"/>
            <w:szCs w:val="26"/>
            <w:lang w:eastAsia="ru-RU"/>
          </w:rPr>
          <w:t>3 756,3 га</w:t>
        </w:r>
      </w:smartTag>
      <w:r w:rsidRPr="00073513">
        <w:rPr>
          <w:rFonts w:ascii="Times New Roman" w:eastAsia="Calibri" w:hAnsi="Times New Roman" w:cs="Times New Roman"/>
          <w:sz w:val="26"/>
          <w:szCs w:val="26"/>
          <w:lang w:eastAsia="ru-RU"/>
        </w:rPr>
        <w:t xml:space="preserve"> (6,2%), Сопачівська сільська рада – </w:t>
      </w:r>
      <w:smartTag w:uri="urn:schemas-microsoft-com:office:smarttags" w:element="metricconverter">
        <w:smartTagPr>
          <w:attr w:name="ProductID" w:val="7 442,7 га"/>
        </w:smartTagPr>
        <w:r w:rsidRPr="00073513">
          <w:rPr>
            <w:rFonts w:ascii="Times New Roman" w:eastAsia="Calibri" w:hAnsi="Times New Roman" w:cs="Times New Roman"/>
            <w:sz w:val="26"/>
            <w:szCs w:val="26"/>
            <w:lang w:eastAsia="ru-RU"/>
          </w:rPr>
          <w:t>7 442,7 га</w:t>
        </w:r>
      </w:smartTag>
      <w:r w:rsidRPr="00073513">
        <w:rPr>
          <w:rFonts w:ascii="Times New Roman" w:eastAsia="Calibri" w:hAnsi="Times New Roman" w:cs="Times New Roman"/>
          <w:sz w:val="26"/>
          <w:szCs w:val="26"/>
          <w:lang w:eastAsia="ru-RU"/>
        </w:rPr>
        <w:t xml:space="preserve"> (12,3%), Собіщицька сільська рада – </w:t>
      </w:r>
      <w:smartTag w:uri="urn:schemas-microsoft-com:office:smarttags" w:element="metricconverter">
        <w:smartTagPr>
          <w:attr w:name="ProductID" w:val="7 166,2 га"/>
        </w:smartTagPr>
        <w:r w:rsidRPr="00073513">
          <w:rPr>
            <w:rFonts w:ascii="Times New Roman" w:eastAsia="Calibri" w:hAnsi="Times New Roman" w:cs="Times New Roman"/>
            <w:sz w:val="26"/>
            <w:szCs w:val="26"/>
            <w:lang w:eastAsia="ru-RU"/>
          </w:rPr>
          <w:t>7 166,2 га</w:t>
        </w:r>
      </w:smartTag>
      <w:r w:rsidRPr="00073513">
        <w:rPr>
          <w:rFonts w:ascii="Times New Roman" w:eastAsia="Calibri" w:hAnsi="Times New Roman" w:cs="Times New Roman"/>
          <w:sz w:val="26"/>
          <w:szCs w:val="26"/>
          <w:lang w:eastAsia="ru-RU"/>
        </w:rPr>
        <w:t xml:space="preserve"> (11,8%), Озерецька сільська рада – </w:t>
      </w:r>
      <w:smartTag w:uri="urn:schemas-microsoft-com:office:smarttags" w:element="metricconverter">
        <w:smartTagPr>
          <w:attr w:name="ProductID" w:val="17 806,3 га"/>
        </w:smartTagPr>
        <w:r w:rsidRPr="00073513">
          <w:rPr>
            <w:rFonts w:ascii="Times New Roman" w:eastAsia="Calibri" w:hAnsi="Times New Roman" w:cs="Times New Roman"/>
            <w:sz w:val="26"/>
            <w:szCs w:val="26"/>
            <w:lang w:eastAsia="ru-RU"/>
          </w:rPr>
          <w:t>17 806,3 га</w:t>
        </w:r>
      </w:smartTag>
      <w:r w:rsidRPr="00073513">
        <w:rPr>
          <w:rFonts w:ascii="Times New Roman" w:eastAsia="Calibri" w:hAnsi="Times New Roman" w:cs="Times New Roman"/>
          <w:sz w:val="26"/>
          <w:szCs w:val="26"/>
          <w:lang w:eastAsia="ru-RU"/>
        </w:rPr>
        <w:t xml:space="preserve"> (29,3%), Мульчицька сільська рада – </w:t>
      </w:r>
      <w:smartTag w:uri="urn:schemas-microsoft-com:office:smarttags" w:element="metricconverter">
        <w:smartTagPr>
          <w:attr w:name="ProductID" w:val="7 916,4 га"/>
        </w:smartTagPr>
        <w:r w:rsidRPr="00073513">
          <w:rPr>
            <w:rFonts w:ascii="Times New Roman" w:eastAsia="Calibri" w:hAnsi="Times New Roman" w:cs="Times New Roman"/>
            <w:sz w:val="26"/>
            <w:szCs w:val="26"/>
            <w:lang w:eastAsia="ru-RU"/>
          </w:rPr>
          <w:t>7 916,4 га</w:t>
        </w:r>
      </w:smartTag>
      <w:r w:rsidRPr="00073513">
        <w:rPr>
          <w:rFonts w:ascii="Times New Roman" w:eastAsia="Calibri" w:hAnsi="Times New Roman" w:cs="Times New Roman"/>
          <w:sz w:val="26"/>
          <w:szCs w:val="26"/>
          <w:lang w:eastAsia="ru-RU"/>
        </w:rPr>
        <w:t xml:space="preserve"> (13,0%), Заболоттівська сільська рада – </w:t>
      </w:r>
      <w:smartTag w:uri="urn:schemas-microsoft-com:office:smarttags" w:element="metricconverter">
        <w:smartTagPr>
          <w:attr w:name="ProductID" w:val="2 214,7 га"/>
        </w:smartTagPr>
        <w:r w:rsidRPr="00073513">
          <w:rPr>
            <w:rFonts w:ascii="Times New Roman" w:eastAsia="Calibri" w:hAnsi="Times New Roman" w:cs="Times New Roman"/>
            <w:sz w:val="26"/>
            <w:szCs w:val="26"/>
            <w:lang w:eastAsia="ru-RU"/>
          </w:rPr>
          <w:t>2 214,7 га</w:t>
        </w:r>
      </w:smartTag>
      <w:r w:rsidRPr="00073513">
        <w:rPr>
          <w:rFonts w:ascii="Times New Roman" w:eastAsia="Calibri" w:hAnsi="Times New Roman" w:cs="Times New Roman"/>
          <w:sz w:val="26"/>
          <w:szCs w:val="26"/>
          <w:lang w:eastAsia="ru-RU"/>
        </w:rPr>
        <w:t xml:space="preserve"> (3,64%) та Більськовільська сільська рада – </w:t>
      </w:r>
      <w:smartTag w:uri="urn:schemas-microsoft-com:office:smarttags" w:element="metricconverter">
        <w:smartTagPr>
          <w:attr w:name="ProductID" w:val="13 258,4 га"/>
        </w:smartTagPr>
        <w:r w:rsidRPr="00073513">
          <w:rPr>
            <w:rFonts w:ascii="Times New Roman" w:eastAsia="Calibri" w:hAnsi="Times New Roman" w:cs="Times New Roman"/>
            <w:sz w:val="26"/>
            <w:szCs w:val="26"/>
            <w:lang w:eastAsia="ru-RU"/>
          </w:rPr>
          <w:t>13 258,4 га</w:t>
        </w:r>
      </w:smartTag>
      <w:r w:rsidRPr="00073513">
        <w:rPr>
          <w:rFonts w:ascii="Times New Roman" w:eastAsia="Calibri" w:hAnsi="Times New Roman" w:cs="Times New Roman"/>
          <w:sz w:val="26"/>
          <w:szCs w:val="26"/>
          <w:lang w:eastAsia="ru-RU"/>
        </w:rPr>
        <w:t xml:space="preserve"> (21,84%). Найбільшу площу земель мають Озерецька та Більськовільська сільські ради, відповідно 29,34% та 21,84% від загальної площі Вараської МТГ. За межами </w:t>
      </w:r>
      <w:bookmarkStart w:id="34" w:name="_Hlk88829360"/>
      <w:r w:rsidRPr="00073513">
        <w:rPr>
          <w:rFonts w:ascii="Times New Roman" w:eastAsia="Calibri" w:hAnsi="Times New Roman" w:cs="Times New Roman"/>
          <w:sz w:val="26"/>
          <w:szCs w:val="26"/>
          <w:lang w:eastAsia="ru-RU"/>
        </w:rPr>
        <w:t xml:space="preserve">населених пунктів </w:t>
      </w:r>
      <w:bookmarkEnd w:id="34"/>
      <w:r w:rsidRPr="00073513">
        <w:rPr>
          <w:rFonts w:ascii="Times New Roman" w:eastAsia="Calibri" w:hAnsi="Times New Roman" w:cs="Times New Roman"/>
          <w:sz w:val="26"/>
          <w:szCs w:val="26"/>
          <w:lang w:eastAsia="ru-RU"/>
        </w:rPr>
        <w:t>Вараської МТГ знаходиться 56 240,83 гектарів земель, в межах населених пунктів – 4 451,15 гектарів. Розподіл земель по Вараській МТГ відображений на рисунку 8.</w:t>
      </w:r>
    </w:p>
    <w:p w14:paraId="51E6137D" w14:textId="77777777" w:rsidR="00073513" w:rsidRPr="00073513" w:rsidRDefault="00073513" w:rsidP="00073513">
      <w:pPr>
        <w:keepNext/>
        <w:spacing w:before="120" w:after="60" w:line="240" w:lineRule="auto"/>
        <w:jc w:val="center"/>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noProof/>
          <w:sz w:val="26"/>
          <w:szCs w:val="26"/>
          <w:lang w:eastAsia="uk-UA"/>
        </w:rPr>
        <w:drawing>
          <wp:inline distT="0" distB="0" distL="0" distR="0" wp14:anchorId="5A8FDABE" wp14:editId="5BC793B2">
            <wp:extent cx="4105275" cy="22193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2219325"/>
                    </a:xfrm>
                    <a:prstGeom prst="rect">
                      <a:avLst/>
                    </a:prstGeom>
                    <a:noFill/>
                    <a:ln>
                      <a:noFill/>
                    </a:ln>
                  </pic:spPr>
                </pic:pic>
              </a:graphicData>
            </a:graphic>
          </wp:inline>
        </w:drawing>
      </w:r>
    </w:p>
    <w:p w14:paraId="02868672" w14:textId="5FA523C6" w:rsidR="00073513" w:rsidRPr="00073513" w:rsidRDefault="00073513" w:rsidP="00073513">
      <w:pPr>
        <w:spacing w:after="200" w:line="240" w:lineRule="auto"/>
        <w:ind w:firstLine="709"/>
        <w:jc w:val="center"/>
        <w:rPr>
          <w:rFonts w:ascii="Times New Roman" w:eastAsia="Times New Roman" w:hAnsi="Times New Roman" w:cs="Times New Roman"/>
          <w:bCs/>
          <w:iCs/>
          <w:sz w:val="24"/>
          <w:szCs w:val="26"/>
          <w:lang w:eastAsia="ru-RU"/>
        </w:rPr>
      </w:pPr>
      <w:bookmarkStart w:id="35" w:name="_Toc94986915"/>
      <w:bookmarkStart w:id="36" w:name="_Toc10205273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Всього земель по Вараській </w:t>
      </w:r>
      <w:bookmarkEnd w:id="35"/>
      <w:r w:rsidRPr="00073513">
        <w:rPr>
          <w:rFonts w:ascii="Times New Roman" w:eastAsia="Calibri" w:hAnsi="Times New Roman" w:cs="Times New Roman"/>
          <w:bCs/>
          <w:iCs/>
          <w:sz w:val="24"/>
          <w:szCs w:val="18"/>
          <w:lang w:eastAsia="ru-RU"/>
        </w:rPr>
        <w:t>МТГ</w:t>
      </w:r>
      <w:bookmarkEnd w:id="36"/>
    </w:p>
    <w:p w14:paraId="7DE0635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Розподіл земель за категоріями виглядає наступним чином: сільськогосподарські землі – 14 414,4 гектарів (23,8 відсотків), ліси та інші лісовкриті площі – 36 051,4 гектарів (59,4 відсотка), відкриті заболочені землі, болота низинні – 6 482,8 гектарів (10,6 відсотка), забудовані землі – 1 407,9 гектарів (2,3 відсотка), відкриті землі без рослинного покриву або з незначним рослинним покривом – 661,3 гектарів (1,0 відсоток), води – 1 674,2 гектари (2,8 відсотки). Отже, найбільшу питому вагу в загальній площі земель Вараської МТГ займають ліси та сільськогосподарські землі. Розподіл земель Вараської міської територіальної громади за категоріями відображений в наступній діаграмі.</w:t>
      </w:r>
    </w:p>
    <w:p w14:paraId="244F9C42" w14:textId="77777777" w:rsidR="00073513" w:rsidRPr="00073513" w:rsidRDefault="00073513" w:rsidP="00073513">
      <w:pPr>
        <w:keepNext/>
        <w:spacing w:after="0" w:line="240" w:lineRule="auto"/>
        <w:jc w:val="both"/>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sz w:val="26"/>
          <w:szCs w:val="20"/>
          <w:lang w:eastAsia="uk-UA"/>
        </w:rPr>
        <w:lastRenderedPageBreak/>
        <w:t xml:space="preserve">         </w:t>
      </w:r>
      <w:r w:rsidRPr="00073513">
        <w:rPr>
          <w:rFonts w:ascii="Times New Roman" w:eastAsia="Times New Roman" w:hAnsi="Times New Roman" w:cs="Times New Roman"/>
          <w:bCs/>
          <w:noProof/>
          <w:sz w:val="26"/>
          <w:szCs w:val="20"/>
          <w:lang w:eastAsia="uk-UA"/>
        </w:rPr>
        <w:drawing>
          <wp:inline distT="0" distB="0" distL="0" distR="0" wp14:anchorId="127A0A5B" wp14:editId="6EEBEDBE">
            <wp:extent cx="5229225" cy="21431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2143125"/>
                    </a:xfrm>
                    <a:prstGeom prst="rect">
                      <a:avLst/>
                    </a:prstGeom>
                    <a:noFill/>
                    <a:ln>
                      <a:noFill/>
                    </a:ln>
                  </pic:spPr>
                </pic:pic>
              </a:graphicData>
            </a:graphic>
          </wp:inline>
        </w:drawing>
      </w:r>
    </w:p>
    <w:p w14:paraId="1D2A5B6F" w14:textId="48FA2F3B" w:rsidR="00073513" w:rsidRPr="00073513" w:rsidRDefault="00073513" w:rsidP="00073513">
      <w:pPr>
        <w:spacing w:after="200" w:line="240" w:lineRule="auto"/>
        <w:ind w:firstLine="709"/>
        <w:jc w:val="both"/>
        <w:rPr>
          <w:rFonts w:ascii="Times New Roman" w:eastAsia="Times New Roman" w:hAnsi="Times New Roman" w:cs="Times New Roman"/>
          <w:bCs/>
          <w:iCs/>
          <w:sz w:val="24"/>
          <w:szCs w:val="20"/>
          <w:lang w:eastAsia="ru-RU"/>
        </w:rPr>
      </w:pPr>
      <w:bookmarkStart w:id="37" w:name="_Toc94986916"/>
      <w:bookmarkStart w:id="38" w:name="_Toc102052733"/>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Розподіл земель Вараської МТГ за категоріями</w:t>
      </w:r>
      <w:bookmarkEnd w:id="37"/>
      <w:bookmarkEnd w:id="38"/>
    </w:p>
    <w:p w14:paraId="7D02616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Для сільськогосподарських угідь Вараської МТГ характерна велика строкатість ґрунтового покриву. Найпоширенішими є ґрунти дерново-прихованопідзолисті і слабопідзолисті глеюваті піщані і глинисто-піщані (32%), які </w:t>
      </w:r>
      <w:r w:rsidRPr="00073513">
        <w:rPr>
          <w:rFonts w:ascii="Times New Roman" w:eastAsia="Calibri" w:hAnsi="Times New Roman" w:cs="Times New Roman"/>
          <w:color w:val="202124"/>
          <w:sz w:val="26"/>
          <w:szCs w:val="26"/>
          <w:shd w:val="clear" w:color="auto" w:fill="FFFFFF"/>
          <w:lang w:eastAsia="ru-RU"/>
        </w:rPr>
        <w:t xml:space="preserve"> сформувались під мішаними лісами (для цього типу ґрунтів характерний невеликий уміст гумусу та білий горизонт вимивання, родючість — 22–44 бали (за 100-бальною шкалою)) </w:t>
      </w:r>
      <w:r w:rsidRPr="00073513">
        <w:rPr>
          <w:rFonts w:ascii="Times New Roman" w:eastAsia="Calibri" w:hAnsi="Times New Roman" w:cs="Times New Roman"/>
          <w:sz w:val="26"/>
          <w:szCs w:val="26"/>
          <w:lang w:eastAsia="ru-RU"/>
        </w:rPr>
        <w:t>та торфово-болотні (25%), які мають низьку  природну родючість.</w:t>
      </w:r>
    </w:p>
    <w:p w14:paraId="5F6083F6" w14:textId="77777777" w:rsidR="00073513" w:rsidRPr="00073513" w:rsidRDefault="00073513" w:rsidP="00073513">
      <w:pPr>
        <w:keepNext/>
        <w:widowControl w:val="0"/>
        <w:spacing w:after="60" w:line="240" w:lineRule="auto"/>
        <w:contextualSpacing/>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6"/>
          <w:szCs w:val="28"/>
          <w:lang w:eastAsia="uk-UA"/>
        </w:rPr>
        <w:drawing>
          <wp:inline distT="0" distB="0" distL="0" distR="0" wp14:anchorId="6C0C8410" wp14:editId="37334556">
            <wp:extent cx="5238750" cy="28479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p>
    <w:p w14:paraId="14B36DD4" w14:textId="35B0979F" w:rsidR="00073513" w:rsidRPr="00073513" w:rsidRDefault="00073513" w:rsidP="00073513">
      <w:pPr>
        <w:spacing w:after="200" w:line="240" w:lineRule="auto"/>
        <w:ind w:firstLine="709"/>
        <w:jc w:val="center"/>
        <w:rPr>
          <w:rFonts w:ascii="Times New Roman" w:eastAsia="Calibri" w:hAnsi="Times New Roman" w:cs="Times New Roman"/>
          <w:bCs/>
          <w:iCs/>
          <w:sz w:val="24"/>
          <w:szCs w:val="28"/>
          <w:lang w:eastAsia="ru-RU"/>
        </w:rPr>
      </w:pPr>
      <w:bookmarkStart w:id="39" w:name="_Toc94986917"/>
      <w:bookmarkStart w:id="40" w:name="_Toc102052734"/>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Ґрунти</w:t>
      </w:r>
      <w:bookmarkEnd w:id="39"/>
      <w:bookmarkEnd w:id="40"/>
    </w:p>
    <w:p w14:paraId="4289225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Особливу увагу потрібно звернути на забруднені сільськогосподарські угіддя, які не використовуються у сільському господарстві, в тому числі техногенно забруднені, включаючи радіонуклідне забруднення. Такі землі знаходяться у селах Більська Воля – </w:t>
      </w:r>
      <w:smartTag w:uri="urn:schemas-microsoft-com:office:smarttags" w:element="metricconverter">
        <w:smartTagPr>
          <w:attr w:name="ProductID" w:val="343,4 га"/>
        </w:smartTagPr>
        <w:r w:rsidRPr="00073513">
          <w:rPr>
            <w:rFonts w:ascii="Times New Roman" w:eastAsia="Calibri" w:hAnsi="Times New Roman" w:cs="Times New Roman"/>
            <w:sz w:val="26"/>
            <w:szCs w:val="26"/>
            <w:lang w:eastAsia="ru-RU"/>
          </w:rPr>
          <w:t>343,4 га</w:t>
        </w:r>
      </w:smartTag>
      <w:r w:rsidRPr="00073513">
        <w:rPr>
          <w:rFonts w:ascii="Times New Roman" w:eastAsia="Calibri" w:hAnsi="Times New Roman" w:cs="Times New Roman"/>
          <w:sz w:val="26"/>
          <w:szCs w:val="26"/>
          <w:lang w:eastAsia="ru-RU"/>
        </w:rPr>
        <w:t xml:space="preserve"> та  Мульчиці – </w:t>
      </w:r>
      <w:smartTag w:uri="urn:schemas-microsoft-com:office:smarttags" w:element="metricconverter">
        <w:smartTagPr>
          <w:attr w:name="ProductID" w:val="10,1 га"/>
        </w:smartTagPr>
        <w:r w:rsidRPr="00073513">
          <w:rPr>
            <w:rFonts w:ascii="Times New Roman" w:eastAsia="Calibri" w:hAnsi="Times New Roman" w:cs="Times New Roman"/>
            <w:sz w:val="26"/>
            <w:szCs w:val="26"/>
            <w:lang w:eastAsia="ru-RU"/>
          </w:rPr>
          <w:t>10,1 га</w:t>
        </w:r>
      </w:smartTag>
      <w:r w:rsidRPr="00073513">
        <w:rPr>
          <w:rFonts w:ascii="Times New Roman" w:eastAsia="Calibri" w:hAnsi="Times New Roman" w:cs="Times New Roman"/>
          <w:sz w:val="26"/>
          <w:szCs w:val="26"/>
          <w:lang w:eastAsia="ru-RU"/>
        </w:rPr>
        <w:t>.</w:t>
      </w:r>
    </w:p>
    <w:p w14:paraId="21F7A359"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ЛІСОВІ ТА ВОДНІ РЕСУРСИ</w:t>
      </w:r>
    </w:p>
    <w:p w14:paraId="3442603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Лісовий фонд громади становить 36 051,3609 гектарів або 59,4 відсотка території. Найбільшу площу займають землі, вкриті лісовою рослинністю – </w:t>
      </w:r>
      <w:smartTag w:uri="urn:schemas-microsoft-com:office:smarttags" w:element="metricconverter">
        <w:smartTagPr>
          <w:attr w:name="ProductID" w:val="33 595,9 га"/>
        </w:smartTagPr>
        <w:r w:rsidRPr="00073513">
          <w:rPr>
            <w:rFonts w:ascii="Times New Roman" w:eastAsia="Calibri" w:hAnsi="Times New Roman" w:cs="Times New Roman"/>
            <w:sz w:val="26"/>
            <w:szCs w:val="26"/>
            <w:lang w:eastAsia="ru-RU"/>
          </w:rPr>
          <w:t>33 595,9 га</w:t>
        </w:r>
      </w:smartTag>
      <w:r w:rsidRPr="00073513">
        <w:rPr>
          <w:rFonts w:ascii="Times New Roman" w:eastAsia="Calibri" w:hAnsi="Times New Roman" w:cs="Times New Roman"/>
          <w:sz w:val="26"/>
          <w:szCs w:val="26"/>
          <w:lang w:eastAsia="ru-RU"/>
        </w:rPr>
        <w:t xml:space="preserve">, чагарники займають </w:t>
      </w:r>
      <w:smartTag w:uri="urn:schemas-microsoft-com:office:smarttags" w:element="metricconverter">
        <w:smartTagPr>
          <w:attr w:name="ProductID" w:val="503,9 га"/>
        </w:smartTagPr>
        <w:r w:rsidRPr="00073513">
          <w:rPr>
            <w:rFonts w:ascii="Times New Roman" w:eastAsia="Calibri" w:hAnsi="Times New Roman" w:cs="Times New Roman"/>
            <w:sz w:val="26"/>
            <w:szCs w:val="26"/>
            <w:lang w:eastAsia="ru-RU"/>
          </w:rPr>
          <w:t>503,9 га</w:t>
        </w:r>
      </w:smartTag>
      <w:r w:rsidRPr="00073513">
        <w:rPr>
          <w:rFonts w:ascii="Times New Roman" w:eastAsia="Calibri" w:hAnsi="Times New Roman" w:cs="Times New Roman"/>
          <w:sz w:val="26"/>
          <w:szCs w:val="26"/>
          <w:lang w:eastAsia="ru-RU"/>
        </w:rPr>
        <w:t>.</w:t>
      </w:r>
    </w:p>
    <w:p w14:paraId="717180AE" w14:textId="77777777" w:rsidR="00073513" w:rsidRPr="00073513" w:rsidRDefault="00073513" w:rsidP="00073513">
      <w:pPr>
        <w:keepNext/>
        <w:spacing w:after="200" w:line="240" w:lineRule="auto"/>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
          <w:bCs/>
          <w:noProof/>
          <w:sz w:val="26"/>
          <w:szCs w:val="28"/>
          <w:lang w:eastAsia="uk-UA"/>
        </w:rPr>
        <w:lastRenderedPageBreak/>
        <w:drawing>
          <wp:inline distT="0" distB="0" distL="0" distR="0" wp14:anchorId="44F7C0E5" wp14:editId="6FAFE40F">
            <wp:extent cx="3848100" cy="1657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657350"/>
                    </a:xfrm>
                    <a:prstGeom prst="rect">
                      <a:avLst/>
                    </a:prstGeom>
                    <a:noFill/>
                    <a:ln>
                      <a:noFill/>
                    </a:ln>
                  </pic:spPr>
                </pic:pic>
              </a:graphicData>
            </a:graphic>
          </wp:inline>
        </w:drawing>
      </w:r>
    </w:p>
    <w:p w14:paraId="2A629297" w14:textId="4AC471C3" w:rsidR="00073513" w:rsidRPr="00073513" w:rsidRDefault="00073513" w:rsidP="00073513">
      <w:pPr>
        <w:spacing w:after="200" w:line="240" w:lineRule="auto"/>
        <w:ind w:firstLine="709"/>
        <w:jc w:val="center"/>
        <w:rPr>
          <w:rFonts w:ascii="Times New Roman" w:eastAsia="Calibri" w:hAnsi="Times New Roman" w:cs="Times New Roman"/>
          <w:b/>
          <w:bCs/>
          <w:iCs/>
          <w:sz w:val="24"/>
          <w:szCs w:val="28"/>
          <w:lang w:eastAsia="ru-RU"/>
        </w:rPr>
      </w:pPr>
      <w:bookmarkStart w:id="41" w:name="_Toc94986918"/>
      <w:bookmarkStart w:id="42" w:name="_Toc102052735"/>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Ліси та інші лісовкриті площі</w:t>
      </w:r>
      <w:bookmarkEnd w:id="41"/>
      <w:bookmarkEnd w:id="42"/>
    </w:p>
    <w:p w14:paraId="229E7C9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Загальна площа зелених насаджень міста Вараш становить 284,4449 га, у т.ч. площа зелених насаджень загального користування – 46,1749 га, з них сквери – 0,5349 га, набережні та бульвари – 15,64 га, лісопарки – 30 га. Середній вік насаджень становить 30-35 років. </w:t>
      </w:r>
    </w:p>
    <w:p w14:paraId="351F004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усіх лісів та інших лісовкритих площ  для виробництва деревини використовується 18 248,26 га, а саме: м. Вараш – 141,39 га, с. Більська Воля – 3 244,04 га, с. Мульчиці – 4 811,37 га, с. Озерці – 7 870,44 га, с. Собіщиці – 4 993,25 га, с. Сопачів – 4 704,43 га та с. Стара Рафалівка – 17,23 га.</w:t>
      </w:r>
      <w:r w:rsidRPr="00073513">
        <w:rPr>
          <w:rFonts w:ascii="Times New Roman" w:eastAsia="Batang" w:hAnsi="Times New Roman" w:cs="Times New Roman"/>
          <w:sz w:val="26"/>
          <w:szCs w:val="26"/>
          <w:lang w:eastAsia="ru-RU"/>
        </w:rPr>
        <w:t xml:space="preserve"> </w:t>
      </w:r>
    </w:p>
    <w:p w14:paraId="015B7A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Для захисної, природоохоронної та біологічної мети використовується 12 197,15 га лісових площ. Найбільшу питому вагу мають с. Озерці – 7 465,45 га та с. Більська Воля – 3 827,07 га.</w:t>
      </w:r>
      <w:r w:rsidRPr="00073513">
        <w:rPr>
          <w:rFonts w:ascii="Times New Roman" w:eastAsia="Calibri" w:hAnsi="Times New Roman" w:cs="Times New Roman"/>
          <w:sz w:val="26"/>
          <w:szCs w:val="26"/>
          <w:lang w:eastAsia="ru-RU"/>
        </w:rPr>
        <w:tab/>
        <w:t xml:space="preserve">До лісовкритих площ з основною визнаною функцією використання - для відпочинку, відносяться 13,02 га у м. Вараш та 435,33 га у с. Заболоття. У зв’язку із несприятливими кліматичними умовами (аномально теплими зимами та літніми засухами) останніми роками зросла площа всихання насаджень. </w:t>
      </w:r>
    </w:p>
    <w:p w14:paraId="2D750D2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 геоморфологічному відношенні територія представлена моренно-зандровою і терасовою рівнинами, пересіченими річковою долиною. Поверхня являє собою плоску, дещо хвилясту низину з характерною невеликою диференціацією за абсолютними відмітками, похилу на північ. Уклони поверхні в межах міста становлять 3-5 %, рідко на схилах – до 10%. </w:t>
      </w:r>
    </w:p>
    <w:p w14:paraId="7E87662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Основні типи рельєфу - акумулятивний і денудаційний. Основні форми рельєфу – заплавна низовина, ускладнена старицями, заболоченими ділянками, надзаплавна тераса з блюдцеподібними зниженнями, піщаними горбами та водорозділ з полого хвилястою поверхнею. </w:t>
      </w:r>
    </w:p>
    <w:p w14:paraId="2B67576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Карстовий рельєф має широке поширення в зв’язку з наявністю в геологічному розрізі мергельно-крейдяних порід, що карстуються і залягають неглибоко від поверхні. Утворення карстових форм рельєфу обумовлено діяльністю підземних і поверхневих вод. Карстові форми часто пов’язані з лініями тектонічних порушень, в місцях перетину яких концентрується найбільша кількість карстових форм рельєфу – вирв, западин, нерідко заповнених водою, болотних масивів, які мають карстове живлення.</w:t>
      </w:r>
    </w:p>
    <w:p w14:paraId="3690C922"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ГЕОЛОГІЧНІ УМОВИ</w:t>
      </w:r>
    </w:p>
    <w:p w14:paraId="6B80F87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lastRenderedPageBreak/>
        <w:t xml:space="preserve">В геологічній будові території приймають участь протерозойські породи кристалічного фундаменту та осадові крейдяні, палеогенові та четвертинні відклади. </w:t>
      </w:r>
    </w:p>
    <w:p w14:paraId="4DC8C24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Кристалічні породи протерозою залягають на глибинах 30 м і більше від поверхні та представлені базальтами, туфами і діабазами. Вище залягають крейда, мергель, вапняки крейдяного віку. Палеогенові відклади (глауконітові піски і темно-зелені глини) загальною товщиною 2-8 м мають локальне поширення, в заплаві р. Стир відсутні. </w:t>
      </w:r>
    </w:p>
    <w:p w14:paraId="29D1D79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Як результат карстово-суфозійних процесів, в породі утворюються пустоти, тріщини. Швидкість розвитку карстово-суфозійних процесів пов’язана зі станом крейдяної товщі, яка неоднорідна (м’якопластична, тугопластична, тріщинувата тощо). Нижче залягають базальти і туфи архей-протерозойського віку потужністю 150-160 м і більше.</w:t>
      </w:r>
    </w:p>
    <w:p w14:paraId="72478ADF"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ГІДРОГЕОЛОГІЧНІ УМОВИ</w:t>
      </w:r>
    </w:p>
    <w:p w14:paraId="3DA78BD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Основні водоносні горизонти спостерігаються у крейдяних та протерозойських відкладах і є сприятливими для організації централізованого водопостачання. </w:t>
      </w:r>
    </w:p>
    <w:p w14:paraId="5FAD8B0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Потужність водомістких крейдяних  порід (мергель, крейда) становить до 18 м. Води гідрокарбонатно-кальцієвого типу з загальною мінералізацією 0,33 г/л  та  загальною жорсткістю 2,55 мг-екв/л. </w:t>
      </w:r>
    </w:p>
    <w:p w14:paraId="1FBC75E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Потужність протерозойського горизонту (базальти, туфи) в середньому - 60 м. Води гідрокарбонатно-сульфатно-натрієві з загальною мінералізацією 0,4 г/л, загальною жорсткістю 0,52 мг-екв/л і низьким вмістом фтору.</w:t>
      </w:r>
    </w:p>
    <w:p w14:paraId="1C03BBE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 радіусі 20 км, в крейдяних та протерозойських відкладах (в тому числі детально розвіданих), виявлені запаси підземних вод для водопостачання міста.</w:t>
      </w:r>
    </w:p>
    <w:p w14:paraId="564CE52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Джерелами водопостачання у Вараській МТГ є: підземні води (для питного водопостачання);  поверхневі води р. Стир (для технічного водопостачання). </w:t>
      </w:r>
    </w:p>
    <w:p w14:paraId="5F0037F9"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ГІДРОЛОГІЧНІ УМОВИ</w:t>
      </w:r>
    </w:p>
    <w:p w14:paraId="267042B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Річкова мережа громади густа, утворюється, головним чином, р. Стир, її притоками, а також притоками р. Горинь. </w:t>
      </w:r>
    </w:p>
    <w:p w14:paraId="3BBD537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Річка Стир відноситься до середніх річок і має такі параметри: переважна ширина – 50-70 м, найбільша – 100 м; середня швидкість течії – 0,2-0,5 м/с; глибини – 0,5-1,5 м (на перекатах), 2,0-3,5 м – на плесах, максимальні –  6-8 м. Заплава річки затоплюється, як правило, на глибину 0,5-1,5 м, при високих паводках – на 2-3 м. Максимальні рівні становлять 2,5-3,0 м над середньомеженним, в найбільш  повноводні роки - 3,0 - 4,5 м. </w:t>
      </w:r>
    </w:p>
    <w:p w14:paraId="6937809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 межах території громади багато озер (найбільше - оз. Біле, розташоване в 13-18 км на північний захід від міста Вараш, використовується в рекреаційних цілях), ставків, штучних водоймищ, каналів меліоративних систем; територія громади  досить заболочена (болота займають &gt;15% площі). В цілому територія достатньо забезпечена поверхневими водними ресурсами.</w:t>
      </w:r>
    </w:p>
    <w:p w14:paraId="114C75C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lastRenderedPageBreak/>
        <w:t>З загальної площі Вараської МТГ води займають 1 674,21 га або 2,8%. Найбільшу питому вагу займають озера, прибережні замкнуті водойми – 566,60 га (з них 437 га  - Біле озеро). Крім того, штучні водотоки (канали, колектори, канави) займають площу в 458,03 га, природні водотоки (річки, струмки) – 416,83 га, ставки (с. Більська Воля, с. Собіщиці та с. Сопачів)– 205,40 га та штучне водосховище в с. Заболоття  – 27,34 га.</w:t>
      </w:r>
    </w:p>
    <w:p w14:paraId="3D4EF5C3" w14:textId="77777777" w:rsidR="00073513" w:rsidRPr="00073513" w:rsidRDefault="00073513" w:rsidP="00073513">
      <w:pPr>
        <w:tabs>
          <w:tab w:val="left" w:pos="2160"/>
        </w:tabs>
        <w:spacing w:after="0" w:line="240" w:lineRule="auto"/>
        <w:ind w:firstLine="709"/>
        <w:jc w:val="both"/>
        <w:rPr>
          <w:rFonts w:ascii="Times New Roman" w:eastAsia="Times New Roman" w:hAnsi="Times New Roman" w:cs="Times New Roman"/>
          <w:bCs/>
          <w:sz w:val="26"/>
          <w:szCs w:val="26"/>
          <w:lang w:eastAsia="ru-RU"/>
        </w:rPr>
      </w:pPr>
    </w:p>
    <w:p w14:paraId="19370299" w14:textId="77777777" w:rsidR="00073513" w:rsidRPr="00073513" w:rsidRDefault="00073513" w:rsidP="00073513">
      <w:pPr>
        <w:keepNext/>
        <w:tabs>
          <w:tab w:val="left" w:pos="2160"/>
        </w:tabs>
        <w:spacing w:after="240" w:line="240" w:lineRule="auto"/>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6"/>
          <w:szCs w:val="28"/>
          <w:lang w:eastAsia="uk-UA"/>
        </w:rPr>
        <w:drawing>
          <wp:inline distT="0" distB="0" distL="0" distR="0" wp14:anchorId="49CD0F9B" wp14:editId="5ADC8666">
            <wp:extent cx="4838700" cy="20193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2019300"/>
                    </a:xfrm>
                    <a:prstGeom prst="rect">
                      <a:avLst/>
                    </a:prstGeom>
                    <a:noFill/>
                    <a:ln>
                      <a:noFill/>
                    </a:ln>
                  </pic:spPr>
                </pic:pic>
              </a:graphicData>
            </a:graphic>
          </wp:inline>
        </w:drawing>
      </w:r>
    </w:p>
    <w:p w14:paraId="6E6B695E" w14:textId="3F5CEEAE"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43" w:name="_Toc94986919"/>
      <w:bookmarkStart w:id="44" w:name="_Toc102052736"/>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Вод</w:t>
      </w:r>
      <w:bookmarkEnd w:id="43"/>
      <w:r w:rsidRPr="00073513">
        <w:rPr>
          <w:rFonts w:ascii="Times New Roman" w:eastAsia="Calibri" w:hAnsi="Times New Roman" w:cs="Times New Roman"/>
          <w:bCs/>
          <w:iCs/>
          <w:sz w:val="24"/>
          <w:szCs w:val="18"/>
          <w:lang w:eastAsia="ru-RU"/>
        </w:rPr>
        <w:t>ні ресурси Вараської МТГ</w:t>
      </w:r>
      <w:bookmarkEnd w:id="44"/>
    </w:p>
    <w:p w14:paraId="29B6276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4C131FD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Найбільшу питому вагу в загальному обсязі площ земель Вараської МТГ займають ліси та сільськогосподарські землі.</w:t>
      </w:r>
    </w:p>
    <w:p w14:paraId="14B9717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Має місце певна строкатість ґрунтового покриву (родючого шару ґрунту) в межах громади, переважно якість ґрунтів низька, що впливає на  природну родючість. </w:t>
      </w:r>
    </w:p>
    <w:p w14:paraId="2943C85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цілому земельні ресурси сприяють розвитку сільського господарства з певною спеціалізацією.</w:t>
      </w:r>
    </w:p>
    <w:p w14:paraId="2868813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Лісові ресурси є достатніми для забезпечення розвитку деревообробної, меблевої промисловості, а також туристично-рекреаційної сфери.</w:t>
      </w:r>
    </w:p>
    <w:p w14:paraId="4C32519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Потребує вирішення питання по виконанню робіт із відтворення лісів та рекультивації порушених внаслідок незаконного видобутку бурштину земель. </w:t>
      </w:r>
    </w:p>
    <w:p w14:paraId="41708DD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Водний потенціал дозволяє забезпечувати водними ресурсами всі галузі економіки. Джерелами водопостачання є  підземні води та поверхневі води річки Стир. </w:t>
      </w:r>
    </w:p>
    <w:p w14:paraId="15FEE46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Найбільшими споживачами водних ресурсів є промисловість, а саме: енергетична галузь.</w:t>
      </w:r>
    </w:p>
    <w:p w14:paraId="6E8CEEB9"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i/>
          <w:iCs/>
          <w:sz w:val="28"/>
          <w:szCs w:val="28"/>
          <w:lang w:eastAsia="ru-RU"/>
        </w:rPr>
      </w:pPr>
      <w:r w:rsidRPr="00073513">
        <w:rPr>
          <w:rFonts w:ascii="Times New Roman" w:eastAsia="Batang" w:hAnsi="Times New Roman" w:cs="Times New Roman"/>
          <w:i/>
          <w:iCs/>
          <w:sz w:val="28"/>
          <w:szCs w:val="28"/>
          <w:lang w:eastAsia="ru-RU"/>
        </w:rPr>
        <w:t>МІНЕРАЛЬНО-СИРОВИННІ РЕСУРСИ</w:t>
      </w:r>
    </w:p>
    <w:p w14:paraId="2FAF2EF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 геологічній будові території громади  приймають участь протерозойські породи кристалічного фундаменту та осадові крейдяні, палеогенові та четвертинні відклади. </w:t>
      </w:r>
    </w:p>
    <w:p w14:paraId="6EA961A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Кристалічні породи протерозою залягають на глибинах 30 м і більше від поверхні та представлені базальтами, туфами і діабазами. Вище залягають крейда, мергель, вапняки крейдяного віку. Палеогенові відклади (глауконітові піски і темно-зелені глини) загальною товщиною 2-8 м мають локальне поширення.</w:t>
      </w:r>
    </w:p>
    <w:p w14:paraId="7314AFD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 xml:space="preserve">Видобуток будівельних пісків здійснюється на Сопачівському родовищі. </w:t>
      </w:r>
      <w:r w:rsidRPr="00073513">
        <w:rPr>
          <w:rFonts w:ascii="Times New Roman" w:eastAsia="Calibri" w:hAnsi="Times New Roman" w:cs="Times New Roman"/>
          <w:sz w:val="26"/>
          <w:szCs w:val="26"/>
          <w:shd w:val="clear" w:color="auto" w:fill="FFFFFF"/>
          <w:lang w:eastAsia="ru-RU"/>
        </w:rPr>
        <w:lastRenderedPageBreak/>
        <w:t>Природні піски широко використовуються в дорожньому будівництві, є заповнювачами для бетонних сумішей, використовуються як наповнювач для будівельних розчинів і виробництва силікатної цегли та для інших виробів.</w:t>
      </w:r>
    </w:p>
    <w:p w14:paraId="7BAAB95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Заболоттівського старостинського округу наявна корисна копалина – суглинок, яку застосовують як цегельно-черепичну сировину для будівництва. Проте, промислове освоєння  не здійснюється.</w:t>
      </w:r>
    </w:p>
    <w:p w14:paraId="5F94867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 xml:space="preserve">На території громади також є потенційні запаси бурштину, </w:t>
      </w:r>
      <w:r w:rsidRPr="00073513">
        <w:rPr>
          <w:rFonts w:ascii="Times New Roman" w:eastAsia="Calibri" w:hAnsi="Times New Roman" w:cs="Times New Roman"/>
          <w:sz w:val="26"/>
          <w:szCs w:val="26"/>
          <w:shd w:val="clear" w:color="auto" w:fill="FFFFFF"/>
          <w:lang w:eastAsia="ru-RU"/>
        </w:rPr>
        <w:t xml:space="preserve">торфу і сапропелю, що потребує проведення додаткових </w:t>
      </w:r>
      <w:r w:rsidRPr="00073513">
        <w:rPr>
          <w:rFonts w:ascii="Times New Roman" w:eastAsia="Calibri" w:hAnsi="Times New Roman" w:cs="Times New Roman"/>
          <w:sz w:val="26"/>
          <w:szCs w:val="26"/>
          <w:lang w:eastAsia="ru-RU"/>
        </w:rPr>
        <w:t xml:space="preserve">пошуково-оцінювальних робіт </w:t>
      </w:r>
      <w:r w:rsidRPr="00073513">
        <w:rPr>
          <w:rFonts w:ascii="Times New Roman" w:eastAsia="Calibri" w:hAnsi="Times New Roman" w:cs="Times New Roman"/>
          <w:sz w:val="26"/>
          <w:szCs w:val="26"/>
          <w:shd w:val="clear" w:color="auto" w:fill="FFFFFF"/>
          <w:lang w:eastAsia="ru-RU"/>
        </w:rPr>
        <w:t>на ділянках потенційних родовищ.</w:t>
      </w:r>
    </w:p>
    <w:p w14:paraId="5FF81B1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4C34053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Основним завданням цього напряму є проведення пошуково-оцінювальних робіт на ділянках потенційних родовищ, а також нарощування об’ємів видобування будівельних пісків</w:t>
      </w:r>
      <w:r w:rsidRPr="00073513">
        <w:rPr>
          <w:rFonts w:ascii="Times New Roman" w:eastAsia="Calibri" w:hAnsi="Times New Roman" w:cs="Times New Roman"/>
          <w:sz w:val="26"/>
          <w:szCs w:val="26"/>
          <w:shd w:val="clear" w:color="auto" w:fill="FFFFFF"/>
          <w:lang w:eastAsia="ru-RU"/>
        </w:rPr>
        <w:t>.</w:t>
      </w:r>
    </w:p>
    <w:p w14:paraId="02B9E4BC"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30889F2B"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044F082C"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66F93867"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01F5BF02"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4BAD5F4E"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52E1A4A"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64B36963"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1DEF95E"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72117565"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22D19343"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D0B36A6"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123C58D2"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302833F3"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115DCBF2"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665AE26"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15D6BA3B"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69B3156A"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16497540"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1B23E7C0"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4B7E7FE0"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4EFC8705"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48D4B211"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22C01B8E"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3EEDE736" w14:textId="77777777" w:rsidR="00073513" w:rsidRDefault="00073513" w:rsidP="00073513">
      <w:pPr>
        <w:spacing w:after="0" w:line="240" w:lineRule="auto"/>
        <w:rPr>
          <w:rFonts w:ascii="Times New Roman CYR" w:eastAsia="Batang" w:hAnsi="Times New Roman CYR" w:cs="Times New Roman"/>
          <w:bCs/>
          <w:sz w:val="28"/>
          <w:szCs w:val="20"/>
          <w:lang w:eastAsia="ru-RU"/>
        </w:rPr>
      </w:pPr>
    </w:p>
    <w:p w14:paraId="47CBC72D"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6FA4EAE7"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24D48CCA" w14:textId="77777777" w:rsidR="00073513" w:rsidRPr="00073513" w:rsidRDefault="00073513" w:rsidP="00073513">
      <w:pPr>
        <w:keepNext/>
        <w:keepLines/>
        <w:numPr>
          <w:ilvl w:val="0"/>
          <w:numId w:val="28"/>
        </w:numPr>
        <w:spacing w:before="240" w:after="0" w:line="240" w:lineRule="auto"/>
        <w:ind w:left="567" w:hanging="567"/>
        <w:jc w:val="both"/>
        <w:outlineLvl w:val="0"/>
        <w:rPr>
          <w:rFonts w:ascii="Times New Roman" w:eastAsia="Calibri" w:hAnsi="Times New Roman" w:cs="Times New Roman"/>
          <w:sz w:val="32"/>
          <w:szCs w:val="20"/>
          <w:lang w:eastAsia="ru-RU"/>
        </w:rPr>
      </w:pPr>
      <w:bookmarkStart w:id="45" w:name="_Toc109901568"/>
      <w:bookmarkStart w:id="46" w:name="_Hlk93662520"/>
      <w:r w:rsidRPr="00073513">
        <w:rPr>
          <w:rFonts w:ascii="Times New Roman" w:eastAsia="Calibri" w:hAnsi="Times New Roman" w:cs="Times New Roman"/>
          <w:b/>
          <w:bCs/>
          <w:sz w:val="32"/>
          <w:szCs w:val="20"/>
          <w:lang w:eastAsia="ru-RU"/>
        </w:rPr>
        <w:lastRenderedPageBreak/>
        <w:t>ІНФРАСТРУКТУРА</w:t>
      </w:r>
      <w:bookmarkEnd w:id="45"/>
      <w:r w:rsidRPr="00073513">
        <w:rPr>
          <w:rFonts w:ascii="Times New Roman" w:eastAsia="Calibri" w:hAnsi="Times New Roman" w:cs="Times New Roman"/>
          <w:b/>
          <w:bCs/>
          <w:sz w:val="32"/>
          <w:szCs w:val="20"/>
          <w:lang w:eastAsia="ru-RU"/>
        </w:rPr>
        <w:t xml:space="preserve"> </w:t>
      </w:r>
    </w:p>
    <w:p w14:paraId="0929F861"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ЖИТЛОВО-КОМУНАЛЬНЕ ГОСПОДАРСТВО ТА ТРАНСПОРТ</w:t>
      </w:r>
    </w:p>
    <w:bookmarkEnd w:id="46"/>
    <w:p w14:paraId="2A2A504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Житловий фонд міста складає 726,8 тис.кв.м., житлозабезпеченість на 1 мешканця складає 17,0 кв.м. У місті 409 житлових будинків, з них 224 індивідуальних житлових будинків та 185 багатоквартирних житлових будинків, 1 гуртожиток та 8 гуртожитків для проживання сімей. В м. Вараш створено 83 об’єднань співвласників багатоквартирних будинків (далі – ОСББ), до яких входить 91 житловий будинок. Решту кількість будинків обслуговує комунальне підприємство «Управляюча компанія «Житлокомунсервіс» ВМР та, за результатами проведеного конкурсу з призначення управителя багатоквартирного будинку у місті Вараш, з 01.11.2021 товариство з обмеженою відповідальністю «Будівельна компанія «ПоліссяБудМонтаж». Загальна кількість квартир по місту становить 13 052 одиниць. Переважна більшість житлових будинків побудована близько 80-х років минулого століття, тому реформування житлово-комунального господарства є одним із пріоритетних напрямків діяльності місцевої влади у даній галузі.</w:t>
      </w:r>
    </w:p>
    <w:p w14:paraId="345729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Для стимулювання ОСББ до проведення капітальних ремонтів житлових будинків в громаді розроблені та діють цільові програми підтримки ОСББ. Фінансування ремонтів  у 2016-2020 роках проводилось на умовах співфінансування: з місцевого бюджету – 80%; власні кошти ОСББ – 20%. У 2020-му році участь у даній програмі брало 19 ОСББ, з місцевого бюджету виділено коштів в сумі 6 млн грн Рішенням Вараської міської ради від 27.11.2020 №22 затверджена та діє Програма співфінансування ремонтів багатоквартирних житлових будинків у Вараській міській територіальній громаді на 2021-2025 роки.</w:t>
      </w:r>
    </w:p>
    <w:p w14:paraId="0EEAC40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Об’єкти теплового та водопровідно-каналізаційного господарства м. Вараш обслуговує КП «ВТВК» ВМР. На даний час на балансі підприємства знаходяться водопровідні мережі протяжністю 51,9 км, каналізаційні мережі протяжністю 54,5 км, міські очисні споруди, каналізаційні насосні станції №1, №2, №3, сім артезіанських свердловин водозабору села Бабка №№ 1, 2, 3, 4, 5, 6, 7, насосна станція ΙΙ підйому, насосна станція ΙΙΙ підйому, зливова каналізація міста протяжністю 25 км.</w:t>
      </w:r>
    </w:p>
    <w:p w14:paraId="5F6E5F3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Комунальне підприємство «Вараштепловодоканал» Вараської міської ради забезпечує надання населенню Вараської МТГ та суб’єктам господарювання житлово – комунальних послуг, а саме: теплопостачання, в т.ч, постачання гарячої води,  водопостачання,  водовідведення, експлуатація мереж, та насосних станцій, очистка стічних вод, вивезення та захоронення твердих побутових відходів.</w:t>
      </w:r>
    </w:p>
    <w:p w14:paraId="2847765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Зношеність мереж, споруд та устаткування становить:  водопостачання – 57%;  водовідведення – 44%. Теплові мережі здебільшого мають підземне канальне прокладання та мінераловатну теплоізоляцію. Зношеність мереж теплопостачання становить 48%.</w:t>
      </w:r>
    </w:p>
    <w:p w14:paraId="58935AF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Послугами з вивезення ТПВ у м. Вараш охоплено 100% населення, а загалом по громаді – 78,3 % населення. За добу на міський полігон вивозиться 200-300 м³ відходів. Загальний річний об’єм вивезення та розміщення відходів складає 10-12 </w:t>
      </w:r>
      <w:r w:rsidRPr="00073513">
        <w:rPr>
          <w:rFonts w:ascii="Times New Roman" w:eastAsia="Calibri" w:hAnsi="Times New Roman" w:cs="Times New Roman"/>
          <w:sz w:val="26"/>
          <w:szCs w:val="26"/>
          <w:lang w:eastAsia="ru-RU"/>
        </w:rPr>
        <w:lastRenderedPageBreak/>
        <w:t>тис.тонн/рік. За 2021 захоронено ТПВ 860 212 м³. Потужність полігону вичерпана. Додатково виділено 0,4293 га для облаштування нової карти. Загальна площа діючого полігону 6,445 га.</w:t>
      </w:r>
    </w:p>
    <w:p w14:paraId="2814B50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Комунальне підприємство «Управляюча компанія «Житлокомунсервіс» Вараської міської ради створено для забезпечення ефективного утримання житлового та нежитлового фонду міста Вараш, утримання об’єктів комунального призначення в належному санітарному та технічному стані, надання послуг з вивезення твердих побутових відходів. Протягом 2020 року, підприємством на території м. Вараш було надано послуги із збирання, вивезення та захоронення твердих побутових відходів в  обсязі 38400 м</w:t>
      </w:r>
      <w:r w:rsidRPr="00073513">
        <w:rPr>
          <w:rFonts w:ascii="Times New Roman" w:eastAsia="Calibri" w:hAnsi="Times New Roman" w:cs="Times New Roman"/>
          <w:sz w:val="26"/>
          <w:szCs w:val="26"/>
          <w:vertAlign w:val="superscript"/>
          <w:lang w:eastAsia="ru-RU"/>
        </w:rPr>
        <w:t>3</w:t>
      </w:r>
      <w:r w:rsidRPr="00073513">
        <w:rPr>
          <w:rFonts w:ascii="Times New Roman" w:eastAsia="Calibri" w:hAnsi="Times New Roman" w:cs="Times New Roman"/>
          <w:sz w:val="26"/>
          <w:szCs w:val="26"/>
          <w:lang w:eastAsia="ru-RU"/>
        </w:rPr>
        <w:t>.</w:t>
      </w:r>
    </w:p>
    <w:p w14:paraId="3D70BEF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метою повторного використання відходів та впровадження роздільного збору побутових відходів КП «УК «ЖКС» ВМР  укладений договір №73 від 01.03.2021 з ФОП Ковальчук Т.В. м. Костопіль, про надання послуг з використання вторинної сировини (макулатури паперової (картонна), полімерні відходи, бите скло).</w:t>
      </w:r>
    </w:p>
    <w:p w14:paraId="295A7D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2021 рік КП «УК «ЖКС» ВМР  надало послугу з управління 83 житловим будинкам. Фінансові ресурси підприємства формуються за рахунок  доходу від реалізації послуг.</w:t>
      </w:r>
    </w:p>
    <w:p w14:paraId="0F8B39F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КП «Благоустрій» ВМР у м. Вараш облаштовано п’ять контейнерних майданчиків для збору роздільного сміття з спеціальними контейнерами для скла, паперу та пластику (15 шт.) В с. Заболоття - три контейнерних майданчики з розподілом на скло, пластик, папір (11 шт.) та придбано гідравлічний прес, обсяг витрат на впровадження склав 175,2 тис.грн.</w:t>
      </w:r>
    </w:p>
    <w:p w14:paraId="6B3C3B8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Деякі ОСББ м. Вараш вже запровадили роздільний збір сміття (наразі це лише папір, скло, метал та певні види пластику) і самостійно здають його у пункти прийому.</w:t>
      </w:r>
    </w:p>
    <w:p w14:paraId="00C4B91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Збирання ТВП, що утворюються у м. Вараш, здійснюється за контейнерним методом. Для збирання ТПВ використовуються металеві контейнери ємністю 0,75 м³ на колесах, які встановлені біля сміттєприймальних камер та металеві контейнери ємністю 0,75 м³. Загальна кількість контейнерів складає 455 одиниць. Кількість сміттєвозів задіяних становить 10 одиниць.</w:t>
      </w:r>
    </w:p>
    <w:p w14:paraId="15FD2B0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фінансування в галузі житлово-комунального господарства за період з 2016 по 2021 роки наведений у наступній таблиці.</w:t>
      </w:r>
    </w:p>
    <w:p w14:paraId="2C688190"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403F445F" w14:textId="276B9AB5"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7" w:name="_Toc94987607"/>
      <w:bookmarkStart w:id="48" w:name="_Toc102052839"/>
      <w:bookmarkStart w:id="49" w:name="_Hlk9366720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фінансування в галузі житлово-комунального господарства</w:t>
      </w:r>
      <w:bookmarkEnd w:id="47"/>
      <w:bookmarkEnd w:id="48"/>
    </w:p>
    <w:tbl>
      <w:tblPr>
        <w:tblW w:w="4864" w:type="pct"/>
        <w:tblLook w:val="04A0" w:firstRow="1" w:lastRow="0" w:firstColumn="1" w:lastColumn="0" w:noHBand="0" w:noVBand="1"/>
      </w:tblPr>
      <w:tblGrid>
        <w:gridCol w:w="3522"/>
        <w:gridCol w:w="986"/>
        <w:gridCol w:w="986"/>
        <w:gridCol w:w="986"/>
        <w:gridCol w:w="986"/>
        <w:gridCol w:w="986"/>
        <w:gridCol w:w="914"/>
      </w:tblGrid>
      <w:tr w:rsidR="00073513" w:rsidRPr="00073513" w14:paraId="3C7512FD" w14:textId="77777777" w:rsidTr="00073513">
        <w:trPr>
          <w:trHeight w:val="406"/>
        </w:trPr>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49"/>
          <w:p w14:paraId="562EC48B"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Показники</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B36EA5A"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2016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64C96113"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2017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1C9E02B3"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2018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74DA5CF9"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2019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782DB563"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2020 рік</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0C949DC4" w14:textId="77777777" w:rsidR="00073513" w:rsidRPr="00073513" w:rsidRDefault="00073513" w:rsidP="00073513">
            <w:pPr>
              <w:spacing w:after="0" w:line="240" w:lineRule="auto"/>
              <w:jc w:val="center"/>
              <w:rPr>
                <w:rFonts w:ascii="Times New Roman" w:eastAsia="Times New Roman" w:hAnsi="Times New Roman" w:cs="Times New Roman"/>
                <w:b/>
                <w:color w:val="000000"/>
                <w:sz w:val="19"/>
                <w:szCs w:val="19"/>
                <w:lang w:eastAsia="uk-UA"/>
              </w:rPr>
            </w:pPr>
            <w:r w:rsidRPr="00073513">
              <w:rPr>
                <w:rFonts w:ascii="Times New Roman" w:eastAsia="Times New Roman" w:hAnsi="Times New Roman" w:cs="Times New Roman"/>
                <w:b/>
                <w:bCs/>
                <w:color w:val="000000"/>
                <w:sz w:val="19"/>
                <w:szCs w:val="19"/>
                <w:lang w:eastAsia="uk-UA"/>
              </w:rPr>
              <w:t xml:space="preserve">2021 рік </w:t>
            </w:r>
          </w:p>
        </w:tc>
      </w:tr>
      <w:tr w:rsidR="00073513" w:rsidRPr="00073513" w14:paraId="32DDDEF5" w14:textId="77777777" w:rsidTr="00073513">
        <w:trPr>
          <w:trHeight w:val="761"/>
        </w:trPr>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642E2"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 xml:space="preserve">Обсяг фінансового ресурсу, направленого на галузь  </w:t>
            </w:r>
            <w:bookmarkStart w:id="50" w:name="_Hlk81581812"/>
            <w:r w:rsidRPr="00073513">
              <w:rPr>
                <w:rFonts w:ascii="Times New Roman" w:eastAsia="Times New Roman" w:hAnsi="Times New Roman" w:cs="Times New Roman"/>
                <w:bCs/>
                <w:color w:val="000000"/>
                <w:sz w:val="21"/>
                <w:szCs w:val="21"/>
                <w:lang w:eastAsia="uk-UA"/>
              </w:rPr>
              <w:t>житлово-комунального господарства (тис.грн)</w:t>
            </w:r>
            <w:bookmarkEnd w:id="50"/>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820C32C"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24 979,7</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7BEC5E8D"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66 407,4</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35F432D2"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77 233,1</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744E75D5"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61 091,2</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010B5A87"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82 849,8</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2B9CA11F" w14:textId="77777777" w:rsidR="00073513" w:rsidRPr="00073513" w:rsidRDefault="00073513" w:rsidP="00073513">
            <w:pPr>
              <w:spacing w:after="0" w:line="240" w:lineRule="auto"/>
              <w:ind w:right="-85" w:hanging="59"/>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63 204,7</w:t>
            </w:r>
          </w:p>
        </w:tc>
      </w:tr>
      <w:tr w:rsidR="00073513" w:rsidRPr="00073513" w14:paraId="7E7D1903" w14:textId="77777777" w:rsidTr="00073513">
        <w:trPr>
          <w:trHeight w:val="295"/>
        </w:trPr>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F20EE"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Приріст,%</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335F03F8"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119</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F281772"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266</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20186A83"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116</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63BAE992"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79</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149F78E8"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136</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44EE2137"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76</w:t>
            </w:r>
          </w:p>
        </w:tc>
      </w:tr>
    </w:tbl>
    <w:p w14:paraId="203586B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51" w:name="_Hlk81583408"/>
      <w:r w:rsidRPr="00073513">
        <w:rPr>
          <w:rFonts w:ascii="Times New Roman" w:eastAsia="Batang" w:hAnsi="Times New Roman" w:cs="Times New Roman"/>
          <w:sz w:val="26"/>
          <w:szCs w:val="26"/>
          <w:lang w:eastAsia="ru-RU"/>
        </w:rPr>
        <w:t xml:space="preserve">Основними  пріоритетами у сфері житлово-комунального  господарства Вараської МТГ є:  </w:t>
      </w:r>
      <w:r w:rsidRPr="00073513">
        <w:rPr>
          <w:rFonts w:ascii="Times New Roman" w:eastAsia="Calibri" w:hAnsi="Times New Roman" w:cs="Times New Roman"/>
          <w:sz w:val="26"/>
          <w:szCs w:val="26"/>
          <w:lang w:eastAsia="ru-RU"/>
        </w:rPr>
        <w:t>підвищення рівня обслуговування, якості надання житлово-</w:t>
      </w:r>
      <w:r w:rsidRPr="00073513">
        <w:rPr>
          <w:rFonts w:ascii="Times New Roman" w:eastAsia="Calibri" w:hAnsi="Times New Roman" w:cs="Times New Roman"/>
          <w:sz w:val="26"/>
          <w:szCs w:val="26"/>
          <w:lang w:eastAsia="ru-RU"/>
        </w:rPr>
        <w:lastRenderedPageBreak/>
        <w:t xml:space="preserve">комунальних послуг, рівня енергетичної ефективності будівель; забезпечення  стабільної  та безперебійної діяльності комунальних підприємств; підвищення ефективності та надійності функціонування об’єктів комунальної сфери, проведення реконструкції та технічного переоснащення </w:t>
      </w:r>
      <w:bookmarkEnd w:id="51"/>
      <w:r w:rsidRPr="00073513">
        <w:rPr>
          <w:rFonts w:ascii="Times New Roman" w:eastAsia="Calibri" w:hAnsi="Times New Roman" w:cs="Times New Roman"/>
          <w:sz w:val="26"/>
          <w:szCs w:val="26"/>
          <w:lang w:eastAsia="ru-RU"/>
        </w:rPr>
        <w:t>систем теплопостачання, водопостачання та водовідведення;  забезпечення впровадження  комплексної  системи збору, знешкодження, сортування, переробки та утилізації ТВП; скорочення кількості утворення ТПВ, шляхом налагодження роздільного збору вторинної сировини; покращення технічного забезпечення системи збору та утилізації відходів; облаштування нової карти захоронення ТПВ на міському полігоні; розроблення проєкту рекультивації та дегазації міського полігону ТПВ; будівництво центру управління відходами (логістичний об’єкт для збору крупногабаритних відходів, вторсировини, в межах такого об’єкту може бути станція компостування та сортувальна лінія).</w:t>
      </w:r>
    </w:p>
    <w:p w14:paraId="407E19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52" w:name="_Hlk81585175"/>
      <w:r w:rsidRPr="00073513">
        <w:rPr>
          <w:rFonts w:ascii="Times New Roman" w:eastAsia="Calibri" w:hAnsi="Times New Roman" w:cs="Times New Roman"/>
          <w:sz w:val="26"/>
          <w:szCs w:val="26"/>
          <w:lang w:eastAsia="ru-RU"/>
        </w:rPr>
        <w:t xml:space="preserve">Висновки: </w:t>
      </w:r>
    </w:p>
    <w:bookmarkEnd w:id="52"/>
    <w:p w14:paraId="40AFFEC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Зношеність основних фондів житлово-комунальних підприємств призводить до збільшення витрат енергоносіїв, кількості аварійних випадків у інженерних системах, збільшення обсягів капітальних та поточних ремонтів негативно впливає на якість комунальних послуг. </w:t>
      </w:r>
    </w:p>
    <w:p w14:paraId="3ACEBC9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Система житлово-комунального господарства громади потребує значних коштів для модернізації технологічної бази, а також впровадження сучасних форм організації ведення господарської діяльності, передусім взаємовідносин між надавачами та споживачами послуг.</w:t>
      </w:r>
    </w:p>
    <w:p w14:paraId="2825B69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метою оптимізації обсягів споживання енергетичних ресурсів та комунальних послуг необхідно вжити заходів по </w:t>
      </w:r>
      <w:bookmarkStart w:id="53" w:name="_Hlk88829678"/>
      <w:r w:rsidRPr="00073513">
        <w:rPr>
          <w:rFonts w:ascii="Times New Roman" w:eastAsia="Calibri" w:hAnsi="Times New Roman" w:cs="Times New Roman"/>
          <w:sz w:val="26"/>
          <w:szCs w:val="26"/>
          <w:lang w:eastAsia="ru-RU"/>
        </w:rPr>
        <w:t>підвищенню рівня енергетичної ефективності будівель</w:t>
      </w:r>
      <w:bookmarkEnd w:id="53"/>
      <w:r w:rsidRPr="00073513">
        <w:rPr>
          <w:rFonts w:ascii="Times New Roman" w:eastAsia="Calibri" w:hAnsi="Times New Roman" w:cs="Times New Roman"/>
          <w:sz w:val="26"/>
          <w:szCs w:val="26"/>
          <w:lang w:eastAsia="ru-RU"/>
        </w:rPr>
        <w:t xml:space="preserve">, проведення термомодернізації будівель.  </w:t>
      </w:r>
    </w:p>
    <w:p w14:paraId="49DA682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 підприємством, що здійснює міські пасажирські перевезення, є КП «Благоустрій» ВМР. Перевезення здійснюються за  трьома міськими автобусними маршрутами: маршрут №7 «Автовокзал - Реабілітаційний центр - Автовокзал», маршрут №8 «Хлібозавод - ЗОШ4 - м-н Ювілейний, 11 - Автовокзал -Хлібозавод», маршрут № 9 «Благоустрій - Журавлина - вул. Набережна - Благоустрій». Вартість проїзду (тариф) затверджено рішенням виконавчого комітету Вараської міської ради від 28.07.2020 №187 «Про встановлення тарифу на проїзд міським автомобільним транспортом», де вартість проїзду на міських автобусних маршрутах загального користування становить 5,00 грн, для дітей віком від 7 до 18 років - 4 грн. </w:t>
      </w:r>
    </w:p>
    <w:p w14:paraId="5ADA0A2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Внаслідок проведеної адміністративно-територіальної реформи на місцевий рівень буде передано 9 додаткових маршрутів по перевезенню громадян в межах Вараської МТГ.</w:t>
      </w:r>
    </w:p>
    <w:p w14:paraId="79C3D17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54" w:name="_Hlk84517497"/>
      <w:bookmarkStart w:id="55" w:name="_Hlk84428823"/>
      <w:r w:rsidRPr="00073513">
        <w:rPr>
          <w:rFonts w:ascii="Times New Roman" w:eastAsia="Calibri" w:hAnsi="Times New Roman" w:cs="Times New Roman"/>
          <w:sz w:val="26"/>
          <w:szCs w:val="26"/>
          <w:lang w:eastAsia="ru-RU"/>
        </w:rPr>
        <w:t xml:space="preserve">Територіальна громада має протяжність доріг 177,01 кілометрів, в тому числі протяжність міських доріг – 48,661 кілометрів. Протяжність вулично-дорожньої мережі громади становить 203,570 кілометрів. Площа міських доріг становить 356 627 м.кв, пішохідних доріжок, тротуарів – 107 876 </w:t>
      </w:r>
      <w:bookmarkStart w:id="56" w:name="_Hlk84518530"/>
      <w:r w:rsidRPr="00073513">
        <w:rPr>
          <w:rFonts w:ascii="Times New Roman" w:eastAsia="Calibri" w:hAnsi="Times New Roman" w:cs="Times New Roman"/>
          <w:sz w:val="26"/>
          <w:szCs w:val="26"/>
          <w:lang w:eastAsia="ru-RU"/>
        </w:rPr>
        <w:t>м.кв.</w:t>
      </w:r>
      <w:bookmarkEnd w:id="56"/>
      <w:r w:rsidRPr="00073513">
        <w:rPr>
          <w:rFonts w:ascii="Times New Roman" w:eastAsia="Calibri" w:hAnsi="Times New Roman" w:cs="Times New Roman"/>
          <w:sz w:val="26"/>
          <w:szCs w:val="26"/>
          <w:lang w:eastAsia="ru-RU"/>
        </w:rPr>
        <w:t xml:space="preserve">, велосипедних доріжок з твердим покриттям - 2250 </w:t>
      </w:r>
      <w:bookmarkEnd w:id="54"/>
      <w:r w:rsidRPr="00073513">
        <w:rPr>
          <w:rFonts w:ascii="Times New Roman" w:eastAsia="Calibri" w:hAnsi="Times New Roman" w:cs="Times New Roman"/>
          <w:sz w:val="26"/>
          <w:szCs w:val="26"/>
          <w:lang w:eastAsia="ru-RU"/>
        </w:rPr>
        <w:t xml:space="preserve">м.кв. Протягом 2020 року здійснювався поточний та капітальний ремонт дорожнього покриття по місту Вараш: на поточний ремонт було направлено 2 312,1 тис.грн місцевого бюджету; на капітальний ремонт </w:t>
      </w:r>
      <w:r w:rsidRPr="00073513">
        <w:rPr>
          <w:rFonts w:ascii="Times New Roman" w:eastAsia="Calibri" w:hAnsi="Times New Roman" w:cs="Times New Roman"/>
          <w:sz w:val="26"/>
          <w:szCs w:val="26"/>
          <w:lang w:eastAsia="ru-RU"/>
        </w:rPr>
        <w:lastRenderedPageBreak/>
        <w:t xml:space="preserve">асфальтобетонного покриття дороги по вулиці Парковій в м. Вараш  –  24 518,4 тис.грн (замовник – департамент з питань будівництва та архітектури Рівненської ОДА). </w:t>
      </w:r>
      <w:bookmarkEnd w:id="55"/>
      <w:r w:rsidRPr="00073513">
        <w:rPr>
          <w:rFonts w:ascii="Times New Roman" w:eastAsia="Calibri" w:hAnsi="Times New Roman" w:cs="Times New Roman"/>
          <w:sz w:val="26"/>
          <w:szCs w:val="26"/>
          <w:lang w:eastAsia="ru-RU"/>
        </w:rPr>
        <w:t>Виконавчим комітетом Вараської міської ради спільно з проєктантами розроблена Схема організації дорожнього руху, яка потребує доопрацювання та погодження з органами поліції. Динаміка бюджетного фінансування на утримання та ремонт доріг (у тому числі на умовах співфінансування) за 2016 – 2021 роки наведена в наступній діаграмі.</w:t>
      </w:r>
    </w:p>
    <w:p w14:paraId="684843AF" w14:textId="77777777" w:rsidR="00073513" w:rsidRPr="00073513" w:rsidRDefault="00073513" w:rsidP="00073513">
      <w:pPr>
        <w:spacing w:after="0" w:line="240" w:lineRule="auto"/>
        <w:ind w:firstLine="709"/>
        <w:jc w:val="both"/>
        <w:rPr>
          <w:rFonts w:ascii="Times New Roman" w:eastAsia="Calibri" w:hAnsi="Times New Roman" w:cs="Times New Roman"/>
          <w:bCs/>
          <w:sz w:val="26"/>
          <w:szCs w:val="26"/>
          <w:lang w:eastAsia="ru-RU"/>
        </w:rPr>
      </w:pPr>
    </w:p>
    <w:p w14:paraId="37596EE9" w14:textId="77777777" w:rsidR="00073513" w:rsidRPr="00073513" w:rsidRDefault="00073513" w:rsidP="00073513">
      <w:pPr>
        <w:keepNext/>
        <w:spacing w:before="120" w:after="12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591CCFC5" wp14:editId="415B94CE">
            <wp:extent cx="4295775" cy="14192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775" cy="1419225"/>
                    </a:xfrm>
                    <a:prstGeom prst="rect">
                      <a:avLst/>
                    </a:prstGeom>
                    <a:noFill/>
                    <a:ln>
                      <a:noFill/>
                    </a:ln>
                  </pic:spPr>
                </pic:pic>
              </a:graphicData>
            </a:graphic>
          </wp:inline>
        </w:drawing>
      </w:r>
    </w:p>
    <w:p w14:paraId="7D00AE6B" w14:textId="7E49DB35"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57" w:name="_Toc94986920"/>
      <w:bookmarkStart w:id="58" w:name="_Toc102052737"/>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бюджетного фінансування на утримання та ремонт доріг (у тому числі на умовах співфінансування) за 2016 – 2021 роки</w:t>
      </w:r>
      <w:bookmarkEnd w:id="57"/>
      <w:bookmarkEnd w:id="58"/>
    </w:p>
    <w:p w14:paraId="1E302D8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ВИСНОВКИ: </w:t>
      </w:r>
    </w:p>
    <w:p w14:paraId="394FEBE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Одна з головних проблем, яка виникла після об’єднання громад – це недостатній рівень забезпечення транспортним сполученням між сільськими населеними пунктами, а також значна зношеність (або відсутність) дорожнього покриття в сільських населених пунктах. </w:t>
      </w:r>
    </w:p>
    <w:p w14:paraId="4A1A2F3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Є необхідність у відкритті нових автобусних маршрутів загального користування  для забезпечення транспортним сполученням  сільських населених пунктів. </w:t>
      </w:r>
    </w:p>
    <w:p w14:paraId="6993696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Для забезпечення належного рівня перевезення пасажирів у межах територіальної громади є необхідність у реалізації заходів, спрямованих на утримання та розвиток автомобільних доріг та дорожньої інфраструктури, придбанні шести автобусів (за орієнтовною вартістю 12 600,0 тис. грн) для перевезення мешканців громади за додатковими маршрутами.</w:t>
      </w:r>
    </w:p>
    <w:p w14:paraId="573FE61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Batang" w:hAnsi="Times New Roman" w:cs="Times New Roman"/>
          <w:sz w:val="26"/>
          <w:szCs w:val="26"/>
          <w:lang w:eastAsia="ru-RU"/>
        </w:rPr>
        <w:t xml:space="preserve">Необхідно завершити роботи по розробці та затвердженню </w:t>
      </w:r>
      <w:r w:rsidRPr="00073513">
        <w:rPr>
          <w:rFonts w:ascii="Times New Roman" w:eastAsia="Calibri" w:hAnsi="Times New Roman" w:cs="Times New Roman"/>
          <w:sz w:val="26"/>
          <w:szCs w:val="26"/>
          <w:lang w:eastAsia="ru-RU"/>
        </w:rPr>
        <w:t>Схеми організації дорожнього руху та забезпечити виконання робіт по приведенню дорожньої мережі у відповідність до Схеми організації дорожнього руху.</w:t>
      </w:r>
    </w:p>
    <w:p w14:paraId="4969FCDB"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ІНФОРМАЦІЙНО-КОМУНІКАЦІЙНІ ТА ЦИФРОВІ ТЕХНОЛОГІЇ</w:t>
      </w:r>
    </w:p>
    <w:p w14:paraId="02163FD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Сфера інформаційних технологій вважається найбільш динамічною, її удосконалення відбувається з кожним днем. Використання технічних засобів забезпечує інтерактивний доступ користувачів до інформаційних ресурсів. Змінюється технічний прогрес, з’являється нове програмне забезпечення, створюються нові методи пошуку інформації та переробки даних. В місті Вараш доступ до мережі інтернет забезпечують п’ять провайдерів: «ISP «Esphil» - ФОП Чайка Надія Яківна, ПрАТ «Київстар», «АТ «Укртелеком», ДП НТЦ «Уарнет», «ISP Energy.Net» - ТОВ «Телекомпанія Енергія». Завдяки конкурентному середовищу пропоновані послуги зв’язку знаходяться на досить високому рівні. Всі об’єкти соціальної інфраструктури забезпечені зв’язком належної якості. </w:t>
      </w:r>
    </w:p>
    <w:p w14:paraId="2A9CE71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З 17 навколишніх сіл, що увійшли до складу громади, 14 (82,4%) забезпечені доступом до мережі інтернет. Три населених пункти громади не мають доступу до широкосмугового інтернету, у двох з них є об’єкти соціальної інфраструктури (ФАПи). Значна територіальна віддаленість та невелика кількість населення стримують провайдерів від прокладання оптоволоконної мережі, однак створюються умови аби сприяти провайдерам інтернету в організації безперебійного доступу до високошвидкісного інтернету в цих населених пунктах.</w:t>
      </w:r>
    </w:p>
    <w:p w14:paraId="605B179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Послуги мобільного зв’язку у Вараській МТГ забезпечують три оператори: «Київстар», «Vodafone Україна» і «Lifecell». Опираючись на дані операторів мобільного зв’язку такі віддалені населені пункти громади мають доступ до мобільного інтернету не нижче 3G (в розрізі операторів): «Київстар» – всі населені пункти громади крім с. Березина, с. Щоків; «Lifecell» – с. Стара Рафалівка, с. Бабка, с. Собіщиці, с. Сопачів, с. Діброва; «Vodafone Україна» - с. Стара Рафалівка, с. Бабка, с. Собіщиці, с. Сопачів, с. Діброва, с. Березина.</w:t>
      </w:r>
    </w:p>
    <w:p w14:paraId="21A57E8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Рівень забезпечення комп’ютерною та офісною технікою виконавчих органів Вараської міської ради можна вважати задовільним. Практично всі робочі місця забезпечені необхідним обладнанням, однак частина його застаріла та вимагає оновлення.  Окремої уваги потребує питання побудови інформаційних систем, які забезпечать консолідацію даних, що створюються та обробляються окремими структурними підрозділами.  Першим кроком в цьому напрямі є впровадження системи електронного документообігу (далі – СЕД) в органах виконавчої влади. На базі СЕД планується впровадження різних підсистем, покликаних об’єднати  в єдину інформаційну систему (створити єдине інформаційне поле) різні напрямки діяльності. </w:t>
      </w:r>
    </w:p>
    <w:p w14:paraId="64F31BF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Першочерговим завданням є побудова різних реєстрів громади, які стануть фундаментом для  створення та розвитку елементів Smart City і забезпечать можливість керування громадою на основі цифровізованих даних.</w:t>
      </w:r>
    </w:p>
    <w:p w14:paraId="5D84AB4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Не менш важливим завданням цифрового розвитку є автоматизація процесів надання адміністративних послуг. Сьогодні лише частина послуг надається в режимі онлайн, а по окремих послугах взагалі не реалізовано автоматичну передачу документів від реєстраторів ЦНАПу до виконавців. </w:t>
      </w:r>
    </w:p>
    <w:p w14:paraId="45AC50E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Впровадження платформи управління реєстрами та сервісами громади, створення  комплексної інформаційно-аналітичної системи управління фінансово-господарською діяльністю,  побудова  геоінформаційної системи обліку та управління інфраструктурними об'єктами громади – це пріоритетні напрямки цифрового розвитку громади,  реалізацію яких започатковано на сьогодні в рамках цільової комплексної програми «Розумна громада». </w:t>
      </w:r>
    </w:p>
    <w:p w14:paraId="7EA8CD5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напрямами розвитку цифрової трансформації Вараської МТГ на період до 2027 року  є:</w:t>
      </w:r>
    </w:p>
    <w:p w14:paraId="2CDB570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інституційна спроможність (стратегічне бачення розвитку цифрової трансформації; організаційна спроможність цифрової трансформації, стабільність; підвищення частки місцевих бюджетів для проєктів цифрової трансформації; підвищення кваліфікації публічних службовців щодо цифрових </w:t>
      </w:r>
      <w:r w:rsidRPr="00073513">
        <w:rPr>
          <w:rFonts w:ascii="Times New Roman" w:eastAsia="Calibri" w:hAnsi="Times New Roman" w:cs="Times New Roman"/>
          <w:sz w:val="26"/>
          <w:szCs w:val="26"/>
          <w:lang w:eastAsia="ru-RU"/>
        </w:rPr>
        <w:lastRenderedPageBreak/>
        <w:t>технологій);</w:t>
      </w:r>
    </w:p>
    <w:p w14:paraId="75A5A2B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розбудова ІТ-інфраструктури (подолання цифрового розриву між центром та селами, у т.ч. сприяння доступу до високошвидкісного інтернету; технологічне оновлення місцевої ІТ-інфраструктури, зокрема в органах місцевого самоврядування, комунальних підприємствах  та місцевих органах виконавчої влади);</w:t>
      </w:r>
    </w:p>
    <w:p w14:paraId="6E5F5EA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подальше впровадження концепції відкритих дані (розширення та оновлення інфраструктури відкритих даних; приєднання до Міжнародної хартії відкритих даних, на базі успішної реалізації політики відкритих даних);</w:t>
      </w:r>
    </w:p>
    <w:p w14:paraId="5BBE29E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впровадження на місцевому рівні електронних послуг у всіх сферах діяльності громади, розширення сфери застосування сервісів Е-демократія; підвищення цифрової грамотності населення; </w:t>
      </w:r>
    </w:p>
    <w:p w14:paraId="295AF7B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технологічна реформа (удосконалення професійної компетентності персоналу для запровадження цифрових технологій; підвищення ефективності організації роботи органу місцевого самоврядування шляхом широкого застосування можливостей інформаційних систем; впровадження заходів кібербезпеки та інноваційних цифрових технології тощо);</w:t>
      </w:r>
    </w:p>
    <w:p w14:paraId="21DDC4B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впровадження елементів Smart City (Smart-економіка; Smart-мобільність; Smart-люди; Smart-навколишнє середовище; Smart -життя громади; Smart –управління та інші).</w:t>
      </w:r>
    </w:p>
    <w:p w14:paraId="53D0011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6DC67EB5" w14:textId="77777777" w:rsidR="00073513" w:rsidRPr="00073513" w:rsidRDefault="00073513" w:rsidP="00073513">
      <w:pPr>
        <w:spacing w:before="120" w:after="120" w:line="240" w:lineRule="auto"/>
        <w:ind w:firstLine="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Одним із пріоритетних напрямів розвитку Вараської МТГ є розвиток галузі інформаційних технологій.</w:t>
      </w:r>
    </w:p>
    <w:p w14:paraId="72F7DE29" w14:textId="77777777" w:rsidR="00073513" w:rsidRPr="00073513" w:rsidRDefault="00073513" w:rsidP="00073513">
      <w:pPr>
        <w:spacing w:before="120" w:after="120" w:line="240" w:lineRule="auto"/>
        <w:ind w:firstLine="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Для забезпечення досягнення стратегічних цілей основних завдань, етапів та механізмів реалізації Стратегії у сфері інформаційних технологій необхідно:</w:t>
      </w:r>
    </w:p>
    <w:p w14:paraId="2A12C734" w14:textId="77777777" w:rsidR="00073513" w:rsidRPr="00073513" w:rsidRDefault="00073513" w:rsidP="00073513">
      <w:pPr>
        <w:widowControl w:val="0"/>
        <w:numPr>
          <w:ilvl w:val="0"/>
          <w:numId w:val="29"/>
        </w:numPr>
        <w:spacing w:after="120" w:line="240" w:lineRule="auto"/>
        <w:ind w:left="0" w:firstLine="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затвердити та впровадити Стратегію цифровізації громади; </w:t>
      </w:r>
    </w:p>
    <w:p w14:paraId="2D70D68E" w14:textId="77777777" w:rsidR="00073513" w:rsidRPr="00073513" w:rsidRDefault="00073513" w:rsidP="00073513">
      <w:pPr>
        <w:widowControl w:val="0"/>
        <w:numPr>
          <w:ilvl w:val="0"/>
          <w:numId w:val="29"/>
        </w:numPr>
        <w:spacing w:after="120" w:line="240" w:lineRule="auto"/>
        <w:ind w:left="0" w:firstLine="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реалізувати заходи програми інформатизації;</w:t>
      </w:r>
    </w:p>
    <w:p w14:paraId="5CE3D60F" w14:textId="77777777" w:rsidR="00073513" w:rsidRPr="00073513" w:rsidRDefault="00073513" w:rsidP="00073513">
      <w:pPr>
        <w:widowControl w:val="0"/>
        <w:numPr>
          <w:ilvl w:val="0"/>
          <w:numId w:val="29"/>
        </w:numPr>
        <w:spacing w:after="120" w:line="240" w:lineRule="auto"/>
        <w:ind w:left="0" w:firstLine="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максимально реалізувати завдання цифрової трансформації.</w:t>
      </w:r>
    </w:p>
    <w:p w14:paraId="2B97DA70"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bookmarkStart w:id="59" w:name="_Hlk81583464"/>
      <w:r w:rsidRPr="00073513">
        <w:rPr>
          <w:rFonts w:ascii="Times New Roman" w:eastAsia="Calibri" w:hAnsi="Times New Roman" w:cs="Times New Roman"/>
          <w:sz w:val="28"/>
          <w:szCs w:val="28"/>
          <w:lang w:eastAsia="ru-RU"/>
        </w:rPr>
        <w:t>БЛАГОУСТРІЙ, ЕНЕРГЕТИКА ТА ЕНЕРГОЗБЕРЕЖЕННЯ</w:t>
      </w:r>
      <w:bookmarkEnd w:id="59"/>
    </w:p>
    <w:p w14:paraId="7BA3BE1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Організацією благоустрою населених пунктів Вараської міської територіальної громади займається комунальне підприємство «Благоустрій» Вараської міської ради (далі - КП «Благоустрій» ВМР), що є суб’єктом господарювання, утвореним у формі комунального унітарного підприємства, відповідно до частини першої статті 15 Закону України «Про благоустрій населених пунктів». Діяльність підприємства направлена на забезпечення ефективних і комплексних заходів з утримання території громади у належному стані, її санітарного очищення та забезпечення комфортних умов проживання мешканців громади, а саме:  утримання та поточний ремонт доріг громади; утримання вуличного освітлення; утримання озеленення території та об’єктів благоустрою; утримання кладовищ; послуги з перевезення пасажирів; інші платні послуги.</w:t>
      </w:r>
    </w:p>
    <w:p w14:paraId="53C1976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60" w:name="_Hlk84428861"/>
      <w:r w:rsidRPr="00073513">
        <w:rPr>
          <w:rFonts w:ascii="Times New Roman" w:eastAsia="Calibri" w:hAnsi="Times New Roman" w:cs="Times New Roman"/>
          <w:sz w:val="26"/>
          <w:szCs w:val="26"/>
          <w:lang w:eastAsia="ru-RU"/>
        </w:rPr>
        <w:t>Внаслідок адміністративно-територіальної реформи протяжність вулично-дорожньої мережі, що обслуговує підприємство, збільшилась до 203,570 км., площа дорожньо-вуличної мережі становить 980 123 м.кв.</w:t>
      </w:r>
    </w:p>
    <w:p w14:paraId="44D968A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lastRenderedPageBreak/>
        <w:t>В 2020 році в  межах реалізації Програми благоустрою міста  Вараш на 2016 - 2020 роки були здійснені наступні заходи: утримання озеленення  території міста та об'єктів благоустрою (в т.ч. організація громадських робіт) -  4 575,8 тис.грн; утримання вуличного освітлення (в тому числі витрати на електроенергію) – 3 803,7 тис.грн; утримання доріг – 12 392,1 тис.грн; утримання кладовища (з влаштуванням благоустрою)  – 971,9 тис.грн; оновлення основних засобів  з внесенням до статутного капіталу – 2 499,2 тис.грн (автобус -1 991,9 тис.грн; автомобіль  - 175,0 тис.грн;  резервуар з обладнанням - 54,0 тис.грн; причеп до трактора - 79,0 тис.грн; трактор ДОНФЕНГ -199,3 тис.грн); проведення мікробіологічних та санітарно-технічних досліджень води поверхневих водойм та піску в м. Вараш – 10,6 тис.грн.</w:t>
      </w:r>
    </w:p>
    <w:p w14:paraId="63900D7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Однією з найважливіших складових інфраструктури громади є вуличне освітлення. На даний час функціонування мереж вуличного освітлення в населених пунктах громади забезпечується шляхом використання фізично зношених та технічно застарілих світильників з лампами розжарення, які споживають велику кількість електроенергії та потребують значних витрат на обслуговування. Загальна протяжність електромереж зовнішнього освітлення в населених пунктах громади становить 76,94 км із кількістю світлоточок  3044 одиниці, лише 53% вулиць і доріг населених пунктів обладнано вуличним освітленням. Протяжність електромереж зовнішнього освітлення, що обслуговує підприємство, збільшилась з 63,1 км до 76,94 км (світлоточок з 2080 шт. до 3044 шт.). </w:t>
      </w:r>
    </w:p>
    <w:p w14:paraId="2862007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Світлоточки вуличного освітлення оснащені на 50% енергозберігаючими джерелами світла.</w:t>
      </w:r>
      <w:bookmarkEnd w:id="60"/>
      <w:r w:rsidRPr="00073513">
        <w:rPr>
          <w:rFonts w:ascii="Times New Roman" w:eastAsia="Calibri" w:hAnsi="Times New Roman" w:cs="Times New Roman"/>
          <w:sz w:val="26"/>
          <w:szCs w:val="26"/>
          <w:lang w:eastAsia="ru-RU"/>
        </w:rPr>
        <w:t xml:space="preserve"> За кошти кредиту та гранту Північної екологічної фінансової корпорації (НЕФКО) та співфінансування з міського бюджету придбано та встановлено 89 шт. паркових світильників та 96 шт. вуличних світильників. За рахунок грантової угоди, отримано та встановлено 428 шт. вуличних світильників на суму 3 796,7 тис.грн.</w:t>
      </w:r>
    </w:p>
    <w:p w14:paraId="52B9052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Загальна площа зелених насаджень загального користування в межах територіальної громади становить 390 956 м.кв. Відсоток охоплених доглядом зелених насаджень загального користування становить 100%.</w:t>
      </w:r>
    </w:p>
    <w:p w14:paraId="1F07E29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Загальна площа територій кладовищ у громаді становить 30,37 га.</w:t>
      </w:r>
    </w:p>
    <w:p w14:paraId="0C8D906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Для організації благоустрою територій громади у 2021 році було заплановано 38 001,6 тис.грн бюджетних коштів, фактично використано – 37 783,8 тис.грн, або 99% до плану. Обсяг бюджетного фінансування в галузі благоустрою населених пунктів у 2021 році збільшився порівняно з 2016 роком в 3,3 рази, порівняно з 2020 роком – в 1,5 рази. </w:t>
      </w:r>
      <w:r w:rsidRPr="00073513">
        <w:rPr>
          <w:rFonts w:ascii="Times New Roman" w:eastAsia="Calibri" w:hAnsi="Times New Roman" w:cs="Times New Roman"/>
          <w:sz w:val="26"/>
          <w:szCs w:val="26"/>
          <w:lang w:eastAsia="ru-RU"/>
        </w:rPr>
        <w:t>Динаміка бюджетного фінансування в галузі благоустрою населених пунктів за 2016 – 2021 роки наведена в наступній діаграмі.</w:t>
      </w:r>
    </w:p>
    <w:p w14:paraId="2DE8AFEF" w14:textId="77777777" w:rsidR="00073513" w:rsidRPr="00073513" w:rsidRDefault="00073513" w:rsidP="00073513">
      <w:pPr>
        <w:keepNext/>
        <w:spacing w:before="100" w:after="240" w:line="240" w:lineRule="auto"/>
        <w:ind w:hanging="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5241686E" wp14:editId="325026CB">
            <wp:extent cx="4467225" cy="16859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7225" cy="1685925"/>
                    </a:xfrm>
                    <a:prstGeom prst="rect">
                      <a:avLst/>
                    </a:prstGeom>
                    <a:noFill/>
                    <a:ln>
                      <a:noFill/>
                    </a:ln>
                  </pic:spPr>
                </pic:pic>
              </a:graphicData>
            </a:graphic>
          </wp:inline>
        </w:drawing>
      </w:r>
    </w:p>
    <w:p w14:paraId="52B21D5E" w14:textId="7D2CE2A1" w:rsidR="00073513" w:rsidRPr="00073513" w:rsidRDefault="00073513" w:rsidP="00073513">
      <w:pPr>
        <w:spacing w:after="200" w:line="240" w:lineRule="auto"/>
        <w:ind w:hanging="567"/>
        <w:jc w:val="center"/>
        <w:rPr>
          <w:rFonts w:ascii="Times New Roman" w:eastAsia="Calibri" w:hAnsi="Times New Roman" w:cs="Times New Roman"/>
          <w:iCs/>
          <w:sz w:val="26"/>
          <w:szCs w:val="26"/>
          <w:lang w:eastAsia="ru-RU"/>
        </w:rPr>
      </w:pPr>
      <w:bookmarkStart w:id="61" w:name="_Toc94986921"/>
      <w:bookmarkStart w:id="62" w:name="_Toc102052738"/>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бюджетного фінансування в галузі благоустрою населених пунктів за 2016 – 2021 роки</w:t>
      </w:r>
      <w:bookmarkEnd w:id="61"/>
      <w:bookmarkEnd w:id="62"/>
    </w:p>
    <w:p w14:paraId="161D8C2C" w14:textId="77777777" w:rsidR="00073513" w:rsidRPr="00073513" w:rsidRDefault="00073513" w:rsidP="00073513">
      <w:pPr>
        <w:widowControl w:val="0"/>
        <w:numPr>
          <w:ilvl w:val="2"/>
          <w:numId w:val="28"/>
        </w:numPr>
        <w:spacing w:before="120" w:after="0" w:line="240" w:lineRule="auto"/>
        <w:ind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0697327A" w14:textId="77777777" w:rsidR="00073513" w:rsidRPr="00073513" w:rsidRDefault="00073513" w:rsidP="00073513">
      <w:pPr>
        <w:widowControl w:val="0"/>
        <w:numPr>
          <w:ilvl w:val="0"/>
          <w:numId w:val="29"/>
        </w:numPr>
        <w:spacing w:after="120" w:line="240" w:lineRule="auto"/>
        <w:ind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Матеріально-технічна і фінансова база комунального підприємства у сфері благоустрою Вараської МТГ в основному дозволяє забезпечувати утримання території громади у належному стані.</w:t>
      </w:r>
    </w:p>
    <w:p w14:paraId="71783887" w14:textId="77777777" w:rsidR="00073513" w:rsidRPr="00073513" w:rsidRDefault="00073513" w:rsidP="00073513">
      <w:pPr>
        <w:widowControl w:val="0"/>
        <w:numPr>
          <w:ilvl w:val="0"/>
          <w:numId w:val="29"/>
        </w:numPr>
        <w:spacing w:after="120" w:line="240" w:lineRule="auto"/>
        <w:ind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При цьому, потребує підвищення ефективності та надійності функціонування об’єктів благоустрою, проведення їх технічного переоснащення, підвищення рівня обслуговування та якості надання послуг.</w:t>
      </w:r>
    </w:p>
    <w:p w14:paraId="2C1D7474" w14:textId="77777777" w:rsidR="00073513" w:rsidRPr="00073513" w:rsidRDefault="00073513" w:rsidP="00073513">
      <w:pPr>
        <w:widowControl w:val="0"/>
        <w:numPr>
          <w:ilvl w:val="0"/>
          <w:numId w:val="29"/>
        </w:numPr>
        <w:spacing w:after="120" w:line="240" w:lineRule="auto"/>
        <w:ind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Необхідно звернути увагу на покращення рівня благоустрою сільських населених пунктів, а також здійснення ефективних і комплексних заходів з утримання території громади у належному стані, її санітарного очищення, збереження об’єктів загального користування, природних ландшафтів, інших природних комплексів і об’єктів.</w:t>
      </w:r>
    </w:p>
    <w:p w14:paraId="01093EB7" w14:textId="77777777" w:rsidR="00073513" w:rsidRPr="00073513" w:rsidRDefault="00073513" w:rsidP="00073513">
      <w:pPr>
        <w:widowControl w:val="0"/>
        <w:numPr>
          <w:ilvl w:val="0"/>
          <w:numId w:val="29"/>
        </w:numPr>
        <w:spacing w:after="120" w:line="240" w:lineRule="auto"/>
        <w:ind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Необхідно забезпечити організацію належного утримання та раціонального використання території, будівель, інженерних споруд та об’єктів рекреаційного, природоохоронного, оздоровчого, історико-культурного та іншого призначення.</w:t>
      </w:r>
    </w:p>
    <w:p w14:paraId="5AB7AB46"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ОХОРОНА ЗДОРОВ’Я</w:t>
      </w:r>
    </w:p>
    <w:p w14:paraId="5332907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Batang" w:hAnsi="Times New Roman" w:cs="Times New Roman"/>
          <w:sz w:val="26"/>
          <w:szCs w:val="26"/>
          <w:lang w:eastAsia="ru-RU"/>
        </w:rPr>
        <w:t xml:space="preserve">Протягом останніх років </w:t>
      </w:r>
      <w:r w:rsidRPr="00073513">
        <w:rPr>
          <w:rFonts w:ascii="Times New Roman" w:eastAsia="Calibri" w:hAnsi="Times New Roman" w:cs="Times New Roman"/>
          <w:sz w:val="26"/>
          <w:szCs w:val="26"/>
          <w:lang w:eastAsia="ru-RU"/>
        </w:rPr>
        <w:t>у сфері охорони здоров’я громади проводилася робота по створенню та реорганізації закладів охорони здоров’я первинного та вторинного рівнів з метою  підвищення якості надання медичної допомоги.</w:t>
      </w:r>
    </w:p>
    <w:p w14:paraId="55DE24F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 метою надання первинної медичної допомоги рішенням міської ради від 01.06.2018 №1079 утворено юридичну особу - комунальне некомерційне підприємство Вараської міської ради «Вараський центр первинної медичної допомоги» (далі – КНП ВМР «Вараський ЦПМД»). Станом на 01.09.2021 заклад обслуговує 55 336 осіб, із них 14 012 осіб дитячого населення та дорослого – 41 324 чол. Станом на 01.09.2021 укладено 42 120 декларацій між пацієнтами та лікарями.</w:t>
      </w:r>
    </w:p>
    <w:p w14:paraId="463BEBF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КНП ВМР «Вараський ЦПМД» має ліцензію на провадження господарської діяльності з медичної практики, реєстраційне досьє від 03.12.2018 №08/0412-м затверджено наказом Міністерства охорони здоров'я України 13.12.2018 №2337, заключено договір із Національною службою здоров’я України від 18.12.2018.</w:t>
      </w:r>
    </w:p>
    <w:p w14:paraId="03D9633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Головною місією КНП ВМР «ВЦПМД» є збереження здоров’я населення через попередження хвороб та просування здорового способу життя на основі </w:t>
      </w:r>
      <w:r w:rsidRPr="00073513">
        <w:rPr>
          <w:rFonts w:ascii="Times New Roman" w:eastAsia="Batang" w:hAnsi="Times New Roman" w:cs="Times New Roman"/>
          <w:sz w:val="26"/>
          <w:szCs w:val="26"/>
          <w:lang w:eastAsia="ru-RU"/>
        </w:rPr>
        <w:lastRenderedPageBreak/>
        <w:t>партнерства, поваги та довіри між медичною спільнотою та населенням, професіоналізму працівників. Робочі відносини зі вторинним рівнем побудовані на договірній основі, і включають лабораторне та інструментальне обстеження, консультації лікарів – спеціалістів, лікування в профільних відділеннях, надання невідкладної допомоги в неробочі та святкові дні.</w:t>
      </w:r>
    </w:p>
    <w:p w14:paraId="45BF023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Згідно штатного розпису рахується 29,5 посад лікаря, з них педіатрів - 11, сімейних лікарів – 13,5, терапевтів – 5. В цілому кількість працюючих становить  109 одиниць, в т.ч.: лікарі – 29,5 од.; середній медперсонал – 47,0 од.; головна медична сестра -1 од.; молодший медперсонал – 14 од.; реєстратори – 6,5 од; інший персонал – 11 од.</w:t>
      </w:r>
    </w:p>
    <w:p w14:paraId="4BC44F9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Основним джерелом надходжень є кошти від НСЗУ (оплата за обслуговування населення) та кошти місцевого бюджету Вараської МТГ.</w:t>
      </w:r>
    </w:p>
    <w:p w14:paraId="452E57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Для покращення якості надання первинної медичної допомоги у 2020 році створено Кол-центр. Всі дзвінки, що здійснюються до реєстратури переадресовуються на окремо створений кабінет Кол-центру. </w:t>
      </w:r>
    </w:p>
    <w:p w14:paraId="1DE86E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Лабораторна та інструментальна діагностика передбачена у межах медичних послуг з надання ПМД забезпечується у повному обсязі на договірних умовах.</w:t>
      </w:r>
    </w:p>
    <w:p w14:paraId="78EEE44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color w:val="000000"/>
          <w:sz w:val="26"/>
          <w:szCs w:val="26"/>
          <w:lang w:eastAsia="ru-RU"/>
        </w:rPr>
      </w:pPr>
      <w:r w:rsidRPr="00073513">
        <w:rPr>
          <w:rFonts w:ascii="Times New Roman" w:eastAsia="Batang" w:hAnsi="Times New Roman" w:cs="Times New Roman"/>
          <w:sz w:val="26"/>
          <w:szCs w:val="26"/>
          <w:lang w:eastAsia="ru-RU"/>
        </w:rPr>
        <w:t xml:space="preserve">В рамках реформи територіально-адміністративного устрою, до складу Вараської МТГ приєднано 17 сільських громад з наступною мережею первинного рівня надання медичної допомоги: </w:t>
      </w:r>
      <w:r w:rsidRPr="00073513">
        <w:rPr>
          <w:rFonts w:ascii="Times New Roman" w:eastAsia="Batang" w:hAnsi="Times New Roman" w:cs="Times New Roman"/>
          <w:color w:val="000000"/>
          <w:sz w:val="26"/>
          <w:szCs w:val="26"/>
          <w:lang w:eastAsia="ru-RU"/>
        </w:rPr>
        <w:t xml:space="preserve">Більськовільська АЗПСМ – 9 штатних одиниць; ФАП с. Березина – 1 штатна одиниця; ФАП с. Рудка – 1 штатна одиниця; ФАП с. Озерці – 2 штатних одиниці; ФАП с. Собіщиці – 2 штатних одиниці; Мульчицька АЗПСМ – 4 штатних одиниці; ФАП с. Уріччя – 1 штатна одиниця; Сопачівська АЗПСМ – 4 штатних одиниці; ФАП с.Заболоття – 3 штатних одиниці. </w:t>
      </w:r>
    </w:p>
    <w:p w14:paraId="7FB8F1D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Загальна кількість укладених декларацій між лікарем та пацієнтом складає: Більськовільська АЗПСМ – 3456;  Мульчицька АЗПСМ – 1583; Сопачівська АЗПСМ – 1647; Заболоттівська АЗПСМ -766.</w:t>
      </w:r>
    </w:p>
    <w:p w14:paraId="752231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 2020 році в результаті державної реформи галузі охорони здоров’я  у Вараській  МТГ здійснено реорганізацію вторинного рівня надання медичної допомоги. 28 серпня  2020 року Вараською міською радою прийнято рішення №1839 «Про реорганізацію державного закладу «Спеціалізована медико-санітарна частина №3 Міністерства охорони  здоров’я України» шляхом перетворення у комунальне некомерційне підприємство Вараської міської ради «Вараська міська багатопрофільна  лікарня», а 05.11.2020 Вараською міською радою прийнято рішення №2 «Про затвердження передавального акту та створення юридичної особи – комунальне некомерційне підприємство Вараської міської ради «Вараська багатопрофільна  лікарня» (далі - КНП ВМР «ВБЛ»).</w:t>
      </w:r>
    </w:p>
    <w:p w14:paraId="3BC2794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Основними завданнями КНП ВМР «ВБЛ» є:</w:t>
      </w:r>
    </w:p>
    <w:p w14:paraId="2EB27F1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забезпечення надання спеціалізованої та високо-спеціалізованої лікувально-профілактичної допомоги та збереження здоров’я населення, в тому числі працівників  промислових підприємств з особливим режимом роботи; </w:t>
      </w:r>
    </w:p>
    <w:p w14:paraId="10C366D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попередження професійної та загальної захворюваності, моніторинг стану здоров’я, захворюваності ;</w:t>
      </w:r>
    </w:p>
    <w:p w14:paraId="334CD76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lastRenderedPageBreak/>
        <w:t xml:space="preserve">проведення експертизи тимчасової втрати працездатності;  </w:t>
      </w:r>
    </w:p>
    <w:p w14:paraId="25F0D5C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покращення санітарно-гігієнічних умов праці та охорони праці;</w:t>
      </w:r>
    </w:p>
    <w:p w14:paraId="2345E5B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проведення обов’язкових попередніх  та періодичних медичних оглядів;</w:t>
      </w:r>
    </w:p>
    <w:p w14:paraId="4B8AA70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удосконалення матеріально-технічної бази охорони здоров’я відповідно до світових стандартів; </w:t>
      </w:r>
    </w:p>
    <w:p w14:paraId="2137641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створення сучасної системи інформаційного забезпечення у сфері охорони здоров’я, впровадження  сучасних інформаційних і телемедичних технологій.</w:t>
      </w:r>
    </w:p>
    <w:p w14:paraId="6507429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 структурі КНП ВМР «ВБЛ» станом на 01.01.2022 наявні:  поліклініка; стаціонар на 220 ліжок;  лікувально-діагностичні підрозділи;  здоровпункт РАЕС.</w:t>
      </w:r>
    </w:p>
    <w:p w14:paraId="6293315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Кадровий потенціал підприємства складається з 95 лікарів, 224 середнього медичного персоналу, 103 молодшого медичного персоналу та 78 інші. В загальному – 502 особи. Згідно штатного розпису підприємства рахується 486 посад.</w:t>
      </w:r>
    </w:p>
    <w:p w14:paraId="43D99CB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Основним джерелом фінансування є кошти від Національної служби здоров’я України (далі – НСЗУ) за надання послуг згідно договору. За 2020 рік надійшло коштів 69,7 млн грн (4,1 млн грн – за медичні огляди), видатки становлять 69,4 млн грн. За 2021 рік надійшло коштів 69 млн. грн (2,4 млн грн – за медичні огляди), видатки становлять 57,2 млн грн).</w:t>
      </w:r>
    </w:p>
    <w:p w14:paraId="0E5D1F5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 рахунок коштів місцевого бюджету Вараської МТГ на утримання галузі охорони здоров’я у 2020 році було направлено 64 963,7 тис.грн, що на 37%, або на 17 663,4 тис.грн більше ніж у 2016 році, у 2021 році було направлено 33 011,2 тис.грн.</w:t>
      </w:r>
    </w:p>
    <w:p w14:paraId="258771A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Динаміка бюджетного фінансування в галузі охорони здоров’я за 2016 – 2021 роки наведена в наступних діаграмах та таблиці.</w:t>
      </w:r>
    </w:p>
    <w:p w14:paraId="581F8D26" w14:textId="77777777" w:rsidR="00073513" w:rsidRPr="00073513" w:rsidRDefault="00073513" w:rsidP="00073513">
      <w:pPr>
        <w:keepNext/>
        <w:pBdr>
          <w:top w:val="nil"/>
          <w:left w:val="nil"/>
          <w:bottom w:val="nil"/>
          <w:right w:val="nil"/>
          <w:between w:val="nil"/>
        </w:pBdr>
        <w:spacing w:before="180" w:after="240" w:line="240" w:lineRule="auto"/>
        <w:ind w:firstLine="567"/>
        <w:jc w:val="both"/>
        <w:rPr>
          <w:rFonts w:ascii="Times New Roman" w:eastAsia="Calibri" w:hAnsi="Times New Roman" w:cs="Times New Roman"/>
          <w:bCs/>
          <w:sz w:val="26"/>
          <w:szCs w:val="20"/>
          <w:lang w:eastAsia="ru-RU"/>
        </w:rPr>
      </w:pPr>
      <w:r w:rsidRPr="00073513">
        <w:rPr>
          <w:rFonts w:ascii="Times New Roman" w:eastAsia="Times New Roman" w:hAnsi="Times New Roman" w:cs="Times New Roman"/>
          <w:bCs/>
          <w:color w:val="000000"/>
          <w:sz w:val="26"/>
          <w:szCs w:val="26"/>
          <w:lang w:eastAsia="ru-RU"/>
        </w:rPr>
        <w:t xml:space="preserve">          </w:t>
      </w:r>
      <w:r w:rsidRPr="00073513">
        <w:rPr>
          <w:rFonts w:ascii="Times New Roman" w:eastAsia="Times New Roman" w:hAnsi="Times New Roman" w:cs="Times New Roman"/>
          <w:bCs/>
          <w:noProof/>
          <w:color w:val="000000"/>
          <w:sz w:val="26"/>
          <w:szCs w:val="26"/>
          <w:lang w:eastAsia="uk-UA"/>
        </w:rPr>
        <w:drawing>
          <wp:inline distT="0" distB="0" distL="0" distR="0" wp14:anchorId="1C9A5E33" wp14:editId="691C7948">
            <wp:extent cx="4400550" cy="1524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0550" cy="1524000"/>
                    </a:xfrm>
                    <a:prstGeom prst="rect">
                      <a:avLst/>
                    </a:prstGeom>
                    <a:noFill/>
                    <a:ln>
                      <a:noFill/>
                    </a:ln>
                  </pic:spPr>
                </pic:pic>
              </a:graphicData>
            </a:graphic>
          </wp:inline>
        </w:drawing>
      </w:r>
    </w:p>
    <w:p w14:paraId="4D76CC36" w14:textId="7B0F4A06" w:rsidR="00073513" w:rsidRPr="00073513" w:rsidRDefault="00073513" w:rsidP="00073513">
      <w:pPr>
        <w:spacing w:after="200" w:line="240" w:lineRule="auto"/>
        <w:ind w:firstLine="709"/>
        <w:jc w:val="center"/>
        <w:rPr>
          <w:rFonts w:ascii="Times New Roman" w:eastAsia="Calibri" w:hAnsi="Times New Roman" w:cs="Times New Roman"/>
          <w:bCs/>
          <w:i/>
          <w:sz w:val="24"/>
          <w:szCs w:val="18"/>
          <w:lang w:eastAsia="ru-RU"/>
        </w:rPr>
      </w:pPr>
      <w:bookmarkStart w:id="63" w:name="_Toc94986922"/>
      <w:bookmarkStart w:id="64" w:name="_Toc102052739"/>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охорони здоров'я за кошти місцевого бюджету за 2016 – 2021 роки</w:t>
      </w:r>
      <w:bookmarkEnd w:id="63"/>
      <w:bookmarkEnd w:id="64"/>
    </w:p>
    <w:tbl>
      <w:tblPr>
        <w:tblW w:w="4798" w:type="pct"/>
        <w:tblCellMar>
          <w:left w:w="115" w:type="dxa"/>
          <w:right w:w="115" w:type="dxa"/>
        </w:tblCellMar>
        <w:tblLook w:val="0400" w:firstRow="0" w:lastRow="0" w:firstColumn="0" w:lastColumn="0" w:noHBand="0" w:noVBand="1"/>
      </w:tblPr>
      <w:tblGrid>
        <w:gridCol w:w="1910"/>
        <w:gridCol w:w="1112"/>
        <w:gridCol w:w="1244"/>
        <w:gridCol w:w="1244"/>
        <w:gridCol w:w="1242"/>
        <w:gridCol w:w="1319"/>
        <w:gridCol w:w="1168"/>
      </w:tblGrid>
      <w:tr w:rsidR="00073513" w:rsidRPr="00073513" w14:paraId="50AB51D9" w14:textId="77777777" w:rsidTr="00073513">
        <w:trPr>
          <w:trHeight w:val="729"/>
        </w:trPr>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5128D"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1"/>
                <w:szCs w:val="21"/>
                <w:lang w:eastAsia="ru-RU"/>
              </w:rPr>
            </w:pPr>
            <w:r w:rsidRPr="00073513">
              <w:rPr>
                <w:rFonts w:ascii="Times New Roman" w:eastAsia="Times New Roman" w:hAnsi="Times New Roman" w:cs="Times New Roman"/>
                <w:b/>
                <w:bCs/>
                <w:color w:val="000000"/>
                <w:sz w:val="21"/>
                <w:szCs w:val="21"/>
                <w:lang w:eastAsia="ru-RU"/>
              </w:rPr>
              <w:t xml:space="preserve">Бюджетні показники по видатках </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49258A62"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2016 рік</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403A9F4D"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2017 рік</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23FE34AD"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2018 рік</w:t>
            </w:r>
          </w:p>
        </w:tc>
        <w:tc>
          <w:tcPr>
            <w:tcW w:w="672" w:type="pct"/>
            <w:tcBorders>
              <w:top w:val="single" w:sz="4" w:space="0" w:color="000000"/>
              <w:left w:val="nil"/>
              <w:bottom w:val="single" w:sz="4" w:space="0" w:color="000000"/>
              <w:right w:val="single" w:sz="4" w:space="0" w:color="000000"/>
            </w:tcBorders>
            <w:shd w:val="clear" w:color="auto" w:fill="auto"/>
            <w:vAlign w:val="center"/>
          </w:tcPr>
          <w:p w14:paraId="6A37934F"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2019 рік</w:t>
            </w:r>
          </w:p>
        </w:tc>
        <w:tc>
          <w:tcPr>
            <w:tcW w:w="714" w:type="pct"/>
            <w:tcBorders>
              <w:top w:val="single" w:sz="4" w:space="0" w:color="000000"/>
              <w:left w:val="nil"/>
              <w:bottom w:val="single" w:sz="4" w:space="0" w:color="000000"/>
              <w:right w:val="single" w:sz="4" w:space="0" w:color="000000"/>
            </w:tcBorders>
            <w:shd w:val="clear" w:color="auto" w:fill="auto"/>
            <w:vAlign w:val="center"/>
          </w:tcPr>
          <w:p w14:paraId="711B1BF5"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2020 рік</w:t>
            </w:r>
          </w:p>
        </w:tc>
        <w:tc>
          <w:tcPr>
            <w:tcW w:w="632" w:type="pct"/>
            <w:tcBorders>
              <w:top w:val="single" w:sz="4" w:space="0" w:color="000000"/>
              <w:left w:val="nil"/>
              <w:bottom w:val="single" w:sz="4" w:space="0" w:color="000000"/>
              <w:right w:val="single" w:sz="4" w:space="0" w:color="000000"/>
            </w:tcBorders>
            <w:shd w:val="clear" w:color="auto" w:fill="auto"/>
            <w:vAlign w:val="center"/>
          </w:tcPr>
          <w:p w14:paraId="380C732D" w14:textId="77777777" w:rsidR="00073513" w:rsidRPr="00073513" w:rsidRDefault="00073513" w:rsidP="00073513">
            <w:pPr>
              <w:spacing w:after="0" w:line="240" w:lineRule="auto"/>
              <w:jc w:val="center"/>
              <w:rPr>
                <w:rFonts w:ascii="Times New Roman" w:eastAsia="Times New Roman" w:hAnsi="Times New Roman" w:cs="Times New Roman"/>
                <w:b/>
                <w:bCs/>
                <w:color w:val="000000"/>
                <w:sz w:val="24"/>
                <w:szCs w:val="24"/>
                <w:lang w:eastAsia="ru-RU"/>
              </w:rPr>
            </w:pPr>
            <w:r w:rsidRPr="00073513">
              <w:rPr>
                <w:rFonts w:ascii="Times New Roman" w:eastAsia="Times New Roman" w:hAnsi="Times New Roman" w:cs="Times New Roman"/>
                <w:b/>
                <w:bCs/>
                <w:color w:val="000000"/>
                <w:sz w:val="24"/>
                <w:szCs w:val="24"/>
                <w:lang w:eastAsia="ru-RU"/>
              </w:rPr>
              <w:t xml:space="preserve">2021 рік </w:t>
            </w:r>
          </w:p>
        </w:tc>
      </w:tr>
      <w:tr w:rsidR="00073513" w:rsidRPr="00073513" w14:paraId="467EE835" w14:textId="77777777" w:rsidTr="00073513">
        <w:trPr>
          <w:trHeight w:val="661"/>
        </w:trPr>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FDD2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ru-RU"/>
              </w:rPr>
            </w:pPr>
            <w:r w:rsidRPr="00073513">
              <w:rPr>
                <w:rFonts w:ascii="Times New Roman" w:eastAsia="Times New Roman" w:hAnsi="Times New Roman" w:cs="Times New Roman"/>
                <w:bCs/>
                <w:color w:val="000000"/>
                <w:sz w:val="21"/>
                <w:szCs w:val="21"/>
                <w:lang w:eastAsia="ru-RU"/>
              </w:rPr>
              <w:t>Охорона здоров'я (тис.грн)</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7983190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47 300,3</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3563D37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67 520,6</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51B3955A"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76 705,5</w:t>
            </w:r>
          </w:p>
        </w:tc>
        <w:tc>
          <w:tcPr>
            <w:tcW w:w="672" w:type="pct"/>
            <w:tcBorders>
              <w:top w:val="single" w:sz="4" w:space="0" w:color="000000"/>
              <w:left w:val="nil"/>
              <w:bottom w:val="single" w:sz="4" w:space="0" w:color="000000"/>
              <w:right w:val="single" w:sz="4" w:space="0" w:color="000000"/>
            </w:tcBorders>
            <w:shd w:val="clear" w:color="auto" w:fill="auto"/>
            <w:vAlign w:val="center"/>
          </w:tcPr>
          <w:p w14:paraId="71758ED6"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68 920,9</w:t>
            </w:r>
          </w:p>
        </w:tc>
        <w:tc>
          <w:tcPr>
            <w:tcW w:w="714" w:type="pct"/>
            <w:tcBorders>
              <w:top w:val="single" w:sz="4" w:space="0" w:color="000000"/>
              <w:left w:val="nil"/>
              <w:bottom w:val="single" w:sz="4" w:space="0" w:color="000000"/>
              <w:right w:val="single" w:sz="4" w:space="0" w:color="000000"/>
            </w:tcBorders>
            <w:shd w:val="clear" w:color="auto" w:fill="auto"/>
            <w:vAlign w:val="center"/>
          </w:tcPr>
          <w:p w14:paraId="45F58C39"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64 963,7</w:t>
            </w:r>
          </w:p>
        </w:tc>
        <w:tc>
          <w:tcPr>
            <w:tcW w:w="632" w:type="pct"/>
            <w:tcBorders>
              <w:top w:val="single" w:sz="4" w:space="0" w:color="000000"/>
              <w:left w:val="nil"/>
              <w:bottom w:val="single" w:sz="4" w:space="0" w:color="000000"/>
              <w:right w:val="single" w:sz="4" w:space="0" w:color="000000"/>
            </w:tcBorders>
            <w:shd w:val="clear" w:color="auto" w:fill="auto"/>
            <w:vAlign w:val="center"/>
          </w:tcPr>
          <w:p w14:paraId="7811308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33 011,2</w:t>
            </w:r>
          </w:p>
        </w:tc>
      </w:tr>
      <w:tr w:rsidR="00073513" w:rsidRPr="00073513" w14:paraId="6E250B5F" w14:textId="77777777" w:rsidTr="00073513">
        <w:trPr>
          <w:trHeight w:val="418"/>
        </w:trPr>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F123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ru-RU"/>
              </w:rPr>
            </w:pPr>
            <w:r w:rsidRPr="00073513">
              <w:rPr>
                <w:rFonts w:ascii="Times New Roman" w:eastAsia="Times New Roman" w:hAnsi="Times New Roman" w:cs="Times New Roman"/>
                <w:bCs/>
                <w:color w:val="000000"/>
                <w:sz w:val="21"/>
                <w:szCs w:val="21"/>
                <w:lang w:eastAsia="ru-RU"/>
              </w:rPr>
              <w:t>Темпи приросту,%</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2A89D2F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99</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046E4C09"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143</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166798A3"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114</w:t>
            </w:r>
          </w:p>
        </w:tc>
        <w:tc>
          <w:tcPr>
            <w:tcW w:w="672" w:type="pct"/>
            <w:tcBorders>
              <w:top w:val="single" w:sz="4" w:space="0" w:color="000000"/>
              <w:left w:val="nil"/>
              <w:bottom w:val="single" w:sz="4" w:space="0" w:color="000000"/>
              <w:right w:val="single" w:sz="4" w:space="0" w:color="000000"/>
            </w:tcBorders>
            <w:shd w:val="clear" w:color="auto" w:fill="auto"/>
            <w:vAlign w:val="center"/>
          </w:tcPr>
          <w:p w14:paraId="1F5774DE"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90</w:t>
            </w:r>
          </w:p>
        </w:tc>
        <w:tc>
          <w:tcPr>
            <w:tcW w:w="714" w:type="pct"/>
            <w:tcBorders>
              <w:top w:val="single" w:sz="4" w:space="0" w:color="000000"/>
              <w:left w:val="nil"/>
              <w:bottom w:val="single" w:sz="4" w:space="0" w:color="000000"/>
              <w:right w:val="single" w:sz="4" w:space="0" w:color="000000"/>
            </w:tcBorders>
            <w:shd w:val="clear" w:color="auto" w:fill="auto"/>
            <w:vAlign w:val="center"/>
          </w:tcPr>
          <w:p w14:paraId="792B1F58"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94</w:t>
            </w:r>
          </w:p>
        </w:tc>
        <w:tc>
          <w:tcPr>
            <w:tcW w:w="632" w:type="pct"/>
            <w:tcBorders>
              <w:top w:val="single" w:sz="4" w:space="0" w:color="000000"/>
              <w:left w:val="nil"/>
              <w:bottom w:val="single" w:sz="4" w:space="0" w:color="000000"/>
              <w:right w:val="single" w:sz="4" w:space="0" w:color="000000"/>
            </w:tcBorders>
            <w:shd w:val="clear" w:color="auto" w:fill="auto"/>
            <w:vAlign w:val="center"/>
          </w:tcPr>
          <w:p w14:paraId="065E63BD"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ru-RU"/>
              </w:rPr>
            </w:pPr>
            <w:r w:rsidRPr="00073513">
              <w:rPr>
                <w:rFonts w:ascii="Times New Roman" w:eastAsia="Times New Roman" w:hAnsi="Times New Roman" w:cs="Times New Roman"/>
                <w:bCs/>
                <w:color w:val="000000"/>
                <w:sz w:val="24"/>
                <w:szCs w:val="24"/>
                <w:lang w:eastAsia="ru-RU"/>
              </w:rPr>
              <w:t>51</w:t>
            </w:r>
          </w:p>
        </w:tc>
      </w:tr>
    </w:tbl>
    <w:p w14:paraId="1E3220D1" w14:textId="5BAA3C9A" w:rsidR="00073513" w:rsidRPr="00073513" w:rsidRDefault="00073513" w:rsidP="00073513">
      <w:pPr>
        <w:spacing w:before="120" w:after="120" w:line="240" w:lineRule="auto"/>
        <w:ind w:firstLine="709"/>
        <w:jc w:val="center"/>
        <w:rPr>
          <w:rFonts w:ascii="Times New Roman" w:eastAsia="Calibri" w:hAnsi="Times New Roman" w:cs="Times New Roman"/>
          <w:bCs/>
          <w:sz w:val="26"/>
          <w:szCs w:val="20"/>
          <w:lang w:eastAsia="ru-RU"/>
        </w:rPr>
      </w:pPr>
      <w:bookmarkStart w:id="65" w:name="_Toc94987608"/>
      <w:bookmarkStart w:id="66" w:name="_Toc102052840"/>
      <w:r w:rsidRPr="00073513">
        <w:rPr>
          <w:rFonts w:ascii="Times New Roman" w:eastAsia="Calibri" w:hAnsi="Times New Roman" w:cs="Times New Roman"/>
          <w:bCs/>
          <w:sz w:val="26"/>
          <w:szCs w:val="20"/>
          <w:lang w:eastAsia="ru-RU"/>
        </w:rPr>
        <w:t xml:space="preserve">Таблиця </w:t>
      </w:r>
      <w:r w:rsidRPr="00073513">
        <w:rPr>
          <w:rFonts w:ascii="Times New Roman" w:eastAsia="Calibri" w:hAnsi="Times New Roman" w:cs="Times New Roman"/>
          <w:bCs/>
          <w:sz w:val="26"/>
          <w:szCs w:val="20"/>
          <w:lang w:eastAsia="ru-RU"/>
        </w:rPr>
        <w:fldChar w:fldCharType="begin"/>
      </w:r>
      <w:r w:rsidRPr="00073513">
        <w:rPr>
          <w:rFonts w:ascii="Times New Roman" w:eastAsia="Calibri" w:hAnsi="Times New Roman" w:cs="Times New Roman"/>
          <w:bCs/>
          <w:sz w:val="26"/>
          <w:szCs w:val="20"/>
          <w:lang w:eastAsia="ru-RU"/>
        </w:rPr>
        <w:instrText xml:space="preserve"> SEQ Таблиця \* ARABIC </w:instrText>
      </w:r>
      <w:r w:rsidRPr="00073513">
        <w:rPr>
          <w:rFonts w:ascii="Times New Roman" w:eastAsia="Calibri" w:hAnsi="Times New Roman" w:cs="Times New Roman"/>
          <w:bCs/>
          <w:sz w:val="26"/>
          <w:szCs w:val="20"/>
          <w:lang w:eastAsia="ru-RU"/>
        </w:rPr>
        <w:fldChar w:fldCharType="separate"/>
      </w:r>
      <w:r w:rsidR="00AA51DC">
        <w:rPr>
          <w:rFonts w:ascii="Times New Roman" w:eastAsia="Calibri" w:hAnsi="Times New Roman" w:cs="Times New Roman"/>
          <w:bCs/>
          <w:noProof/>
          <w:sz w:val="26"/>
          <w:szCs w:val="20"/>
          <w:lang w:eastAsia="ru-RU"/>
        </w:rPr>
        <w:t>3</w:t>
      </w:r>
      <w:r w:rsidRPr="00073513">
        <w:rPr>
          <w:rFonts w:ascii="Times New Roman" w:eastAsia="Calibri" w:hAnsi="Times New Roman" w:cs="Times New Roman"/>
          <w:bCs/>
          <w:sz w:val="26"/>
          <w:szCs w:val="20"/>
          <w:lang w:eastAsia="ru-RU"/>
        </w:rPr>
        <w:fldChar w:fldCharType="end"/>
      </w:r>
      <w:r w:rsidRPr="00073513">
        <w:rPr>
          <w:rFonts w:ascii="Times New Roman" w:eastAsia="Calibri" w:hAnsi="Times New Roman" w:cs="Times New Roman"/>
          <w:bCs/>
          <w:sz w:val="26"/>
          <w:szCs w:val="20"/>
          <w:lang w:eastAsia="ru-RU"/>
        </w:rPr>
        <w:t xml:space="preserve"> Динаміка бюджетного фінансування в галузі охорони здоров’я за 2016 – 2021 роки</w:t>
      </w:r>
      <w:bookmarkEnd w:id="65"/>
      <w:bookmarkEnd w:id="66"/>
    </w:p>
    <w:p w14:paraId="0421BB9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Зменшення щорічних темпів приросту обсягу фінансування на утримання галузі охорони здоров’я  у 2019 – 2021 роках пов'язано з проведенням реформи в галузі охорони здоров’я  та перехід на фінансові взаємовідносини з Національною службою здоров’я України.</w:t>
      </w:r>
    </w:p>
    <w:p w14:paraId="1D260BD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bookmarkStart w:id="67" w:name="_Hlk81747460"/>
    </w:p>
    <w:bookmarkEnd w:id="67"/>
    <w:p w14:paraId="579FE561" w14:textId="77777777" w:rsidR="00073513" w:rsidRPr="00073513" w:rsidRDefault="00073513" w:rsidP="00073513">
      <w:pPr>
        <w:keepNext/>
        <w:spacing w:after="0" w:line="240" w:lineRule="auto"/>
        <w:ind w:firstLine="709"/>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w:t>
      </w:r>
      <w:r w:rsidRPr="00073513">
        <w:rPr>
          <w:rFonts w:ascii="Times New Roman" w:eastAsia="Times New Roman" w:hAnsi="Times New Roman" w:cs="Times New Roman"/>
          <w:bCs/>
          <w:noProof/>
          <w:sz w:val="26"/>
          <w:szCs w:val="26"/>
          <w:lang w:eastAsia="uk-UA"/>
        </w:rPr>
        <w:drawing>
          <wp:inline distT="0" distB="0" distL="0" distR="0" wp14:anchorId="0465A630" wp14:editId="4AA5298C">
            <wp:extent cx="4352925" cy="14382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925" cy="1438275"/>
                    </a:xfrm>
                    <a:prstGeom prst="rect">
                      <a:avLst/>
                    </a:prstGeom>
                    <a:noFill/>
                    <a:ln>
                      <a:noFill/>
                    </a:ln>
                  </pic:spPr>
                </pic:pic>
              </a:graphicData>
            </a:graphic>
          </wp:inline>
        </w:drawing>
      </w:r>
    </w:p>
    <w:p w14:paraId="2C2FAAA2" w14:textId="77777777" w:rsidR="00073513" w:rsidRPr="00073513" w:rsidRDefault="00073513" w:rsidP="00073513">
      <w:pPr>
        <w:keepNext/>
        <w:spacing w:after="0" w:line="240" w:lineRule="auto"/>
        <w:ind w:firstLine="709"/>
        <w:jc w:val="both"/>
        <w:rPr>
          <w:rFonts w:ascii="Times New Roman" w:eastAsia="Calibri" w:hAnsi="Times New Roman" w:cs="Times New Roman"/>
          <w:bCs/>
          <w:sz w:val="26"/>
          <w:szCs w:val="20"/>
          <w:lang w:eastAsia="ru-RU"/>
        </w:rPr>
      </w:pPr>
    </w:p>
    <w:p w14:paraId="3BB1CE03" w14:textId="3690DCF6"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68" w:name="_Toc94986923"/>
      <w:bookmarkStart w:id="69" w:name="_Toc10205274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Темпів приросту обсягу фінансування на утримання галузі охорони здоров’я  у 2019 – 2021 роках</w:t>
      </w:r>
      <w:bookmarkEnd w:id="68"/>
      <w:bookmarkEnd w:id="69"/>
    </w:p>
    <w:p w14:paraId="2F3915AB" w14:textId="77777777" w:rsidR="00073513" w:rsidRPr="00073513" w:rsidRDefault="00073513" w:rsidP="00073513">
      <w:pPr>
        <w:spacing w:after="0" w:line="240" w:lineRule="auto"/>
        <w:ind w:firstLine="709"/>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w:t>
      </w:r>
    </w:p>
    <w:p w14:paraId="3C010D06" w14:textId="77777777" w:rsidR="00073513" w:rsidRPr="00073513" w:rsidRDefault="00073513" w:rsidP="00073513">
      <w:pPr>
        <w:spacing w:after="0" w:line="240" w:lineRule="auto"/>
        <w:ind w:firstLine="709"/>
        <w:jc w:val="both"/>
        <w:rPr>
          <w:rFonts w:ascii="Times New Roman" w:eastAsia="Times New Roman" w:hAnsi="Times New Roman" w:cs="Times New Roman"/>
          <w:bCs/>
          <w:sz w:val="26"/>
          <w:szCs w:val="26"/>
          <w:lang w:eastAsia="ru-RU"/>
        </w:rPr>
      </w:pPr>
    </w:p>
    <w:p w14:paraId="0F5D79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70" w:name="_Hlk81748308"/>
      <w:r w:rsidRPr="00073513">
        <w:rPr>
          <w:rFonts w:ascii="Times New Roman" w:eastAsia="Calibri" w:hAnsi="Times New Roman" w:cs="Times New Roman"/>
          <w:sz w:val="26"/>
          <w:szCs w:val="26"/>
          <w:lang w:eastAsia="ru-RU"/>
        </w:rPr>
        <w:t>Висновки:</w:t>
      </w:r>
    </w:p>
    <w:p w14:paraId="0FFB665D"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у сфері охорони здоров’я на 2022-2027 роки є:</w:t>
      </w:r>
    </w:p>
    <w:p w14:paraId="3A92ACB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створення належних умов щодо покращення та удосконалення якості надання медичної допомоги  мешканцям громади,</w:t>
      </w:r>
      <w:r w:rsidRPr="00073513">
        <w:rPr>
          <w:rFonts w:ascii="Times New Roman" w:eastAsia="Calibri" w:hAnsi="Times New Roman" w:cs="Times New Roman"/>
          <w:sz w:val="26"/>
          <w:szCs w:val="26"/>
          <w:lang w:eastAsia="ru-RU"/>
        </w:rPr>
        <w:t xml:space="preserve"> підвищення ефективності лікування та профілактики </w:t>
      </w:r>
      <w:bookmarkEnd w:id="70"/>
      <w:r w:rsidRPr="00073513">
        <w:rPr>
          <w:rFonts w:ascii="Times New Roman" w:eastAsia="Calibri" w:hAnsi="Times New Roman" w:cs="Times New Roman"/>
          <w:sz w:val="26"/>
          <w:szCs w:val="26"/>
          <w:lang w:eastAsia="ru-RU"/>
        </w:rPr>
        <w:t>хвороб</w:t>
      </w:r>
      <w:r w:rsidRPr="00073513">
        <w:rPr>
          <w:rFonts w:ascii="Times New Roman" w:eastAsia="Batang" w:hAnsi="Times New Roman" w:cs="Times New Roman"/>
          <w:sz w:val="26"/>
          <w:szCs w:val="26"/>
          <w:lang w:eastAsia="ru-RU"/>
        </w:rPr>
        <w:t>;</w:t>
      </w:r>
    </w:p>
    <w:p w14:paraId="27F7D0E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запровадження нових підходів до організації роботи закладів охорони здоров’я та їх фінансового забезпечення; </w:t>
      </w:r>
    </w:p>
    <w:p w14:paraId="6915F62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підвищення якості та ефективності надання медичних послуг;</w:t>
      </w:r>
    </w:p>
    <w:p w14:paraId="0A90ED8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створення спроможної мережі надання первинної медичної допомоги. </w:t>
      </w:r>
    </w:p>
    <w:p w14:paraId="74F5A9E3"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Основні результати, яких планується досягти: </w:t>
      </w:r>
    </w:p>
    <w:p w14:paraId="0F8352B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зниження рівня захворюваності та смертності населення; </w:t>
      </w:r>
    </w:p>
    <w:p w14:paraId="3C09FE7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підвищення рівня медичного обслуговування та якості надання медичних послуг;</w:t>
      </w:r>
    </w:p>
    <w:p w14:paraId="6673107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збереження здоров’я населення громади.</w:t>
      </w:r>
    </w:p>
    <w:p w14:paraId="674B6FC8"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СОЦІАЛЬНА СФЕРА ТА АДМІНІСТРАТИВНІ ПОСЛУГИ</w:t>
      </w:r>
    </w:p>
    <w:p w14:paraId="540C419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71" w:name="_Hlk82162632"/>
      <w:r w:rsidRPr="00073513">
        <w:rPr>
          <w:rFonts w:ascii="Times New Roman" w:eastAsia="Calibri" w:hAnsi="Times New Roman" w:cs="Times New Roman"/>
          <w:sz w:val="26"/>
          <w:szCs w:val="26"/>
          <w:lang w:eastAsia="ru-RU"/>
        </w:rPr>
        <w:t xml:space="preserve">Забезпечення соціальних гарантій та надання соціальних послуг </w:t>
      </w:r>
      <w:bookmarkEnd w:id="71"/>
      <w:r w:rsidRPr="00073513">
        <w:rPr>
          <w:rFonts w:ascii="Times New Roman" w:eastAsia="Calibri" w:hAnsi="Times New Roman" w:cs="Times New Roman"/>
          <w:sz w:val="26"/>
          <w:szCs w:val="26"/>
          <w:lang w:eastAsia="ru-RU"/>
        </w:rPr>
        <w:t>протягом періоду з 2016 по 2020 роки здійснювало управління праці та соціального захисту населення виконавчого комітету Вараської міської ради.</w:t>
      </w:r>
    </w:p>
    <w:p w14:paraId="753D3A4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2021 року  управління забезпечило виконання 77 заходів державних програм та 12 заходів міської програми із соціального захисту мешканців Вараської міської територіальної громади, у тому числі і жителів сіл, що приєдналися до м. Вараш.</w:t>
      </w:r>
    </w:p>
    <w:p w14:paraId="48F2DD9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Протягом шести місяців 2021 року 32142 мешканця Вараської міської територіальної громади перебували на обліку в управлінні та отримали соціальні допомоги, пільги, субсидії та інші соціальні гарантії від держави та/або міста.</w:t>
      </w:r>
    </w:p>
    <w:p w14:paraId="282BAB1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шість місяців поточного року на забезпечення соціальних гарантій та надання </w:t>
      </w:r>
      <w:r w:rsidRPr="00073513">
        <w:rPr>
          <w:rFonts w:ascii="Times New Roman" w:eastAsia="Calibri" w:hAnsi="Times New Roman" w:cs="Times New Roman"/>
          <w:sz w:val="26"/>
          <w:szCs w:val="26"/>
          <w:lang w:eastAsia="ru-RU"/>
        </w:rPr>
        <w:lastRenderedPageBreak/>
        <w:t>соціальних послуг було направлено  88,32 млн грн, в тому числі:</w:t>
      </w:r>
    </w:p>
    <w:p w14:paraId="2E507FC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66,67 млн грн – на державні програми із соціального захисту;</w:t>
      </w:r>
    </w:p>
    <w:p w14:paraId="6141F17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4,14 млн грн – на міську програму із соціального захисту;</w:t>
      </w:r>
    </w:p>
    <w:p w14:paraId="39DA5B9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17,51 млн грн – на утримання управління та підпорядкованих установ.</w:t>
      </w:r>
    </w:p>
    <w:p w14:paraId="08F7BFF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Управління працює з наступними соціальними онлайн-реєстрами:</w:t>
      </w:r>
    </w:p>
    <w:p w14:paraId="238D1F7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система реєстрації документів про призначення житлової субсидії;</w:t>
      </w:r>
    </w:p>
    <w:p w14:paraId="77FD91F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система реєстрації документів про призначення допомоги при народженні дитини;</w:t>
      </w:r>
    </w:p>
    <w:p w14:paraId="55D59A3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вебсистема монетизації одноразової натуральної допомоги «пакунок малюка»;</w:t>
      </w:r>
    </w:p>
    <w:p w14:paraId="7E8A99A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система реєстрації документів відшкодування вартості послуги «муніципальна няня».</w:t>
      </w:r>
    </w:p>
    <w:p w14:paraId="263696A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Протягом 2020 року Вараським міським центром комплексної реабілітації для осіб з інвалідністю імені З.А. Матвієнко забезпечено надання послуг комплексної  реабілітації, відповідно до Індивідуальної програми реабілітації 266 особам.</w:t>
      </w:r>
    </w:p>
    <w:p w14:paraId="173E7AF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 допомогу до територіального центру </w:t>
      </w:r>
      <w:bookmarkStart w:id="72" w:name="_Hlk63334353"/>
      <w:r w:rsidRPr="00073513">
        <w:rPr>
          <w:rFonts w:ascii="Times New Roman" w:eastAsia="Calibri" w:hAnsi="Times New Roman" w:cs="Times New Roman"/>
          <w:sz w:val="26"/>
          <w:szCs w:val="26"/>
          <w:lang w:eastAsia="ru-RU"/>
        </w:rPr>
        <w:t xml:space="preserve">соціального обслуговування (надання соціальних послуг) міста </w:t>
      </w:r>
      <w:bookmarkEnd w:id="72"/>
      <w:r w:rsidRPr="00073513">
        <w:rPr>
          <w:rFonts w:ascii="Times New Roman" w:eastAsia="Calibri" w:hAnsi="Times New Roman" w:cs="Times New Roman"/>
          <w:sz w:val="26"/>
          <w:szCs w:val="26"/>
          <w:lang w:eastAsia="ru-RU"/>
        </w:rPr>
        <w:t>Вараш протягом 2020 року звернулись 1135 громадян.</w:t>
      </w:r>
    </w:p>
    <w:p w14:paraId="5300C1C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 завданням Вараського міського центру соціальних служб являється  проведення соціальної роботи з сім’ями, дітьми та молоддю, які перебувають у складних життєвих обставинах та потребують сторонньої допомоги. Кількість таких сімей за період з 2016 по 2020 роки становить: 2016 рік </w:t>
      </w:r>
      <w:bookmarkStart w:id="73" w:name="_Hlk85798837"/>
      <w:r w:rsidRPr="00073513">
        <w:rPr>
          <w:rFonts w:ascii="Times New Roman" w:eastAsia="Calibri" w:hAnsi="Times New Roman" w:cs="Times New Roman"/>
          <w:sz w:val="26"/>
          <w:szCs w:val="26"/>
          <w:lang w:eastAsia="ru-RU"/>
        </w:rPr>
        <w:t>–</w:t>
      </w:r>
      <w:bookmarkEnd w:id="73"/>
      <w:r w:rsidRPr="00073513">
        <w:rPr>
          <w:rFonts w:ascii="Times New Roman" w:eastAsia="Calibri" w:hAnsi="Times New Roman" w:cs="Times New Roman"/>
          <w:sz w:val="26"/>
          <w:szCs w:val="26"/>
          <w:lang w:eastAsia="ru-RU"/>
        </w:rPr>
        <w:t xml:space="preserve"> 42; 2017 рік – 37; 2018 рік – 45; 2019 рік – 51; 2020 рік – 51.  Штат центру – 29,5 штатних одиниць, з них: по роботі соціальної служби – 17 одиниць; по роботі з позашкільної освіти (підліткові клуби) –  12,5 одиниць.</w:t>
      </w:r>
    </w:p>
    <w:p w14:paraId="5F15E96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другої половини 2021 року функції в галузі соціального захисту громади виконує Департамент соціального захисту та гідності до складу якого входить: відділ «ЦНАП»; відділ праці та соціально-трудових відносин; відділ пільг та компенсацій; відділ охорони та здоров’я; відділ фінансових операцій.</w:t>
      </w:r>
    </w:p>
    <w:p w14:paraId="66A7B13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Відділ «ЦНАП» утворений з метою забезпечення надання адміністративних послуг та здійснює свою діяльність за принципом «єдиного вікна», тобто прийом документів та видача результатів послуг здійснюється виключно через адміністраторів. Створена можливість отримання споживачем максимальної кількості адміністративних послуг в одному місці за простою та зрозумілою процедурою у найкоротший строк за мінімальної кількості відвідувань. Встановлені зручні часи прийому, у т.ч. робота без перерви та у суботу. Впроваджено новий підхід до прийому заявників - у відкритому приміщенні замість кабінетно-коридорної системи. Створені віддалені робочі місця у сільських населених пунктах «Центр надання адміністративних послуг».</w:t>
      </w:r>
    </w:p>
    <w:p w14:paraId="4A45750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Розмір середньомісячної заробітної плати штатного працівника по місту Вараш за період з 2016 по 2020 роки був найвищий в області.</w:t>
      </w:r>
    </w:p>
    <w:p w14:paraId="65A83BC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наявними статистичн</w:t>
      </w:r>
      <w:bookmarkStart w:id="74" w:name="_Hlk82162057"/>
      <w:r w:rsidRPr="00073513">
        <w:rPr>
          <w:rFonts w:ascii="Times New Roman" w:eastAsia="Calibri" w:hAnsi="Times New Roman" w:cs="Times New Roman"/>
          <w:sz w:val="26"/>
          <w:szCs w:val="26"/>
          <w:lang w:eastAsia="ru-RU"/>
        </w:rPr>
        <w:t xml:space="preserve">ими даними станом на 01.01.2021 </w:t>
      </w:r>
      <w:bookmarkStart w:id="75" w:name="_Hlk82164614"/>
      <w:bookmarkStart w:id="76" w:name="_Hlk82164380"/>
      <w:r w:rsidRPr="00073513">
        <w:rPr>
          <w:rFonts w:ascii="Times New Roman" w:eastAsia="Calibri" w:hAnsi="Times New Roman" w:cs="Times New Roman"/>
          <w:sz w:val="26"/>
          <w:szCs w:val="26"/>
          <w:lang w:eastAsia="ru-RU"/>
        </w:rPr>
        <w:t xml:space="preserve">середньомісячна заробітна плата </w:t>
      </w:r>
      <w:bookmarkEnd w:id="75"/>
      <w:r w:rsidRPr="00073513">
        <w:rPr>
          <w:rFonts w:ascii="Times New Roman" w:eastAsia="Calibri" w:hAnsi="Times New Roman" w:cs="Times New Roman"/>
          <w:sz w:val="26"/>
          <w:szCs w:val="26"/>
          <w:lang w:eastAsia="ru-RU"/>
        </w:rPr>
        <w:t>штатного працівника</w:t>
      </w:r>
      <w:bookmarkEnd w:id="76"/>
      <w:r w:rsidRPr="00073513">
        <w:rPr>
          <w:rFonts w:ascii="Times New Roman" w:eastAsia="Calibri" w:hAnsi="Times New Roman" w:cs="Times New Roman"/>
          <w:sz w:val="26"/>
          <w:szCs w:val="26"/>
          <w:lang w:eastAsia="ru-RU"/>
        </w:rPr>
        <w:t xml:space="preserve"> по м. Вараш </w:t>
      </w:r>
      <w:bookmarkStart w:id="77" w:name="_Hlk82165452"/>
      <w:bookmarkEnd w:id="74"/>
      <w:r w:rsidRPr="00073513">
        <w:rPr>
          <w:rFonts w:ascii="Times New Roman" w:eastAsia="Calibri" w:hAnsi="Times New Roman" w:cs="Times New Roman"/>
          <w:sz w:val="26"/>
          <w:szCs w:val="26"/>
          <w:lang w:eastAsia="ru-RU"/>
        </w:rPr>
        <w:t xml:space="preserve">становила 31 138 грн. </w:t>
      </w:r>
      <w:bookmarkEnd w:id="77"/>
      <w:r w:rsidRPr="00073513">
        <w:rPr>
          <w:rFonts w:ascii="Times New Roman" w:eastAsia="Calibri" w:hAnsi="Times New Roman" w:cs="Times New Roman"/>
          <w:sz w:val="26"/>
          <w:szCs w:val="26"/>
          <w:lang w:eastAsia="ru-RU"/>
        </w:rPr>
        <w:t xml:space="preserve">За оперативними даними середньомісячна заробітна плата штатного працівника по м. Вараш станом на 01.07.2021 – 28 941 грн. Аналіз середньомісячної заробітної плати штатного працівника по м.Вараш за 2016 – 2020 роки наведений в </w:t>
      </w:r>
      <w:r w:rsidRPr="00073513">
        <w:rPr>
          <w:rFonts w:ascii="Times New Roman" w:eastAsia="Calibri" w:hAnsi="Times New Roman" w:cs="Times New Roman"/>
          <w:sz w:val="26"/>
          <w:szCs w:val="26"/>
          <w:lang w:eastAsia="ru-RU"/>
        </w:rPr>
        <w:lastRenderedPageBreak/>
        <w:t>наступних діаграмах.</w:t>
      </w:r>
    </w:p>
    <w:p w14:paraId="020B1DA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
          <w:bCs/>
          <w:sz w:val="26"/>
          <w:szCs w:val="26"/>
          <w:lang w:eastAsia="ru-RU"/>
        </w:rPr>
      </w:pPr>
      <w:r w:rsidRPr="00073513">
        <w:rPr>
          <w:rFonts w:ascii="Times New Roman" w:eastAsia="Calibri" w:hAnsi="Times New Roman" w:cs="Times New Roman"/>
          <w:sz w:val="26"/>
          <w:szCs w:val="26"/>
          <w:lang w:eastAsia="ru-RU"/>
        </w:rPr>
        <w:t xml:space="preserve">Порівняно з попереднім роком </w:t>
      </w:r>
      <w:bookmarkStart w:id="78" w:name="_Hlk82164903"/>
      <w:r w:rsidRPr="00073513">
        <w:rPr>
          <w:rFonts w:ascii="Times New Roman" w:eastAsia="Calibri" w:hAnsi="Times New Roman" w:cs="Times New Roman"/>
          <w:sz w:val="26"/>
          <w:szCs w:val="26"/>
          <w:lang w:eastAsia="ru-RU"/>
        </w:rPr>
        <w:t>розмір середньомісячної заробітної плати штатного працівника</w:t>
      </w:r>
      <w:bookmarkEnd w:id="78"/>
      <w:r w:rsidRPr="00073513">
        <w:rPr>
          <w:rFonts w:ascii="Times New Roman" w:eastAsia="Calibri" w:hAnsi="Times New Roman" w:cs="Times New Roman"/>
          <w:sz w:val="26"/>
          <w:szCs w:val="26"/>
          <w:lang w:eastAsia="ru-RU"/>
        </w:rPr>
        <w:t xml:space="preserve"> у 2020 році збільшився на 10 569,0 тис.грн, або на 51%, порівняно з 2016 роком середньомісячна</w:t>
      </w:r>
      <w:r w:rsidRPr="00073513">
        <w:rPr>
          <w:rFonts w:ascii="Times New Roman" w:eastAsia="Calibri" w:hAnsi="Times New Roman" w:cs="Times New Roman"/>
          <w:b/>
          <w:bCs/>
          <w:sz w:val="26"/>
          <w:szCs w:val="26"/>
          <w:lang w:eastAsia="ru-RU"/>
        </w:rPr>
        <w:t xml:space="preserve"> </w:t>
      </w:r>
      <w:r w:rsidRPr="00073513">
        <w:rPr>
          <w:rFonts w:ascii="Times New Roman" w:eastAsia="Calibri" w:hAnsi="Times New Roman" w:cs="Times New Roman"/>
          <w:sz w:val="26"/>
          <w:szCs w:val="26"/>
          <w:lang w:eastAsia="ru-RU"/>
        </w:rPr>
        <w:t>заробітна плата зросла  в 3,2 рази.</w:t>
      </w:r>
    </w:p>
    <w:p w14:paraId="7F7CBAD8" w14:textId="77777777" w:rsidR="00073513" w:rsidRPr="00073513" w:rsidRDefault="00073513" w:rsidP="00073513">
      <w:pPr>
        <w:keepNext/>
        <w:spacing w:before="120" w:after="18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3D37BCD9" wp14:editId="1E549445">
            <wp:extent cx="4448175" cy="1762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1762125"/>
                    </a:xfrm>
                    <a:prstGeom prst="rect">
                      <a:avLst/>
                    </a:prstGeom>
                    <a:noFill/>
                    <a:ln>
                      <a:noFill/>
                    </a:ln>
                  </pic:spPr>
                </pic:pic>
              </a:graphicData>
            </a:graphic>
          </wp:inline>
        </w:drawing>
      </w:r>
    </w:p>
    <w:p w14:paraId="6F18FF5B" w14:textId="1EA5355F" w:rsidR="00073513" w:rsidRPr="00073513" w:rsidRDefault="00073513" w:rsidP="00073513">
      <w:pPr>
        <w:spacing w:after="120" w:line="240" w:lineRule="auto"/>
        <w:ind w:firstLine="709"/>
        <w:jc w:val="center"/>
        <w:rPr>
          <w:rFonts w:ascii="Times New Roman" w:eastAsia="Calibri" w:hAnsi="Times New Roman" w:cs="Times New Roman"/>
          <w:bCs/>
          <w:iCs/>
          <w:sz w:val="24"/>
          <w:szCs w:val="26"/>
          <w:lang w:eastAsia="ru-RU"/>
        </w:rPr>
      </w:pPr>
      <w:bookmarkStart w:id="79" w:name="_Toc94986924"/>
      <w:bookmarkStart w:id="80" w:name="_Toc10205274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Розмір середньомісячної заробітної плати штатного працівника за 2016 -2020 роках</w:t>
      </w:r>
      <w:bookmarkEnd w:id="79"/>
      <w:bookmarkEnd w:id="80"/>
    </w:p>
    <w:p w14:paraId="2D0945D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щорічними темпами приросту </w:t>
      </w:r>
      <w:bookmarkStart w:id="81" w:name="_Hlk82165418"/>
      <w:r w:rsidRPr="00073513">
        <w:rPr>
          <w:rFonts w:ascii="Times New Roman" w:eastAsia="Calibri" w:hAnsi="Times New Roman" w:cs="Times New Roman"/>
          <w:sz w:val="26"/>
          <w:szCs w:val="26"/>
          <w:lang w:eastAsia="ru-RU"/>
        </w:rPr>
        <w:t>розміру середньомісячної заробітної плати штатного працівника</w:t>
      </w:r>
      <w:bookmarkEnd w:id="81"/>
      <w:r w:rsidRPr="00073513">
        <w:rPr>
          <w:rFonts w:ascii="Times New Roman" w:eastAsia="Calibri" w:hAnsi="Times New Roman" w:cs="Times New Roman"/>
          <w:sz w:val="26"/>
          <w:szCs w:val="26"/>
          <w:lang w:eastAsia="ru-RU"/>
        </w:rPr>
        <w:t xml:space="preserve">, починаючи з 2016 року по 2020 рік, відстежується тенденція до поступового зростання середньомісячної заробітної плати, а саме: на 26%, на 22%, на 32%, на 31%, на 51% відповідно. </w:t>
      </w:r>
    </w:p>
    <w:p w14:paraId="57C80AD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бюд     жетного фінансування в галузі соціального захисту населення за 2016 – 2021 роки  наведена в наступних діаграмах та таблиці.</w:t>
      </w:r>
    </w:p>
    <w:p w14:paraId="30559302" w14:textId="77777777" w:rsidR="00073513" w:rsidRPr="00073513" w:rsidRDefault="00073513" w:rsidP="00073513">
      <w:pPr>
        <w:spacing w:after="0" w:line="240" w:lineRule="auto"/>
        <w:jc w:val="center"/>
        <w:rPr>
          <w:rFonts w:ascii="Times New Roman" w:eastAsia="Calibri" w:hAnsi="Times New Roman" w:cs="Times New Roman"/>
          <w:bCs/>
          <w:i/>
          <w:sz w:val="24"/>
          <w:szCs w:val="20"/>
          <w:lang w:eastAsia="ru-RU"/>
        </w:rPr>
      </w:pPr>
      <w:bookmarkStart w:id="82" w:name="_Hlk81749468"/>
      <w:r w:rsidRPr="00073513">
        <w:rPr>
          <w:rFonts w:ascii="Times New Roman" w:eastAsia="Times New Roman" w:hAnsi="Times New Roman" w:cs="Times New Roman"/>
          <w:bCs/>
          <w:i/>
          <w:color w:val="000000"/>
          <w:sz w:val="25"/>
          <w:szCs w:val="25"/>
          <w:lang w:eastAsia="ru-RU"/>
        </w:rPr>
        <w:t xml:space="preserve"> </w:t>
      </w:r>
    </w:p>
    <w:tbl>
      <w:tblPr>
        <w:tblW w:w="4856" w:type="pct"/>
        <w:tblLook w:val="04A0" w:firstRow="1" w:lastRow="0" w:firstColumn="1" w:lastColumn="0" w:noHBand="0" w:noVBand="1"/>
      </w:tblPr>
      <w:tblGrid>
        <w:gridCol w:w="2970"/>
        <w:gridCol w:w="1077"/>
        <w:gridCol w:w="1071"/>
        <w:gridCol w:w="1075"/>
        <w:gridCol w:w="1075"/>
        <w:gridCol w:w="1022"/>
        <w:gridCol w:w="1061"/>
      </w:tblGrid>
      <w:tr w:rsidR="00073513" w:rsidRPr="00073513" w14:paraId="78982B7E" w14:textId="77777777" w:rsidTr="00073513">
        <w:trPr>
          <w:trHeight w:val="493"/>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82"/>
          <w:p w14:paraId="5DF57B95"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ru-RU"/>
              </w:rPr>
              <w:t>Бюджетні показники по видатках</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2D92E463"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 xml:space="preserve"> 2016 рік </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7507AF6"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2017 рік</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658A16C4"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2018 рік</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D985084"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2019 рік</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5755C6B2"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2020 рік</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10B4867D" w14:textId="77777777" w:rsidR="00073513" w:rsidRPr="00073513" w:rsidRDefault="00073513" w:rsidP="00073513">
            <w:pPr>
              <w:spacing w:after="0" w:line="240" w:lineRule="auto"/>
              <w:ind w:right="-63"/>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 xml:space="preserve">2021 рік </w:t>
            </w:r>
          </w:p>
        </w:tc>
      </w:tr>
      <w:tr w:rsidR="00073513" w:rsidRPr="00073513" w14:paraId="25F7F960" w14:textId="77777777" w:rsidTr="00073513">
        <w:trPr>
          <w:trHeight w:val="557"/>
        </w:trPr>
        <w:tc>
          <w:tcPr>
            <w:tcW w:w="159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C988EC"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ru-RU"/>
              </w:rPr>
            </w:pPr>
            <w:r w:rsidRPr="00073513">
              <w:rPr>
                <w:rFonts w:ascii="Times New Roman" w:eastAsia="Calibri" w:hAnsi="Times New Roman" w:cs="Times New Roman"/>
                <w:bCs/>
                <w:color w:val="000000"/>
                <w:sz w:val="21"/>
                <w:szCs w:val="21"/>
                <w:lang w:eastAsia="ru-RU"/>
              </w:rPr>
              <w:t>Соціальний захист та соціальне забезпечення (тис.грн)</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4E967ADC"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72 300,0</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DF41B71"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79 625,8</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18CDBB55"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79 098,5</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27987A55"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85 735,3</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1F99C92D"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bookmarkStart w:id="83" w:name="_Hlk81747530"/>
            <w:r w:rsidRPr="00073513">
              <w:rPr>
                <w:rFonts w:ascii="Times New Roman" w:eastAsia="Calibri" w:hAnsi="Times New Roman" w:cs="Times New Roman"/>
                <w:bCs/>
                <w:color w:val="000000"/>
                <w:lang w:eastAsia="ru-RU"/>
              </w:rPr>
              <w:t>24 021,1</w:t>
            </w:r>
            <w:bookmarkEnd w:id="83"/>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69C782F6" w14:textId="77777777" w:rsidR="00073513" w:rsidRPr="00073513" w:rsidRDefault="00073513" w:rsidP="00073513">
            <w:pPr>
              <w:spacing w:after="0" w:line="240" w:lineRule="auto"/>
              <w:jc w:val="center"/>
              <w:rPr>
                <w:rFonts w:ascii="Times New Roman" w:eastAsia="Calibri" w:hAnsi="Times New Roman" w:cs="Times New Roman"/>
                <w:bCs/>
                <w:color w:val="000000"/>
                <w:lang w:eastAsia="ru-RU"/>
              </w:rPr>
            </w:pPr>
            <w:r w:rsidRPr="00073513">
              <w:rPr>
                <w:rFonts w:ascii="Times New Roman" w:eastAsia="Calibri" w:hAnsi="Times New Roman" w:cs="Times New Roman"/>
                <w:bCs/>
                <w:color w:val="000000"/>
                <w:lang w:eastAsia="ru-RU"/>
              </w:rPr>
              <w:t>36 271,8</w:t>
            </w:r>
          </w:p>
        </w:tc>
      </w:tr>
      <w:tr w:rsidR="00073513" w:rsidRPr="00073513" w14:paraId="16BF709D" w14:textId="77777777" w:rsidTr="00073513">
        <w:trPr>
          <w:trHeight w:val="402"/>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6A1D5" w14:textId="77777777" w:rsidR="00073513" w:rsidRPr="00073513" w:rsidRDefault="00073513" w:rsidP="00073513">
            <w:pPr>
              <w:spacing w:after="0" w:line="240" w:lineRule="auto"/>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Приріст (%)</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261B2692"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114</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AA37FBC"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110</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6D68412F"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99</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5399ABDF"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108</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49637755"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28</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07E5D23F"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151</w:t>
            </w:r>
          </w:p>
        </w:tc>
      </w:tr>
    </w:tbl>
    <w:p w14:paraId="494FF394" w14:textId="3D1D195A" w:rsidR="00073513" w:rsidRPr="00073513" w:rsidRDefault="00073513" w:rsidP="00073513">
      <w:pPr>
        <w:spacing w:before="120" w:after="120" w:line="240" w:lineRule="auto"/>
        <w:ind w:firstLine="567"/>
        <w:jc w:val="center"/>
        <w:rPr>
          <w:rFonts w:ascii="Times New Roman" w:eastAsia="Calibri" w:hAnsi="Times New Roman" w:cs="Times New Roman"/>
          <w:bCs/>
          <w:sz w:val="24"/>
          <w:szCs w:val="24"/>
          <w:lang w:eastAsia="ru-RU"/>
        </w:rPr>
      </w:pPr>
      <w:bookmarkStart w:id="84" w:name="_Toc94987609"/>
      <w:bookmarkStart w:id="85" w:name="_Toc102052841"/>
      <w:r w:rsidRPr="00073513">
        <w:rPr>
          <w:rFonts w:ascii="Times New Roman" w:eastAsia="Calibri" w:hAnsi="Times New Roman" w:cs="Times New Roman"/>
          <w:bCs/>
          <w:sz w:val="24"/>
          <w:szCs w:val="24"/>
          <w:lang w:eastAsia="ru-RU"/>
        </w:rPr>
        <w:t xml:space="preserve">Таблиця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Таблиця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4</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Фінансування галузі соціального захисту населення за кошти місцевого бюджету</w:t>
      </w:r>
      <w:bookmarkEnd w:id="84"/>
      <w:bookmarkEnd w:id="85"/>
    </w:p>
    <w:p w14:paraId="1B40459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рахунок коштів місцевого бюджету на утримання галузі соціального захисту населення у 2021 році було направлено 36 271,8 тис.грн, що на 36 028,2 тис.грн менше ніж у 2016 році. Причиною такого зменшення являються реформи, що відбулися в галузі, внаслідок яких кошти по соціальних виплатах направляються з державного бюджету безпосередньо отримувачам цих виплат, без направлення їх до місцевих бюджетів.</w:t>
      </w:r>
    </w:p>
    <w:p w14:paraId="0BBB7181" w14:textId="77777777" w:rsidR="00073513" w:rsidRPr="00073513" w:rsidRDefault="00073513" w:rsidP="00073513">
      <w:pPr>
        <w:keepNext/>
        <w:spacing w:before="300" w:after="120" w:line="240" w:lineRule="auto"/>
        <w:ind w:firstLine="567"/>
        <w:jc w:val="both"/>
        <w:rPr>
          <w:rFonts w:ascii="Times New Roman" w:eastAsia="Calibri" w:hAnsi="Times New Roman" w:cs="Times New Roman"/>
          <w:bCs/>
          <w:sz w:val="26"/>
          <w:szCs w:val="20"/>
          <w:lang w:eastAsia="ru-RU"/>
        </w:rPr>
      </w:pPr>
      <w:bookmarkStart w:id="86" w:name="_Hlk81750818"/>
      <w:r w:rsidRPr="00073513">
        <w:rPr>
          <w:rFonts w:ascii="Times New Roman" w:eastAsia="Calibri" w:hAnsi="Times New Roman" w:cs="Times New Roman"/>
          <w:bCs/>
          <w:sz w:val="28"/>
          <w:szCs w:val="20"/>
          <w:lang w:eastAsia="ru-RU"/>
        </w:rPr>
        <w:lastRenderedPageBreak/>
        <w:t xml:space="preserve">                </w:t>
      </w:r>
      <w:r w:rsidRPr="00073513">
        <w:rPr>
          <w:rFonts w:ascii="Times New Roman" w:eastAsia="Calibri" w:hAnsi="Times New Roman" w:cs="Times New Roman"/>
          <w:bCs/>
          <w:noProof/>
          <w:sz w:val="28"/>
          <w:szCs w:val="20"/>
          <w:lang w:eastAsia="uk-UA"/>
        </w:rPr>
        <w:drawing>
          <wp:inline distT="0" distB="0" distL="0" distR="0" wp14:anchorId="2DC8E0D3" wp14:editId="0E65DC9E">
            <wp:extent cx="4419600" cy="1714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1714500"/>
                    </a:xfrm>
                    <a:prstGeom prst="rect">
                      <a:avLst/>
                    </a:prstGeom>
                    <a:noFill/>
                    <a:ln>
                      <a:noFill/>
                    </a:ln>
                  </pic:spPr>
                </pic:pic>
              </a:graphicData>
            </a:graphic>
          </wp:inline>
        </w:drawing>
      </w:r>
    </w:p>
    <w:p w14:paraId="30FE10B2" w14:textId="2A91F8EE"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87" w:name="_Toc94986925"/>
      <w:bookmarkStart w:id="88" w:name="_Toc10205274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соціального захисту за кошти місцевого бюджету за 2016 - 2021 роки</w:t>
      </w:r>
      <w:bookmarkEnd w:id="87"/>
      <w:bookmarkEnd w:id="88"/>
    </w:p>
    <w:p w14:paraId="1DD3444C" w14:textId="77777777" w:rsidR="00073513" w:rsidRPr="00073513" w:rsidRDefault="00073513" w:rsidP="00073513">
      <w:pPr>
        <w:spacing w:before="300" w:after="12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8"/>
          <w:szCs w:val="20"/>
          <w:lang w:eastAsia="ru-RU"/>
        </w:rPr>
        <w:t xml:space="preserve">                  </w:t>
      </w:r>
      <w:r w:rsidRPr="00073513">
        <w:rPr>
          <w:rFonts w:ascii="Times New Roman" w:eastAsia="Calibri" w:hAnsi="Times New Roman" w:cs="Times New Roman"/>
          <w:bCs/>
          <w:noProof/>
          <w:sz w:val="28"/>
          <w:szCs w:val="20"/>
          <w:lang w:eastAsia="uk-UA"/>
        </w:rPr>
        <w:drawing>
          <wp:inline distT="0" distB="0" distL="0" distR="0" wp14:anchorId="74CD4454" wp14:editId="01C34DCB">
            <wp:extent cx="4362450" cy="14954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450" cy="1495425"/>
                    </a:xfrm>
                    <a:prstGeom prst="rect">
                      <a:avLst/>
                    </a:prstGeom>
                    <a:noFill/>
                    <a:ln>
                      <a:noFill/>
                    </a:ln>
                  </pic:spPr>
                </pic:pic>
              </a:graphicData>
            </a:graphic>
          </wp:inline>
        </w:drawing>
      </w:r>
    </w:p>
    <w:p w14:paraId="4CEFE3F6" w14:textId="7DA6FB8D" w:rsidR="00073513" w:rsidRPr="00073513" w:rsidRDefault="00073513" w:rsidP="00073513">
      <w:pPr>
        <w:spacing w:after="200" w:line="240" w:lineRule="auto"/>
        <w:ind w:firstLine="709"/>
        <w:jc w:val="center"/>
        <w:rPr>
          <w:rFonts w:ascii="Times New Roman" w:eastAsia="Calibri" w:hAnsi="Times New Roman" w:cs="Times New Roman"/>
          <w:bCs/>
          <w:iCs/>
          <w:sz w:val="28"/>
          <w:szCs w:val="18"/>
          <w:lang w:eastAsia="ru-RU"/>
        </w:rPr>
      </w:pPr>
      <w:bookmarkStart w:id="89" w:name="_Toc94986926"/>
      <w:bookmarkStart w:id="90" w:name="_Toc102052743"/>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Темпи росту бюджетного фінансування по галузі соціального захисту за 2016 - 2021 роки</w:t>
      </w:r>
      <w:bookmarkEnd w:id="89"/>
      <w:bookmarkEnd w:id="90"/>
    </w:p>
    <w:bookmarkEnd w:id="86"/>
    <w:p w14:paraId="2A0931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3DC592D9"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Соціальний захист населення Вараської МТГ забезпечується як під державні, так і під місцеві гарантії. </w:t>
      </w:r>
    </w:p>
    <w:p w14:paraId="5F9F6659"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Спостерігається поступове зростання розміру середньомісячної заробітної плати штатного працівника, яка на 01.01.2021 становила 31 138 грн та була найвища в області.</w:t>
      </w:r>
    </w:p>
    <w:p w14:paraId="0126442B"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Основними пріоритетами у сфері </w:t>
      </w:r>
      <w:bookmarkStart w:id="91" w:name="_Hlk81748445"/>
      <w:r w:rsidRPr="00073513">
        <w:rPr>
          <w:rFonts w:ascii="Times New Roman" w:eastAsia="Calibri" w:hAnsi="Times New Roman" w:cs="Times New Roman"/>
          <w:sz w:val="26"/>
          <w:szCs w:val="26"/>
          <w:lang w:eastAsia="ru-RU"/>
        </w:rPr>
        <w:t xml:space="preserve">соціального захисту та соціального забезпечення </w:t>
      </w:r>
      <w:bookmarkEnd w:id="91"/>
      <w:r w:rsidRPr="00073513">
        <w:rPr>
          <w:rFonts w:ascii="Times New Roman" w:eastAsia="Calibri" w:hAnsi="Times New Roman" w:cs="Times New Roman"/>
          <w:sz w:val="26"/>
          <w:szCs w:val="26"/>
          <w:lang w:eastAsia="ru-RU"/>
        </w:rPr>
        <w:t>на 2022-2027 роки є:</w:t>
      </w:r>
    </w:p>
    <w:p w14:paraId="3411E55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додаткових соціальних гарантій найбільш незахищеним верствам населення та іншим громадянам, які опинились в складних життєвих обставинах та виконання заходів передбачених місцевими програмами соціального захисту;</w:t>
      </w:r>
    </w:p>
    <w:p w14:paraId="2D96F0A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соціальними послугами за місцем проживання громадян, не здатних до самообслуговування у зв’язку з похилим віком, хворобою, інвалідністю, а також громадян, які перебувають в складних життєвих обставинах;</w:t>
      </w:r>
    </w:p>
    <w:p w14:paraId="129BEE2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здійснення заходів комплексної реабілітації, спрямованих на всебічний розвиток дітей з інвалідністю та коригування порушень розвитку дітей та молоді з особливими потребами, навчання їх соціальним та побутовим навичкам, формування життєвої компетенції, здатності до сімейно-побутової, громадської діяльності, розвиток творчих здібностей, повернення їх до активної участі у суспільному житті;</w:t>
      </w:r>
    </w:p>
    <w:p w14:paraId="030D4E4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реалізація загальнодержавних, регіональних програм соціальної підтримки сімей, дітей та молоді, соціального становлення молоді та інших програм стосовно сімей, </w:t>
      </w:r>
      <w:r w:rsidRPr="00073513">
        <w:rPr>
          <w:rFonts w:ascii="Times New Roman" w:eastAsia="Calibri" w:hAnsi="Times New Roman" w:cs="Times New Roman"/>
          <w:sz w:val="26"/>
          <w:szCs w:val="26"/>
          <w:lang w:eastAsia="ru-RU"/>
        </w:rPr>
        <w:lastRenderedPageBreak/>
        <w:t>дітей та молоді;</w:t>
      </w:r>
    </w:p>
    <w:p w14:paraId="30813A7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розвиток закладів, які сприятимуть задоволенню творчих інтересів, розвитку здібностей, організації змістовного дозвілля та відпочинку.</w:t>
      </w:r>
    </w:p>
    <w:p w14:paraId="68ACFE0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рахунок коштів бюджету міської територіальної громади у середньостроковому періоді планується утримувати наступні установи та заклади соціального захисту: територіальний центр соціального обслуговування (надання соціальних послуг), Вараський  міський центр комплексної реабілітації для осіб з інвалідністю імені З.А.Матвієнко, Вараський міський центр соціальних служб, підліткові клуби за місцем проживання. Також, на 2021 – 2027 роки плануються видатки на реалізацію місцевих програм соціального захисту та соціальної підтримки окремих категорій населення громади. </w:t>
      </w:r>
    </w:p>
    <w:p w14:paraId="4F9A1F0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Основні результати, яких планується досягти: адаптація системи надання соціальних послуг до нових вимог законодавства, спрощення порядку надання соціальних послуг, впровадження нових, сучасних комп’ютерних та Інтернет технологій; охоплення соціальним захистом максимальної кількості сімей та малозабезпечених громадян, які потребують підтримки місцевої влади; покращення соціального діалогу між громадськими організаціями та владою.</w:t>
      </w:r>
    </w:p>
    <w:p w14:paraId="66A46465"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ОСВІТА</w:t>
      </w:r>
    </w:p>
    <w:p w14:paraId="4BAC5A4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Вараської МТГ діє: 13 закладів дошкільної освіти (130 груп, 2332 вихованці); 15 закладів загальної середньої освіти (341 клас, 8059 учнів); 2 заклади позашкільної освіти (105 груп, 1370 вихованців). Всього: 30 закладів, 10291 учень та вихованець.</w:t>
      </w:r>
    </w:p>
    <w:p w14:paraId="2E0FF24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закладах дошкільної освіти спостерігається тенденція зменшення кількості дітей дошкільного віку, що призведе до зменшення кількості груп у закладах та вивільнення працівників. </w:t>
      </w:r>
    </w:p>
    <w:p w14:paraId="34CDF571"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5C4DC89D" w14:textId="1E4B121A"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92" w:name="_Toc94987610"/>
      <w:bookmarkStart w:id="93" w:name="_Toc10205284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Середня наповнюваність груп в закладах дошкільної освіти за 2016 - 2021 року</w:t>
      </w:r>
      <w:bookmarkEnd w:id="92"/>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3253"/>
        <w:gridCol w:w="858"/>
        <w:gridCol w:w="953"/>
        <w:gridCol w:w="982"/>
        <w:gridCol w:w="981"/>
        <w:gridCol w:w="981"/>
        <w:gridCol w:w="973"/>
      </w:tblGrid>
      <w:tr w:rsidR="00073513" w:rsidRPr="00073513" w14:paraId="3292F7E8" w14:textId="77777777" w:rsidTr="00073513">
        <w:trPr>
          <w:trHeight w:val="463"/>
          <w:jc w:val="center"/>
        </w:trPr>
        <w:tc>
          <w:tcPr>
            <w:tcW w:w="512" w:type="dxa"/>
            <w:shd w:val="clear" w:color="auto" w:fill="auto"/>
            <w:vAlign w:val="center"/>
          </w:tcPr>
          <w:p w14:paraId="2F1623B3"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 з/п</w:t>
            </w:r>
          </w:p>
        </w:tc>
        <w:tc>
          <w:tcPr>
            <w:tcW w:w="3253" w:type="dxa"/>
            <w:shd w:val="clear" w:color="auto" w:fill="auto"/>
            <w:vAlign w:val="center"/>
          </w:tcPr>
          <w:p w14:paraId="7F645CBF"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Показники</w:t>
            </w:r>
          </w:p>
        </w:tc>
        <w:tc>
          <w:tcPr>
            <w:tcW w:w="858" w:type="dxa"/>
            <w:shd w:val="clear" w:color="auto" w:fill="auto"/>
            <w:vAlign w:val="center"/>
          </w:tcPr>
          <w:p w14:paraId="4846F99B"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2016 рік</w:t>
            </w:r>
          </w:p>
        </w:tc>
        <w:tc>
          <w:tcPr>
            <w:tcW w:w="953" w:type="dxa"/>
            <w:shd w:val="clear" w:color="auto" w:fill="auto"/>
            <w:vAlign w:val="center"/>
          </w:tcPr>
          <w:p w14:paraId="65E290A3"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2017 рік</w:t>
            </w:r>
          </w:p>
        </w:tc>
        <w:tc>
          <w:tcPr>
            <w:tcW w:w="982" w:type="dxa"/>
            <w:shd w:val="clear" w:color="auto" w:fill="auto"/>
            <w:vAlign w:val="center"/>
          </w:tcPr>
          <w:p w14:paraId="3FD3BB8B"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2018 рік</w:t>
            </w:r>
          </w:p>
        </w:tc>
        <w:tc>
          <w:tcPr>
            <w:tcW w:w="981" w:type="dxa"/>
            <w:shd w:val="clear" w:color="auto" w:fill="auto"/>
            <w:vAlign w:val="center"/>
          </w:tcPr>
          <w:p w14:paraId="38CEA6C7"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2019 рік</w:t>
            </w:r>
          </w:p>
        </w:tc>
        <w:tc>
          <w:tcPr>
            <w:tcW w:w="981" w:type="dxa"/>
            <w:shd w:val="clear" w:color="auto" w:fill="auto"/>
            <w:vAlign w:val="center"/>
          </w:tcPr>
          <w:p w14:paraId="6AE0ED9E"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2020 рік</w:t>
            </w:r>
          </w:p>
        </w:tc>
        <w:tc>
          <w:tcPr>
            <w:tcW w:w="973" w:type="dxa"/>
            <w:shd w:val="clear" w:color="auto" w:fill="auto"/>
            <w:vAlign w:val="center"/>
          </w:tcPr>
          <w:p w14:paraId="5208B19F"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2021  рік</w:t>
            </w:r>
          </w:p>
        </w:tc>
      </w:tr>
      <w:tr w:rsidR="00073513" w:rsidRPr="00073513" w14:paraId="22843821" w14:textId="77777777" w:rsidTr="00073513">
        <w:trPr>
          <w:trHeight w:val="273"/>
          <w:jc w:val="center"/>
        </w:trPr>
        <w:tc>
          <w:tcPr>
            <w:tcW w:w="512" w:type="dxa"/>
            <w:shd w:val="clear" w:color="auto" w:fill="auto"/>
            <w:vAlign w:val="center"/>
          </w:tcPr>
          <w:p w14:paraId="4B3D3C46"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w:t>
            </w:r>
          </w:p>
        </w:tc>
        <w:tc>
          <w:tcPr>
            <w:tcW w:w="3253" w:type="dxa"/>
            <w:shd w:val="clear" w:color="auto" w:fill="auto"/>
          </w:tcPr>
          <w:p w14:paraId="073E1DBA" w14:textId="77777777" w:rsidR="00073513" w:rsidRPr="00073513" w:rsidRDefault="00073513" w:rsidP="00073513">
            <w:pPr>
              <w:tabs>
                <w:tab w:val="left" w:pos="1410"/>
              </w:tabs>
              <w:spacing w:before="100" w:beforeAutospacing="1" w:after="0" w:line="240" w:lineRule="auto"/>
              <w:rPr>
                <w:rFonts w:ascii="Times New Roman" w:eastAsia="Times New Roman" w:hAnsi="Times New Roman" w:cs="Times New Roman"/>
                <w:bCs/>
                <w:lang w:eastAsia="ru-RU"/>
              </w:rPr>
            </w:pPr>
            <w:r w:rsidRPr="00073513">
              <w:rPr>
                <w:rFonts w:ascii="Times New Roman" w:eastAsia="Times New Roman" w:hAnsi="Times New Roman" w:cs="Times New Roman"/>
                <w:bCs/>
                <w:lang w:eastAsia="ru-RU"/>
              </w:rPr>
              <w:t>Заклади дошкільної освіти, одиниць</w:t>
            </w:r>
          </w:p>
        </w:tc>
        <w:tc>
          <w:tcPr>
            <w:tcW w:w="858" w:type="dxa"/>
            <w:shd w:val="clear" w:color="auto" w:fill="auto"/>
            <w:vAlign w:val="center"/>
          </w:tcPr>
          <w:p w14:paraId="7507294E"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9</w:t>
            </w:r>
          </w:p>
        </w:tc>
        <w:tc>
          <w:tcPr>
            <w:tcW w:w="953" w:type="dxa"/>
            <w:shd w:val="clear" w:color="auto" w:fill="auto"/>
            <w:vAlign w:val="center"/>
          </w:tcPr>
          <w:p w14:paraId="2EC89324"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9</w:t>
            </w:r>
          </w:p>
        </w:tc>
        <w:tc>
          <w:tcPr>
            <w:tcW w:w="982" w:type="dxa"/>
            <w:shd w:val="clear" w:color="auto" w:fill="auto"/>
            <w:vAlign w:val="center"/>
          </w:tcPr>
          <w:p w14:paraId="5FC1A504"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9</w:t>
            </w:r>
          </w:p>
        </w:tc>
        <w:tc>
          <w:tcPr>
            <w:tcW w:w="981" w:type="dxa"/>
            <w:shd w:val="clear" w:color="auto" w:fill="auto"/>
            <w:vAlign w:val="center"/>
          </w:tcPr>
          <w:p w14:paraId="22E47B99"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10</w:t>
            </w:r>
          </w:p>
        </w:tc>
        <w:tc>
          <w:tcPr>
            <w:tcW w:w="981" w:type="dxa"/>
            <w:shd w:val="clear" w:color="auto" w:fill="auto"/>
            <w:vAlign w:val="center"/>
          </w:tcPr>
          <w:p w14:paraId="32665AB3"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11</w:t>
            </w:r>
          </w:p>
        </w:tc>
        <w:tc>
          <w:tcPr>
            <w:tcW w:w="973" w:type="dxa"/>
            <w:shd w:val="clear" w:color="auto" w:fill="auto"/>
            <w:vAlign w:val="center"/>
          </w:tcPr>
          <w:p w14:paraId="1BB24EC2"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13</w:t>
            </w:r>
          </w:p>
        </w:tc>
      </w:tr>
      <w:tr w:rsidR="00073513" w:rsidRPr="00073513" w14:paraId="22892D93" w14:textId="77777777" w:rsidTr="00073513">
        <w:trPr>
          <w:trHeight w:val="818"/>
          <w:jc w:val="center"/>
        </w:trPr>
        <w:tc>
          <w:tcPr>
            <w:tcW w:w="512" w:type="dxa"/>
            <w:shd w:val="clear" w:color="auto" w:fill="auto"/>
            <w:vAlign w:val="center"/>
          </w:tcPr>
          <w:p w14:paraId="456A00B0"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w:t>
            </w:r>
          </w:p>
        </w:tc>
        <w:tc>
          <w:tcPr>
            <w:tcW w:w="3253" w:type="dxa"/>
            <w:shd w:val="clear" w:color="auto" w:fill="auto"/>
          </w:tcPr>
          <w:p w14:paraId="0EA92A58" w14:textId="77777777" w:rsidR="00073513" w:rsidRPr="00073513" w:rsidRDefault="00073513" w:rsidP="00073513">
            <w:pPr>
              <w:spacing w:after="0" w:line="240" w:lineRule="auto"/>
              <w:jc w:val="both"/>
              <w:rPr>
                <w:rFonts w:ascii="Times New Roman" w:eastAsia="Calibri" w:hAnsi="Times New Roman" w:cs="Times New Roman"/>
                <w:bCs/>
                <w:lang w:eastAsia="uk-UA"/>
              </w:rPr>
            </w:pPr>
            <w:r w:rsidRPr="00073513">
              <w:rPr>
                <w:rFonts w:ascii="Times New Roman" w:eastAsia="Calibri" w:hAnsi="Times New Roman" w:cs="Times New Roman"/>
                <w:bCs/>
                <w:color w:val="000000"/>
                <w:lang w:eastAsia="uk-UA"/>
              </w:rPr>
              <w:t>Кількість дітей у постійних дошкільних закладах  – всього, осіб</w:t>
            </w:r>
          </w:p>
        </w:tc>
        <w:tc>
          <w:tcPr>
            <w:tcW w:w="858" w:type="dxa"/>
            <w:shd w:val="clear" w:color="auto" w:fill="auto"/>
            <w:vAlign w:val="center"/>
          </w:tcPr>
          <w:p w14:paraId="0ACA339C"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2038</w:t>
            </w:r>
          </w:p>
        </w:tc>
        <w:tc>
          <w:tcPr>
            <w:tcW w:w="953" w:type="dxa"/>
            <w:shd w:val="clear" w:color="auto" w:fill="auto"/>
            <w:vAlign w:val="center"/>
          </w:tcPr>
          <w:p w14:paraId="0A2A9FA6"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2054</w:t>
            </w:r>
          </w:p>
        </w:tc>
        <w:tc>
          <w:tcPr>
            <w:tcW w:w="982" w:type="dxa"/>
            <w:shd w:val="clear" w:color="auto" w:fill="auto"/>
            <w:vAlign w:val="center"/>
          </w:tcPr>
          <w:p w14:paraId="203B4AB8"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1969</w:t>
            </w:r>
          </w:p>
        </w:tc>
        <w:tc>
          <w:tcPr>
            <w:tcW w:w="981" w:type="dxa"/>
            <w:shd w:val="clear" w:color="auto" w:fill="auto"/>
            <w:vAlign w:val="center"/>
          </w:tcPr>
          <w:p w14:paraId="1DAE3D27"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1876</w:t>
            </w:r>
          </w:p>
        </w:tc>
        <w:tc>
          <w:tcPr>
            <w:tcW w:w="981" w:type="dxa"/>
            <w:shd w:val="clear" w:color="auto" w:fill="auto"/>
            <w:vAlign w:val="center"/>
          </w:tcPr>
          <w:p w14:paraId="406CBF82"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1983</w:t>
            </w:r>
          </w:p>
        </w:tc>
        <w:tc>
          <w:tcPr>
            <w:tcW w:w="973" w:type="dxa"/>
            <w:shd w:val="clear" w:color="auto" w:fill="auto"/>
            <w:vAlign w:val="center"/>
          </w:tcPr>
          <w:p w14:paraId="26FBBCDD"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1944</w:t>
            </w:r>
          </w:p>
        </w:tc>
      </w:tr>
      <w:tr w:rsidR="00073513" w:rsidRPr="00073513" w14:paraId="07882D5B" w14:textId="77777777" w:rsidTr="00073513">
        <w:trPr>
          <w:trHeight w:val="677"/>
          <w:jc w:val="center"/>
        </w:trPr>
        <w:tc>
          <w:tcPr>
            <w:tcW w:w="512" w:type="dxa"/>
            <w:shd w:val="clear" w:color="auto" w:fill="auto"/>
            <w:vAlign w:val="center"/>
          </w:tcPr>
          <w:p w14:paraId="03A6183A" w14:textId="77777777" w:rsidR="00073513" w:rsidRPr="00073513" w:rsidRDefault="00073513" w:rsidP="00073513">
            <w:pPr>
              <w:spacing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w:t>
            </w:r>
          </w:p>
        </w:tc>
        <w:tc>
          <w:tcPr>
            <w:tcW w:w="3253" w:type="dxa"/>
            <w:shd w:val="clear" w:color="auto" w:fill="auto"/>
          </w:tcPr>
          <w:p w14:paraId="15FC28EA" w14:textId="77777777" w:rsidR="00073513" w:rsidRPr="00073513" w:rsidRDefault="00073513" w:rsidP="00073513">
            <w:pPr>
              <w:tabs>
                <w:tab w:val="left" w:pos="1410"/>
              </w:tabs>
              <w:spacing w:before="100" w:beforeAutospacing="1" w:after="0" w:line="240" w:lineRule="auto"/>
              <w:rPr>
                <w:rFonts w:ascii="Times New Roman" w:eastAsia="Times New Roman" w:hAnsi="Times New Roman" w:cs="Times New Roman"/>
                <w:bCs/>
                <w:color w:val="000000"/>
                <w:lang w:eastAsia="ru-RU"/>
              </w:rPr>
            </w:pPr>
            <w:r w:rsidRPr="00073513">
              <w:rPr>
                <w:rFonts w:ascii="Times New Roman" w:eastAsia="Times New Roman" w:hAnsi="Times New Roman" w:cs="Times New Roman"/>
                <w:bCs/>
                <w:color w:val="000000"/>
                <w:lang w:eastAsia="ru-RU"/>
              </w:rPr>
              <w:t>Охоплення дітей  постійними дошкільними закладами  (у відсотках до кількості дітей відповідного віку),    %</w:t>
            </w:r>
          </w:p>
        </w:tc>
        <w:tc>
          <w:tcPr>
            <w:tcW w:w="858" w:type="dxa"/>
            <w:shd w:val="clear" w:color="auto" w:fill="auto"/>
            <w:vAlign w:val="center"/>
          </w:tcPr>
          <w:p w14:paraId="05BA4332"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86</w:t>
            </w:r>
          </w:p>
        </w:tc>
        <w:tc>
          <w:tcPr>
            <w:tcW w:w="953" w:type="dxa"/>
            <w:shd w:val="clear" w:color="auto" w:fill="auto"/>
            <w:vAlign w:val="center"/>
          </w:tcPr>
          <w:p w14:paraId="55B092C1"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86</w:t>
            </w:r>
          </w:p>
        </w:tc>
        <w:tc>
          <w:tcPr>
            <w:tcW w:w="982" w:type="dxa"/>
            <w:shd w:val="clear" w:color="auto" w:fill="auto"/>
            <w:vAlign w:val="center"/>
          </w:tcPr>
          <w:p w14:paraId="71FADBCA"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86</w:t>
            </w:r>
          </w:p>
        </w:tc>
        <w:tc>
          <w:tcPr>
            <w:tcW w:w="981" w:type="dxa"/>
            <w:shd w:val="clear" w:color="auto" w:fill="auto"/>
            <w:vAlign w:val="center"/>
          </w:tcPr>
          <w:p w14:paraId="3FCEC0E1"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89</w:t>
            </w:r>
          </w:p>
        </w:tc>
        <w:tc>
          <w:tcPr>
            <w:tcW w:w="981" w:type="dxa"/>
            <w:shd w:val="clear" w:color="auto" w:fill="auto"/>
            <w:vAlign w:val="center"/>
          </w:tcPr>
          <w:p w14:paraId="79CA522C"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89</w:t>
            </w:r>
          </w:p>
        </w:tc>
        <w:tc>
          <w:tcPr>
            <w:tcW w:w="973" w:type="dxa"/>
            <w:shd w:val="clear" w:color="auto" w:fill="auto"/>
            <w:vAlign w:val="center"/>
          </w:tcPr>
          <w:p w14:paraId="61BF6B67"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90</w:t>
            </w:r>
          </w:p>
        </w:tc>
      </w:tr>
      <w:tr w:rsidR="00073513" w:rsidRPr="00073513" w14:paraId="4CBDAB7B" w14:textId="77777777" w:rsidTr="00073513">
        <w:trPr>
          <w:trHeight w:val="651"/>
          <w:jc w:val="center"/>
        </w:trPr>
        <w:tc>
          <w:tcPr>
            <w:tcW w:w="512" w:type="dxa"/>
            <w:shd w:val="clear" w:color="auto" w:fill="auto"/>
            <w:vAlign w:val="center"/>
          </w:tcPr>
          <w:p w14:paraId="0E40B4DC"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4</w:t>
            </w:r>
          </w:p>
        </w:tc>
        <w:tc>
          <w:tcPr>
            <w:tcW w:w="3253" w:type="dxa"/>
            <w:shd w:val="clear" w:color="auto" w:fill="auto"/>
          </w:tcPr>
          <w:p w14:paraId="63670342" w14:textId="77777777" w:rsidR="00073513" w:rsidRPr="00073513" w:rsidRDefault="00073513" w:rsidP="00073513">
            <w:pPr>
              <w:spacing w:before="100" w:beforeAutospacing="1" w:after="0" w:line="240" w:lineRule="auto"/>
              <w:rPr>
                <w:rFonts w:ascii="Times New Roman" w:eastAsia="Calibri" w:hAnsi="Times New Roman" w:cs="Times New Roman"/>
                <w:bCs/>
                <w:color w:val="000000"/>
                <w:lang w:eastAsia="uk-UA"/>
              </w:rPr>
            </w:pPr>
            <w:r w:rsidRPr="00073513">
              <w:rPr>
                <w:rFonts w:ascii="Times New Roman" w:eastAsia="Calibri" w:hAnsi="Times New Roman" w:cs="Times New Roman"/>
                <w:bCs/>
                <w:color w:val="000000"/>
                <w:lang w:eastAsia="uk-UA"/>
              </w:rPr>
              <w:t>Кількість дітей дошкільного віку у  НВК ( дошкільний навчальний заклад-школа І ступеня) осіб</w:t>
            </w:r>
          </w:p>
        </w:tc>
        <w:tc>
          <w:tcPr>
            <w:tcW w:w="858" w:type="dxa"/>
            <w:shd w:val="clear" w:color="auto" w:fill="auto"/>
            <w:vAlign w:val="center"/>
          </w:tcPr>
          <w:p w14:paraId="01F4E2AE"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306</w:t>
            </w:r>
          </w:p>
        </w:tc>
        <w:tc>
          <w:tcPr>
            <w:tcW w:w="953" w:type="dxa"/>
            <w:shd w:val="clear" w:color="auto" w:fill="auto"/>
            <w:vAlign w:val="center"/>
          </w:tcPr>
          <w:p w14:paraId="2AA8EFAD"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304</w:t>
            </w:r>
          </w:p>
        </w:tc>
        <w:tc>
          <w:tcPr>
            <w:tcW w:w="982" w:type="dxa"/>
            <w:shd w:val="clear" w:color="auto" w:fill="auto"/>
            <w:vAlign w:val="center"/>
          </w:tcPr>
          <w:p w14:paraId="2DFF77BF"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298</w:t>
            </w:r>
          </w:p>
        </w:tc>
        <w:tc>
          <w:tcPr>
            <w:tcW w:w="981" w:type="dxa"/>
            <w:shd w:val="clear" w:color="auto" w:fill="auto"/>
            <w:vAlign w:val="center"/>
          </w:tcPr>
          <w:p w14:paraId="3CA1B833"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308</w:t>
            </w:r>
          </w:p>
        </w:tc>
        <w:tc>
          <w:tcPr>
            <w:tcW w:w="981" w:type="dxa"/>
            <w:shd w:val="clear" w:color="auto" w:fill="auto"/>
            <w:vAlign w:val="center"/>
          </w:tcPr>
          <w:p w14:paraId="23243FE4"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187</w:t>
            </w:r>
          </w:p>
        </w:tc>
        <w:tc>
          <w:tcPr>
            <w:tcW w:w="973" w:type="dxa"/>
            <w:shd w:val="clear" w:color="auto" w:fill="auto"/>
            <w:vAlign w:val="center"/>
          </w:tcPr>
          <w:p w14:paraId="40B3CC9E" w14:textId="77777777" w:rsidR="00073513" w:rsidRPr="00073513" w:rsidRDefault="00073513" w:rsidP="00073513">
            <w:pPr>
              <w:spacing w:before="100" w:beforeAutospacing="1" w:after="0" w:line="240" w:lineRule="auto"/>
              <w:jc w:val="center"/>
              <w:rPr>
                <w:rFonts w:ascii="Times New Roman" w:eastAsia="Calibri" w:hAnsi="Times New Roman" w:cs="Times New Roman"/>
                <w:bCs/>
                <w:lang w:eastAsia="uk-UA"/>
              </w:rPr>
            </w:pPr>
            <w:r w:rsidRPr="00073513">
              <w:rPr>
                <w:rFonts w:ascii="Times New Roman" w:eastAsia="Calibri" w:hAnsi="Times New Roman" w:cs="Times New Roman"/>
                <w:bCs/>
                <w:lang w:eastAsia="uk-UA"/>
              </w:rPr>
              <w:t>347</w:t>
            </w:r>
          </w:p>
        </w:tc>
      </w:tr>
    </w:tbl>
    <w:p w14:paraId="23685E9C"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8"/>
          <w:lang w:eastAsia="ru-RU"/>
        </w:rPr>
      </w:pPr>
    </w:p>
    <w:p w14:paraId="760240B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Середня наповнюваність груп в закладах дошкільної освіти станом на січень 2021 </w:t>
      </w:r>
      <w:r w:rsidRPr="00073513">
        <w:rPr>
          <w:rFonts w:ascii="Times New Roman" w:eastAsia="Calibri" w:hAnsi="Times New Roman" w:cs="Times New Roman"/>
          <w:sz w:val="26"/>
          <w:szCs w:val="26"/>
          <w:lang w:eastAsia="ru-RU"/>
        </w:rPr>
        <w:lastRenderedPageBreak/>
        <w:t>року становить 17,9 порівняно з 2019-2020 роками 18,3.</w:t>
      </w:r>
    </w:p>
    <w:p w14:paraId="4F7A8A1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Кадрове забезпечення закладів дошкільної освіти у 2020-2021 навчальному році становить 778 працівників, з них педпрацівників - 370.</w:t>
      </w:r>
    </w:p>
    <w:p w14:paraId="2B10A93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 закладах загальної середньої освіти спостерігається тенденція збільшення кількості класів та учнів, що відбулося внаслідок приєднання сільських територій. </w:t>
      </w:r>
    </w:p>
    <w:p w14:paraId="39395FE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Середня наповнюваність класів – 26,3 учнів.</w:t>
      </w:r>
    </w:p>
    <w:p w14:paraId="6921EDF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Кадрове забезпечення закладів загальної середньої освіти у 2020-2021 навчальному році становить 1257 працівників, в тому числі педпрацівників – 891.</w:t>
      </w:r>
    </w:p>
    <w:p w14:paraId="55B3525B"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5B6B5249" w14:textId="5A61EDDC"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94" w:name="_Toc94987611"/>
      <w:bookmarkStart w:id="95" w:name="_Toc10205284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Середня наповнюваність груп в закладах середньої освіти за 2016 - 2021 року</w:t>
      </w:r>
      <w:bookmarkEnd w:id="94"/>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3011"/>
        <w:gridCol w:w="983"/>
        <w:gridCol w:w="984"/>
        <w:gridCol w:w="983"/>
        <w:gridCol w:w="983"/>
        <w:gridCol w:w="1011"/>
        <w:gridCol w:w="1167"/>
      </w:tblGrid>
      <w:tr w:rsidR="00073513" w:rsidRPr="00073513" w14:paraId="0B4B0CD2" w14:textId="77777777" w:rsidTr="00073513">
        <w:trPr>
          <w:jc w:val="center"/>
        </w:trPr>
        <w:tc>
          <w:tcPr>
            <w:tcW w:w="506" w:type="dxa"/>
            <w:shd w:val="clear" w:color="auto" w:fill="auto"/>
            <w:vAlign w:val="center"/>
          </w:tcPr>
          <w:p w14:paraId="3F40A39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p>
          <w:p w14:paraId="2DCFE4D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w:t>
            </w:r>
          </w:p>
          <w:p w14:paraId="1B8AECE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з/п</w:t>
            </w:r>
          </w:p>
        </w:tc>
        <w:tc>
          <w:tcPr>
            <w:tcW w:w="3011" w:type="dxa"/>
            <w:shd w:val="clear" w:color="auto" w:fill="auto"/>
            <w:vAlign w:val="center"/>
          </w:tcPr>
          <w:p w14:paraId="3BAF9A8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Показники</w:t>
            </w:r>
          </w:p>
        </w:tc>
        <w:tc>
          <w:tcPr>
            <w:tcW w:w="983" w:type="dxa"/>
            <w:shd w:val="clear" w:color="auto" w:fill="auto"/>
            <w:vAlign w:val="center"/>
          </w:tcPr>
          <w:p w14:paraId="5AC939B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2016 рік</w:t>
            </w:r>
          </w:p>
        </w:tc>
        <w:tc>
          <w:tcPr>
            <w:tcW w:w="984" w:type="dxa"/>
            <w:shd w:val="clear" w:color="auto" w:fill="auto"/>
            <w:vAlign w:val="center"/>
          </w:tcPr>
          <w:p w14:paraId="74B7EC2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2017 рік </w:t>
            </w:r>
          </w:p>
        </w:tc>
        <w:tc>
          <w:tcPr>
            <w:tcW w:w="983" w:type="dxa"/>
            <w:shd w:val="clear" w:color="auto" w:fill="auto"/>
            <w:vAlign w:val="center"/>
          </w:tcPr>
          <w:p w14:paraId="4EECA49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2018 рік</w:t>
            </w:r>
          </w:p>
        </w:tc>
        <w:tc>
          <w:tcPr>
            <w:tcW w:w="983" w:type="dxa"/>
            <w:shd w:val="clear" w:color="auto" w:fill="auto"/>
            <w:vAlign w:val="center"/>
          </w:tcPr>
          <w:p w14:paraId="6772DC5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2019 рік</w:t>
            </w:r>
          </w:p>
        </w:tc>
        <w:tc>
          <w:tcPr>
            <w:tcW w:w="1011" w:type="dxa"/>
            <w:shd w:val="clear" w:color="auto" w:fill="auto"/>
            <w:vAlign w:val="center"/>
          </w:tcPr>
          <w:p w14:paraId="3C7BEB3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2020 рік</w:t>
            </w:r>
          </w:p>
        </w:tc>
        <w:tc>
          <w:tcPr>
            <w:tcW w:w="1167" w:type="dxa"/>
            <w:shd w:val="clear" w:color="auto" w:fill="auto"/>
            <w:vAlign w:val="center"/>
          </w:tcPr>
          <w:p w14:paraId="78FC8A1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2021 рік</w:t>
            </w:r>
          </w:p>
        </w:tc>
      </w:tr>
      <w:tr w:rsidR="00073513" w:rsidRPr="00073513" w14:paraId="6F2BBD88" w14:textId="77777777" w:rsidTr="00073513">
        <w:trPr>
          <w:jc w:val="center"/>
        </w:trPr>
        <w:tc>
          <w:tcPr>
            <w:tcW w:w="506" w:type="dxa"/>
            <w:shd w:val="clear" w:color="auto" w:fill="auto"/>
            <w:vAlign w:val="center"/>
          </w:tcPr>
          <w:p w14:paraId="5937940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w:t>
            </w:r>
          </w:p>
        </w:tc>
        <w:tc>
          <w:tcPr>
            <w:tcW w:w="3011" w:type="dxa"/>
            <w:shd w:val="clear" w:color="auto" w:fill="auto"/>
          </w:tcPr>
          <w:p w14:paraId="4437A6AA"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uk-UA"/>
              </w:rPr>
            </w:pPr>
            <w:r w:rsidRPr="00073513">
              <w:rPr>
                <w:rFonts w:ascii="Times New Roman" w:eastAsia="Calibri" w:hAnsi="Times New Roman" w:cs="Times New Roman"/>
                <w:bCs/>
                <w:color w:val="000000"/>
                <w:sz w:val="21"/>
                <w:szCs w:val="21"/>
                <w:lang w:eastAsia="uk-UA"/>
              </w:rPr>
              <w:t>Заклади загальної середньої освіти,</w:t>
            </w:r>
            <w:r w:rsidRPr="00073513">
              <w:rPr>
                <w:rFonts w:ascii="Times New Roman" w:eastAsia="Calibri" w:hAnsi="Times New Roman" w:cs="Times New Roman"/>
                <w:bCs/>
                <w:sz w:val="21"/>
                <w:szCs w:val="21"/>
                <w:lang w:eastAsia="uk-UA"/>
              </w:rPr>
              <w:t xml:space="preserve"> одиниць</w:t>
            </w:r>
          </w:p>
        </w:tc>
        <w:tc>
          <w:tcPr>
            <w:tcW w:w="983" w:type="dxa"/>
            <w:shd w:val="clear" w:color="auto" w:fill="auto"/>
            <w:vAlign w:val="center"/>
          </w:tcPr>
          <w:p w14:paraId="2601AFD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w:t>
            </w:r>
          </w:p>
        </w:tc>
        <w:tc>
          <w:tcPr>
            <w:tcW w:w="984" w:type="dxa"/>
            <w:shd w:val="clear" w:color="auto" w:fill="auto"/>
            <w:vAlign w:val="center"/>
          </w:tcPr>
          <w:p w14:paraId="29C363A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w:t>
            </w:r>
          </w:p>
        </w:tc>
        <w:tc>
          <w:tcPr>
            <w:tcW w:w="983" w:type="dxa"/>
            <w:shd w:val="clear" w:color="auto" w:fill="auto"/>
            <w:vAlign w:val="center"/>
          </w:tcPr>
          <w:p w14:paraId="47D3FA3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w:t>
            </w:r>
          </w:p>
        </w:tc>
        <w:tc>
          <w:tcPr>
            <w:tcW w:w="983" w:type="dxa"/>
            <w:shd w:val="clear" w:color="auto" w:fill="auto"/>
            <w:vAlign w:val="center"/>
          </w:tcPr>
          <w:p w14:paraId="2A33721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9</w:t>
            </w:r>
          </w:p>
        </w:tc>
        <w:tc>
          <w:tcPr>
            <w:tcW w:w="1011" w:type="dxa"/>
            <w:shd w:val="clear" w:color="auto" w:fill="auto"/>
            <w:vAlign w:val="center"/>
          </w:tcPr>
          <w:p w14:paraId="12ADA3B8"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8</w:t>
            </w:r>
          </w:p>
        </w:tc>
        <w:tc>
          <w:tcPr>
            <w:tcW w:w="1167" w:type="dxa"/>
            <w:shd w:val="clear" w:color="auto" w:fill="auto"/>
            <w:vAlign w:val="center"/>
          </w:tcPr>
          <w:p w14:paraId="2A6E93E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15</w:t>
            </w:r>
          </w:p>
        </w:tc>
      </w:tr>
      <w:tr w:rsidR="00073513" w:rsidRPr="00073513" w14:paraId="1C938B3A" w14:textId="77777777" w:rsidTr="00073513">
        <w:trPr>
          <w:jc w:val="center"/>
        </w:trPr>
        <w:tc>
          <w:tcPr>
            <w:tcW w:w="506" w:type="dxa"/>
            <w:shd w:val="clear" w:color="auto" w:fill="auto"/>
            <w:vAlign w:val="center"/>
          </w:tcPr>
          <w:p w14:paraId="7C12FD5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3011" w:type="dxa"/>
            <w:shd w:val="clear" w:color="auto" w:fill="auto"/>
          </w:tcPr>
          <w:p w14:paraId="7F8E0B61"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uk-UA"/>
              </w:rPr>
            </w:pPr>
            <w:r w:rsidRPr="00073513">
              <w:rPr>
                <w:rFonts w:ascii="Times New Roman" w:eastAsia="Calibri" w:hAnsi="Times New Roman" w:cs="Times New Roman"/>
                <w:bCs/>
                <w:color w:val="000000"/>
                <w:sz w:val="21"/>
                <w:szCs w:val="21"/>
                <w:lang w:eastAsia="uk-UA"/>
              </w:rPr>
              <w:t>Кількість учнів у денних закладах загальної середньої освіти – всього, осіб</w:t>
            </w:r>
          </w:p>
        </w:tc>
        <w:tc>
          <w:tcPr>
            <w:tcW w:w="983" w:type="dxa"/>
            <w:shd w:val="clear" w:color="auto" w:fill="auto"/>
            <w:vAlign w:val="center"/>
          </w:tcPr>
          <w:p w14:paraId="0757968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5302</w:t>
            </w:r>
          </w:p>
        </w:tc>
        <w:tc>
          <w:tcPr>
            <w:tcW w:w="984" w:type="dxa"/>
            <w:shd w:val="clear" w:color="auto" w:fill="auto"/>
            <w:vAlign w:val="center"/>
          </w:tcPr>
          <w:p w14:paraId="4636907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5374</w:t>
            </w:r>
          </w:p>
        </w:tc>
        <w:tc>
          <w:tcPr>
            <w:tcW w:w="983" w:type="dxa"/>
            <w:shd w:val="clear" w:color="auto" w:fill="auto"/>
            <w:vAlign w:val="center"/>
          </w:tcPr>
          <w:p w14:paraId="3651BDE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5550</w:t>
            </w:r>
          </w:p>
        </w:tc>
        <w:tc>
          <w:tcPr>
            <w:tcW w:w="983" w:type="dxa"/>
            <w:shd w:val="clear" w:color="auto" w:fill="auto"/>
            <w:vAlign w:val="center"/>
          </w:tcPr>
          <w:p w14:paraId="78EF7DD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5773</w:t>
            </w:r>
          </w:p>
        </w:tc>
        <w:tc>
          <w:tcPr>
            <w:tcW w:w="1011" w:type="dxa"/>
            <w:shd w:val="clear" w:color="auto" w:fill="auto"/>
            <w:vAlign w:val="center"/>
          </w:tcPr>
          <w:p w14:paraId="16BAA387"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5906</w:t>
            </w:r>
          </w:p>
        </w:tc>
        <w:tc>
          <w:tcPr>
            <w:tcW w:w="1167" w:type="dxa"/>
            <w:shd w:val="clear" w:color="auto" w:fill="auto"/>
            <w:vAlign w:val="center"/>
          </w:tcPr>
          <w:p w14:paraId="11203B6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8123</w:t>
            </w:r>
          </w:p>
        </w:tc>
      </w:tr>
      <w:tr w:rsidR="00073513" w:rsidRPr="00073513" w14:paraId="76F9732D" w14:textId="77777777" w:rsidTr="00073513">
        <w:trPr>
          <w:jc w:val="center"/>
        </w:trPr>
        <w:tc>
          <w:tcPr>
            <w:tcW w:w="506" w:type="dxa"/>
            <w:shd w:val="clear" w:color="auto" w:fill="auto"/>
            <w:vAlign w:val="center"/>
          </w:tcPr>
          <w:p w14:paraId="6350FB5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3</w:t>
            </w:r>
          </w:p>
        </w:tc>
        <w:tc>
          <w:tcPr>
            <w:tcW w:w="3011" w:type="dxa"/>
            <w:shd w:val="clear" w:color="auto" w:fill="auto"/>
          </w:tcPr>
          <w:p w14:paraId="34C85A68"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uk-UA"/>
              </w:rPr>
            </w:pPr>
            <w:r w:rsidRPr="00073513">
              <w:rPr>
                <w:rFonts w:ascii="Times New Roman" w:eastAsia="Calibri" w:hAnsi="Times New Roman" w:cs="Times New Roman"/>
                <w:bCs/>
                <w:color w:val="000000"/>
                <w:sz w:val="21"/>
                <w:szCs w:val="21"/>
                <w:lang w:eastAsia="uk-UA"/>
              </w:rPr>
              <w:t>– з них навчаються у другу зміну, осіб</w:t>
            </w:r>
          </w:p>
        </w:tc>
        <w:tc>
          <w:tcPr>
            <w:tcW w:w="983" w:type="dxa"/>
            <w:shd w:val="clear" w:color="auto" w:fill="auto"/>
            <w:vAlign w:val="center"/>
          </w:tcPr>
          <w:p w14:paraId="05411B0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484</w:t>
            </w:r>
          </w:p>
        </w:tc>
        <w:tc>
          <w:tcPr>
            <w:tcW w:w="984" w:type="dxa"/>
            <w:shd w:val="clear" w:color="auto" w:fill="auto"/>
            <w:vAlign w:val="center"/>
          </w:tcPr>
          <w:p w14:paraId="2DB6ADD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325</w:t>
            </w:r>
          </w:p>
        </w:tc>
        <w:tc>
          <w:tcPr>
            <w:tcW w:w="983" w:type="dxa"/>
            <w:shd w:val="clear" w:color="auto" w:fill="auto"/>
            <w:vAlign w:val="center"/>
          </w:tcPr>
          <w:p w14:paraId="5436EF5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650</w:t>
            </w:r>
          </w:p>
        </w:tc>
        <w:tc>
          <w:tcPr>
            <w:tcW w:w="983" w:type="dxa"/>
            <w:shd w:val="clear" w:color="auto" w:fill="auto"/>
            <w:vAlign w:val="center"/>
          </w:tcPr>
          <w:p w14:paraId="5A8889D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500</w:t>
            </w:r>
          </w:p>
        </w:tc>
        <w:tc>
          <w:tcPr>
            <w:tcW w:w="1011" w:type="dxa"/>
            <w:shd w:val="clear" w:color="auto" w:fill="auto"/>
            <w:vAlign w:val="center"/>
          </w:tcPr>
          <w:p w14:paraId="431DB209"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400</w:t>
            </w:r>
          </w:p>
        </w:tc>
        <w:tc>
          <w:tcPr>
            <w:tcW w:w="1167" w:type="dxa"/>
            <w:shd w:val="clear" w:color="auto" w:fill="auto"/>
            <w:vAlign w:val="center"/>
          </w:tcPr>
          <w:p w14:paraId="6543D96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848</w:t>
            </w:r>
          </w:p>
        </w:tc>
      </w:tr>
    </w:tbl>
    <w:p w14:paraId="5AC48F37"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6"/>
          <w:lang w:eastAsia="ru-RU"/>
        </w:rPr>
      </w:pPr>
    </w:p>
    <w:p w14:paraId="41B7133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системі позашкільної освіти у місті Вараш функціонують Будинок дитячої та юнацької творчості (БДЮТ) та Дитячо-юнацька спортивна школа (ДЮСШ).</w:t>
      </w:r>
    </w:p>
    <w:p w14:paraId="2768DD7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D056982" w14:textId="60FE0761"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96" w:name="_Toc94987612"/>
      <w:bookmarkStart w:id="97" w:name="_Toc10205284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Середня наповнюваність груп в закладах позашкільної освіти за 2016 - 2021 року</w:t>
      </w:r>
      <w:bookmarkEnd w:id="96"/>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013"/>
        <w:gridCol w:w="983"/>
        <w:gridCol w:w="984"/>
        <w:gridCol w:w="983"/>
        <w:gridCol w:w="983"/>
        <w:gridCol w:w="1011"/>
        <w:gridCol w:w="1167"/>
      </w:tblGrid>
      <w:tr w:rsidR="00073513" w:rsidRPr="00073513" w14:paraId="7A110E73" w14:textId="77777777" w:rsidTr="00073513">
        <w:trPr>
          <w:jc w:val="center"/>
        </w:trPr>
        <w:tc>
          <w:tcPr>
            <w:tcW w:w="504" w:type="dxa"/>
            <w:shd w:val="clear" w:color="auto" w:fill="auto"/>
            <w:vAlign w:val="center"/>
          </w:tcPr>
          <w:p w14:paraId="53AD986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p>
          <w:p w14:paraId="45BCDB7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w:t>
            </w:r>
          </w:p>
          <w:p w14:paraId="793C76F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з/п</w:t>
            </w:r>
          </w:p>
        </w:tc>
        <w:tc>
          <w:tcPr>
            <w:tcW w:w="3013" w:type="dxa"/>
            <w:shd w:val="clear" w:color="auto" w:fill="auto"/>
            <w:vAlign w:val="center"/>
          </w:tcPr>
          <w:p w14:paraId="1FABC80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Показники</w:t>
            </w:r>
          </w:p>
        </w:tc>
        <w:tc>
          <w:tcPr>
            <w:tcW w:w="983" w:type="dxa"/>
            <w:shd w:val="clear" w:color="auto" w:fill="auto"/>
            <w:vAlign w:val="center"/>
          </w:tcPr>
          <w:p w14:paraId="1C26861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2016 рік</w:t>
            </w:r>
          </w:p>
        </w:tc>
        <w:tc>
          <w:tcPr>
            <w:tcW w:w="984" w:type="dxa"/>
            <w:shd w:val="clear" w:color="auto" w:fill="auto"/>
            <w:vAlign w:val="center"/>
          </w:tcPr>
          <w:p w14:paraId="0CF32BB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2017 рік</w:t>
            </w:r>
          </w:p>
        </w:tc>
        <w:tc>
          <w:tcPr>
            <w:tcW w:w="983" w:type="dxa"/>
            <w:shd w:val="clear" w:color="auto" w:fill="auto"/>
            <w:vAlign w:val="center"/>
          </w:tcPr>
          <w:p w14:paraId="67E12C5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2018 рік</w:t>
            </w:r>
          </w:p>
        </w:tc>
        <w:tc>
          <w:tcPr>
            <w:tcW w:w="983" w:type="dxa"/>
            <w:shd w:val="clear" w:color="auto" w:fill="auto"/>
            <w:vAlign w:val="center"/>
          </w:tcPr>
          <w:p w14:paraId="446F51D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2019 рік</w:t>
            </w:r>
          </w:p>
        </w:tc>
        <w:tc>
          <w:tcPr>
            <w:tcW w:w="1011" w:type="dxa"/>
            <w:shd w:val="clear" w:color="auto" w:fill="auto"/>
            <w:vAlign w:val="center"/>
          </w:tcPr>
          <w:p w14:paraId="7DA4449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2020 рік</w:t>
            </w:r>
          </w:p>
        </w:tc>
        <w:tc>
          <w:tcPr>
            <w:tcW w:w="1167" w:type="dxa"/>
            <w:shd w:val="clear" w:color="auto" w:fill="auto"/>
            <w:vAlign w:val="center"/>
          </w:tcPr>
          <w:p w14:paraId="21E8C66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2021 рік</w:t>
            </w:r>
          </w:p>
        </w:tc>
      </w:tr>
      <w:tr w:rsidR="00073513" w:rsidRPr="00073513" w14:paraId="47436F27" w14:textId="77777777" w:rsidTr="00073513">
        <w:trPr>
          <w:jc w:val="center"/>
        </w:trPr>
        <w:tc>
          <w:tcPr>
            <w:tcW w:w="504" w:type="dxa"/>
            <w:shd w:val="clear" w:color="auto" w:fill="auto"/>
          </w:tcPr>
          <w:p w14:paraId="7B643D39"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w:t>
            </w:r>
          </w:p>
        </w:tc>
        <w:tc>
          <w:tcPr>
            <w:tcW w:w="3013" w:type="dxa"/>
            <w:shd w:val="clear" w:color="auto" w:fill="auto"/>
          </w:tcPr>
          <w:p w14:paraId="4F8D9FD4" w14:textId="77777777" w:rsidR="00073513" w:rsidRPr="00073513" w:rsidRDefault="00073513" w:rsidP="00073513">
            <w:pPr>
              <w:spacing w:after="0" w:line="240" w:lineRule="auto"/>
              <w:rPr>
                <w:rFonts w:ascii="Times New Roman" w:eastAsia="Calibri" w:hAnsi="Times New Roman" w:cs="Times New Roman"/>
                <w:b/>
                <w:bCs/>
                <w:color w:val="000000"/>
                <w:sz w:val="21"/>
                <w:szCs w:val="21"/>
                <w:lang w:eastAsia="uk-UA"/>
              </w:rPr>
            </w:pPr>
            <w:r w:rsidRPr="00073513">
              <w:rPr>
                <w:rFonts w:ascii="Times New Roman" w:eastAsia="Calibri" w:hAnsi="Times New Roman" w:cs="Times New Roman"/>
                <w:bCs/>
                <w:color w:val="000000"/>
                <w:sz w:val="21"/>
                <w:szCs w:val="21"/>
                <w:lang w:eastAsia="uk-UA"/>
              </w:rPr>
              <w:t>Заклади позашкільної освіти, одиниць</w:t>
            </w:r>
          </w:p>
        </w:tc>
        <w:tc>
          <w:tcPr>
            <w:tcW w:w="983" w:type="dxa"/>
            <w:shd w:val="clear" w:color="auto" w:fill="auto"/>
            <w:vAlign w:val="center"/>
          </w:tcPr>
          <w:p w14:paraId="0739660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984" w:type="dxa"/>
            <w:shd w:val="clear" w:color="auto" w:fill="auto"/>
            <w:vAlign w:val="center"/>
          </w:tcPr>
          <w:p w14:paraId="400CD8F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983" w:type="dxa"/>
            <w:shd w:val="clear" w:color="auto" w:fill="auto"/>
            <w:vAlign w:val="center"/>
          </w:tcPr>
          <w:p w14:paraId="47ED3AB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983" w:type="dxa"/>
            <w:shd w:val="clear" w:color="auto" w:fill="auto"/>
            <w:vAlign w:val="center"/>
          </w:tcPr>
          <w:p w14:paraId="72F1C83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1011" w:type="dxa"/>
            <w:shd w:val="clear" w:color="auto" w:fill="auto"/>
            <w:vAlign w:val="center"/>
          </w:tcPr>
          <w:p w14:paraId="409B6C28"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2</w:t>
            </w:r>
          </w:p>
        </w:tc>
        <w:tc>
          <w:tcPr>
            <w:tcW w:w="1167" w:type="dxa"/>
            <w:shd w:val="clear" w:color="auto" w:fill="auto"/>
            <w:vAlign w:val="center"/>
          </w:tcPr>
          <w:p w14:paraId="2591039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r>
      <w:tr w:rsidR="00073513" w:rsidRPr="00073513" w14:paraId="6DAEDD22" w14:textId="77777777" w:rsidTr="00073513">
        <w:trPr>
          <w:jc w:val="center"/>
        </w:trPr>
        <w:tc>
          <w:tcPr>
            <w:tcW w:w="504" w:type="dxa"/>
            <w:shd w:val="clear" w:color="auto" w:fill="auto"/>
          </w:tcPr>
          <w:p w14:paraId="010C06F6"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w:t>
            </w:r>
          </w:p>
        </w:tc>
        <w:tc>
          <w:tcPr>
            <w:tcW w:w="3013" w:type="dxa"/>
            <w:shd w:val="clear" w:color="auto" w:fill="auto"/>
          </w:tcPr>
          <w:p w14:paraId="4573AC09" w14:textId="77777777" w:rsidR="00073513" w:rsidRPr="00073513" w:rsidRDefault="00073513" w:rsidP="00073513">
            <w:pPr>
              <w:spacing w:after="0" w:line="240" w:lineRule="auto"/>
              <w:rPr>
                <w:rFonts w:ascii="Times New Roman" w:eastAsia="Calibri" w:hAnsi="Times New Roman" w:cs="Times New Roman"/>
                <w:bCs/>
                <w:color w:val="000000"/>
                <w:sz w:val="21"/>
                <w:szCs w:val="21"/>
                <w:lang w:eastAsia="uk-UA"/>
              </w:rPr>
            </w:pPr>
            <w:r w:rsidRPr="00073513">
              <w:rPr>
                <w:rFonts w:ascii="Times New Roman" w:eastAsia="Calibri" w:hAnsi="Times New Roman" w:cs="Times New Roman"/>
                <w:bCs/>
                <w:color w:val="000000"/>
                <w:sz w:val="21"/>
                <w:szCs w:val="21"/>
                <w:lang w:eastAsia="uk-UA"/>
              </w:rPr>
              <w:t>Кількість вихованців у закладах позашкільної освіти – всього, осіб</w:t>
            </w:r>
          </w:p>
        </w:tc>
        <w:tc>
          <w:tcPr>
            <w:tcW w:w="983" w:type="dxa"/>
            <w:shd w:val="clear" w:color="auto" w:fill="auto"/>
            <w:vAlign w:val="center"/>
          </w:tcPr>
          <w:p w14:paraId="019BB69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1121</w:t>
            </w:r>
          </w:p>
        </w:tc>
        <w:tc>
          <w:tcPr>
            <w:tcW w:w="984" w:type="dxa"/>
            <w:shd w:val="clear" w:color="auto" w:fill="auto"/>
            <w:vAlign w:val="center"/>
          </w:tcPr>
          <w:p w14:paraId="4DB9156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1114</w:t>
            </w:r>
          </w:p>
        </w:tc>
        <w:tc>
          <w:tcPr>
            <w:tcW w:w="983" w:type="dxa"/>
            <w:shd w:val="clear" w:color="auto" w:fill="auto"/>
            <w:vAlign w:val="center"/>
          </w:tcPr>
          <w:p w14:paraId="5075DF2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1130</w:t>
            </w:r>
          </w:p>
        </w:tc>
        <w:tc>
          <w:tcPr>
            <w:tcW w:w="983" w:type="dxa"/>
            <w:shd w:val="clear" w:color="auto" w:fill="auto"/>
            <w:vAlign w:val="center"/>
          </w:tcPr>
          <w:p w14:paraId="54FE302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1130</w:t>
            </w:r>
          </w:p>
        </w:tc>
        <w:tc>
          <w:tcPr>
            <w:tcW w:w="1011" w:type="dxa"/>
            <w:shd w:val="clear" w:color="auto" w:fill="auto"/>
            <w:vAlign w:val="center"/>
          </w:tcPr>
          <w:p w14:paraId="368A64B2"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xml:space="preserve">   1162</w:t>
            </w:r>
          </w:p>
        </w:tc>
        <w:tc>
          <w:tcPr>
            <w:tcW w:w="1167" w:type="dxa"/>
            <w:shd w:val="clear" w:color="auto" w:fill="auto"/>
            <w:vAlign w:val="center"/>
          </w:tcPr>
          <w:p w14:paraId="7645C54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1282</w:t>
            </w:r>
          </w:p>
        </w:tc>
      </w:tr>
    </w:tbl>
    <w:p w14:paraId="68664A2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Кадрове забезпечення закладів позашкільної освіти у 2020-2021 навчальному році становить 57 працівників, в тому числі 42 педпрацівників.</w:t>
      </w:r>
    </w:p>
    <w:p w14:paraId="37387EA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Важливою ділянкою освітнього процесу є робота з дітьми з особливими освітніми потребами. У 2020 році фахівцями  Вараського ІРЦ було проведено  197  комплексних психолого-педагогічних оцінок розвитку дітей з особливими освітніми потребами. </w:t>
      </w:r>
    </w:p>
    <w:p w14:paraId="0D60CD5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закладах дошкільної освіти Вараської міської  територіальної громади створені належні умови для навчання дітей з особливими освітніми потребами. У 2020-2021 навчальному році функціонують спеціальні групи для дітей з порушеннями зору; з затримкою психічного розвитку та із складними </w:t>
      </w:r>
      <w:r w:rsidRPr="00073513">
        <w:rPr>
          <w:rFonts w:ascii="Times New Roman" w:eastAsia="Calibri" w:hAnsi="Times New Roman" w:cs="Times New Roman"/>
          <w:sz w:val="26"/>
          <w:szCs w:val="26"/>
          <w:lang w:eastAsia="ru-RU"/>
        </w:rPr>
        <w:lastRenderedPageBreak/>
        <w:t>порушеннями опорно-рухового апарату; групи для дітей з мовленнєвими порушеннями.</w:t>
      </w:r>
    </w:p>
    <w:p w14:paraId="55B2BE0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Спостерігається збільшення інклюзивних груп та класів у закладах освіти Вараської міської територіальної громади. Так у 2019-2020 навчальному році функціонувало 9 груп та 32 інклюзивних класи, у 2020-2021 навчальному році – 10 груп та 38 інклюзивних класів. Дана статистика свідчить, що діти з особливими освітніми потребами отримали більше можливостей здобувати освіту у закладах поряд із своїми однолітками.</w:t>
      </w:r>
    </w:p>
    <w:p w14:paraId="452FEAB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Робота логопедичних пунктів. У 2020/2021 навчальному році у Вараському ліцеї №1, Вараському ліцеї №2, Вараському ліцеї №3,  Вараському ліцеї №4 продовжують свою роботу логопедичні пункти , в яких учні закладів загальної середньої освіти отримують відповідну кваліфіковану допомогу вчителів-логопедів, в залежності до потреб. </w:t>
      </w:r>
    </w:p>
    <w:p w14:paraId="5A4BDA0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Для окремих категорій  учнів постійно  запроваджується індивідуальна форма навчання. У 2020/2021 навчальному році індивідуальною формою навчання охоплений 31 учень (у 2019-2020 навчальному році - 35 учнів). </w:t>
      </w:r>
    </w:p>
    <w:p w14:paraId="2AF801D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закладах освіти Вараської міської територіальної громади  постійно здійснюється соціально-психологічний супровід учасників освітнього процесу: 19 практичних психологів та 7 соціальних педагогів, обслуговують 19 закладів освіти. Психологічним супроводом були охоплені 100% учнів  та вихованців закладів освіти  територіальної громади. </w:t>
      </w:r>
      <w:bookmarkStart w:id="98" w:name="_Hlk81754306"/>
    </w:p>
    <w:p w14:paraId="076B0034" w14:textId="77777777" w:rsidR="00073513" w:rsidRPr="00073513" w:rsidRDefault="00073513" w:rsidP="00073513">
      <w:pPr>
        <w:widowControl w:val="0"/>
        <w:numPr>
          <w:ilvl w:val="2"/>
          <w:numId w:val="28"/>
        </w:numPr>
        <w:spacing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бюджетного фінансування в галузі освіта за 2016 – 2021 роки наведена в наступних діаграмах та таблиці.</w:t>
      </w:r>
    </w:p>
    <w:p w14:paraId="2EF38ABB" w14:textId="77777777" w:rsidR="00073513" w:rsidRPr="00073513" w:rsidRDefault="00073513" w:rsidP="00073513">
      <w:pPr>
        <w:spacing w:after="120" w:line="240" w:lineRule="auto"/>
        <w:jc w:val="center"/>
        <w:rPr>
          <w:rFonts w:ascii="Times New Roman" w:eastAsia="Calibri" w:hAnsi="Times New Roman" w:cs="Times New Roman"/>
          <w:bCs/>
          <w:i/>
          <w:sz w:val="24"/>
          <w:szCs w:val="20"/>
          <w:lang w:eastAsia="ru-RU"/>
        </w:rPr>
      </w:pPr>
    </w:p>
    <w:p w14:paraId="501DF87B" w14:textId="42DEDB3F"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99" w:name="_Toc94987613"/>
      <w:bookmarkStart w:id="100" w:name="_Toc102052845"/>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освіта за кошти місцевого бюджету за 2016 – 2021 роки</w:t>
      </w:r>
      <w:bookmarkEnd w:id="99"/>
      <w:bookmarkEnd w:id="100"/>
    </w:p>
    <w:tbl>
      <w:tblPr>
        <w:tblW w:w="5000" w:type="pct"/>
        <w:tblLook w:val="04A0" w:firstRow="1" w:lastRow="0" w:firstColumn="1" w:lastColumn="0" w:noHBand="0" w:noVBand="1"/>
      </w:tblPr>
      <w:tblGrid>
        <w:gridCol w:w="1854"/>
        <w:gridCol w:w="1288"/>
        <w:gridCol w:w="1266"/>
        <w:gridCol w:w="1195"/>
        <w:gridCol w:w="1218"/>
        <w:gridCol w:w="1333"/>
        <w:gridCol w:w="1474"/>
      </w:tblGrid>
      <w:tr w:rsidR="00073513" w:rsidRPr="00073513" w14:paraId="7091B309" w14:textId="77777777" w:rsidTr="00073513">
        <w:trPr>
          <w:trHeight w:val="731"/>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98"/>
          <w:p w14:paraId="28D26AA4"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Бюджетні показники по видатках</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2B51D4E5"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2016 рік</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7D611B52"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2017 рік</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14:paraId="11621998"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2018 рік</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7B7C98FB"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2019 рік</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605E14C"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2020 рік</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5AA11439" w14:textId="77777777" w:rsidR="00073513" w:rsidRPr="00073513" w:rsidRDefault="00073513" w:rsidP="00073513">
            <w:pPr>
              <w:spacing w:after="0" w:line="240" w:lineRule="auto"/>
              <w:jc w:val="center"/>
              <w:rPr>
                <w:rFonts w:ascii="Times New Roman" w:eastAsia="Times New Roman" w:hAnsi="Times New Roman" w:cs="Times New Roman"/>
                <w:b/>
                <w:color w:val="000000"/>
                <w:sz w:val="24"/>
                <w:szCs w:val="24"/>
                <w:lang w:eastAsia="uk-UA"/>
              </w:rPr>
            </w:pPr>
            <w:r w:rsidRPr="00073513">
              <w:rPr>
                <w:rFonts w:ascii="Times New Roman" w:eastAsia="Times New Roman" w:hAnsi="Times New Roman" w:cs="Times New Roman"/>
                <w:b/>
                <w:bCs/>
                <w:color w:val="000000"/>
                <w:sz w:val="24"/>
                <w:szCs w:val="24"/>
                <w:lang w:eastAsia="uk-UA"/>
              </w:rPr>
              <w:t>2021 рік</w:t>
            </w:r>
          </w:p>
        </w:tc>
      </w:tr>
      <w:tr w:rsidR="00073513" w:rsidRPr="00073513" w14:paraId="757F107A" w14:textId="77777777" w:rsidTr="00073513">
        <w:trPr>
          <w:trHeight w:val="412"/>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08E426E"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Times New Roman" w:hAnsi="Times New Roman" w:cs="Times New Roman"/>
                <w:bCs/>
                <w:sz w:val="24"/>
                <w:szCs w:val="24"/>
                <w:lang w:eastAsia="uk-UA"/>
              </w:rPr>
              <w:t>Освіта (тис.грн)</w:t>
            </w:r>
          </w:p>
        </w:tc>
        <w:tc>
          <w:tcPr>
            <w:tcW w:w="687" w:type="pct"/>
            <w:tcBorders>
              <w:top w:val="nil"/>
              <w:left w:val="nil"/>
              <w:bottom w:val="single" w:sz="4" w:space="0" w:color="auto"/>
              <w:right w:val="single" w:sz="4" w:space="0" w:color="auto"/>
            </w:tcBorders>
            <w:shd w:val="clear" w:color="auto" w:fill="auto"/>
            <w:noWrap/>
            <w:vAlign w:val="center"/>
            <w:hideMark/>
          </w:tcPr>
          <w:p w14:paraId="0C9727A4"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113 673,9</w:t>
            </w:r>
          </w:p>
        </w:tc>
        <w:tc>
          <w:tcPr>
            <w:tcW w:w="675" w:type="pct"/>
            <w:tcBorders>
              <w:top w:val="nil"/>
              <w:left w:val="nil"/>
              <w:bottom w:val="single" w:sz="4" w:space="0" w:color="auto"/>
              <w:right w:val="single" w:sz="4" w:space="0" w:color="auto"/>
            </w:tcBorders>
            <w:shd w:val="clear" w:color="auto" w:fill="auto"/>
            <w:noWrap/>
            <w:vAlign w:val="center"/>
            <w:hideMark/>
          </w:tcPr>
          <w:p w14:paraId="1DD88277"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165 915,9</w:t>
            </w:r>
          </w:p>
        </w:tc>
        <w:tc>
          <w:tcPr>
            <w:tcW w:w="638" w:type="pct"/>
            <w:tcBorders>
              <w:top w:val="nil"/>
              <w:left w:val="nil"/>
              <w:bottom w:val="single" w:sz="4" w:space="0" w:color="auto"/>
              <w:right w:val="single" w:sz="4" w:space="0" w:color="auto"/>
            </w:tcBorders>
            <w:shd w:val="clear" w:color="auto" w:fill="auto"/>
            <w:noWrap/>
            <w:vAlign w:val="center"/>
            <w:hideMark/>
          </w:tcPr>
          <w:p w14:paraId="1611D870"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202 759,3</w:t>
            </w:r>
          </w:p>
        </w:tc>
        <w:tc>
          <w:tcPr>
            <w:tcW w:w="650" w:type="pct"/>
            <w:tcBorders>
              <w:top w:val="nil"/>
              <w:left w:val="nil"/>
              <w:bottom w:val="single" w:sz="4" w:space="0" w:color="auto"/>
              <w:right w:val="single" w:sz="4" w:space="0" w:color="auto"/>
            </w:tcBorders>
            <w:shd w:val="clear" w:color="auto" w:fill="auto"/>
            <w:noWrap/>
            <w:vAlign w:val="center"/>
            <w:hideMark/>
          </w:tcPr>
          <w:p w14:paraId="45A905EC"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234 292,0</w:t>
            </w:r>
          </w:p>
        </w:tc>
        <w:tc>
          <w:tcPr>
            <w:tcW w:w="710" w:type="pct"/>
            <w:tcBorders>
              <w:top w:val="nil"/>
              <w:left w:val="nil"/>
              <w:bottom w:val="single" w:sz="4" w:space="0" w:color="auto"/>
              <w:right w:val="single" w:sz="4" w:space="0" w:color="auto"/>
            </w:tcBorders>
            <w:shd w:val="clear" w:color="auto" w:fill="auto"/>
            <w:noWrap/>
            <w:vAlign w:val="center"/>
            <w:hideMark/>
          </w:tcPr>
          <w:p w14:paraId="00550249"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265 059,7</w:t>
            </w:r>
          </w:p>
        </w:tc>
        <w:tc>
          <w:tcPr>
            <w:tcW w:w="783" w:type="pct"/>
            <w:tcBorders>
              <w:top w:val="nil"/>
              <w:left w:val="nil"/>
              <w:bottom w:val="single" w:sz="4" w:space="0" w:color="auto"/>
              <w:right w:val="single" w:sz="4" w:space="0" w:color="auto"/>
            </w:tcBorders>
            <w:shd w:val="clear" w:color="auto" w:fill="auto"/>
            <w:noWrap/>
            <w:vAlign w:val="center"/>
            <w:hideMark/>
          </w:tcPr>
          <w:p w14:paraId="58454BF0" w14:textId="77777777" w:rsidR="00073513" w:rsidRPr="00073513" w:rsidRDefault="00073513" w:rsidP="00073513">
            <w:pPr>
              <w:spacing w:after="0" w:line="240" w:lineRule="auto"/>
              <w:jc w:val="center"/>
              <w:rPr>
                <w:rFonts w:ascii="Times New Roman" w:eastAsia="Times New Roman" w:hAnsi="Times New Roman" w:cs="Times New Roman"/>
                <w:sz w:val="24"/>
                <w:szCs w:val="24"/>
                <w:lang w:eastAsia="uk-UA"/>
              </w:rPr>
            </w:pPr>
            <w:r w:rsidRPr="00073513">
              <w:rPr>
                <w:rFonts w:ascii="Times New Roman" w:eastAsia="Calibri" w:hAnsi="Times New Roman" w:cs="Times New Roman"/>
                <w:bCs/>
                <w:sz w:val="24"/>
                <w:szCs w:val="24"/>
                <w:lang w:eastAsia="ru-RU"/>
              </w:rPr>
              <w:t>438 434,2</w:t>
            </w:r>
          </w:p>
        </w:tc>
      </w:tr>
      <w:tr w:rsidR="00073513" w:rsidRPr="00073513" w14:paraId="51D7D500" w14:textId="77777777" w:rsidTr="00073513">
        <w:trPr>
          <w:trHeight w:val="388"/>
        </w:trPr>
        <w:tc>
          <w:tcPr>
            <w:tcW w:w="857" w:type="pct"/>
            <w:tcBorders>
              <w:top w:val="nil"/>
              <w:left w:val="single" w:sz="4" w:space="0" w:color="auto"/>
              <w:bottom w:val="single" w:sz="4" w:space="0" w:color="auto"/>
              <w:right w:val="single" w:sz="4" w:space="0" w:color="auto"/>
            </w:tcBorders>
            <w:shd w:val="clear" w:color="auto" w:fill="auto"/>
            <w:noWrap/>
            <w:vAlign w:val="center"/>
            <w:hideMark/>
          </w:tcPr>
          <w:p w14:paraId="26A7FBD4"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Приріст,%</w:t>
            </w:r>
          </w:p>
        </w:tc>
        <w:tc>
          <w:tcPr>
            <w:tcW w:w="687" w:type="pct"/>
            <w:tcBorders>
              <w:top w:val="nil"/>
              <w:left w:val="nil"/>
              <w:bottom w:val="single" w:sz="4" w:space="0" w:color="auto"/>
              <w:right w:val="single" w:sz="4" w:space="0" w:color="auto"/>
            </w:tcBorders>
            <w:shd w:val="clear" w:color="auto" w:fill="auto"/>
            <w:noWrap/>
            <w:vAlign w:val="center"/>
            <w:hideMark/>
          </w:tcPr>
          <w:p w14:paraId="1574AFE3"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122</w:t>
            </w:r>
          </w:p>
        </w:tc>
        <w:tc>
          <w:tcPr>
            <w:tcW w:w="675" w:type="pct"/>
            <w:tcBorders>
              <w:top w:val="nil"/>
              <w:left w:val="nil"/>
              <w:bottom w:val="single" w:sz="4" w:space="0" w:color="auto"/>
              <w:right w:val="single" w:sz="4" w:space="0" w:color="auto"/>
            </w:tcBorders>
            <w:shd w:val="clear" w:color="auto" w:fill="auto"/>
            <w:noWrap/>
            <w:vAlign w:val="center"/>
            <w:hideMark/>
          </w:tcPr>
          <w:p w14:paraId="388C4FF6"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146</w:t>
            </w:r>
          </w:p>
        </w:tc>
        <w:tc>
          <w:tcPr>
            <w:tcW w:w="638" w:type="pct"/>
            <w:tcBorders>
              <w:top w:val="nil"/>
              <w:left w:val="nil"/>
              <w:bottom w:val="single" w:sz="4" w:space="0" w:color="auto"/>
              <w:right w:val="single" w:sz="4" w:space="0" w:color="auto"/>
            </w:tcBorders>
            <w:shd w:val="clear" w:color="auto" w:fill="auto"/>
            <w:noWrap/>
            <w:vAlign w:val="center"/>
            <w:hideMark/>
          </w:tcPr>
          <w:p w14:paraId="79E4688E"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118</w:t>
            </w:r>
          </w:p>
        </w:tc>
        <w:tc>
          <w:tcPr>
            <w:tcW w:w="650" w:type="pct"/>
            <w:tcBorders>
              <w:top w:val="nil"/>
              <w:left w:val="nil"/>
              <w:bottom w:val="single" w:sz="4" w:space="0" w:color="auto"/>
              <w:right w:val="single" w:sz="4" w:space="0" w:color="auto"/>
            </w:tcBorders>
            <w:shd w:val="clear" w:color="auto" w:fill="auto"/>
            <w:noWrap/>
            <w:vAlign w:val="center"/>
            <w:hideMark/>
          </w:tcPr>
          <w:p w14:paraId="4A8C07C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116</w:t>
            </w:r>
          </w:p>
        </w:tc>
        <w:tc>
          <w:tcPr>
            <w:tcW w:w="710" w:type="pct"/>
            <w:tcBorders>
              <w:top w:val="nil"/>
              <w:left w:val="nil"/>
              <w:bottom w:val="single" w:sz="4" w:space="0" w:color="auto"/>
              <w:right w:val="single" w:sz="4" w:space="0" w:color="auto"/>
            </w:tcBorders>
            <w:shd w:val="clear" w:color="auto" w:fill="auto"/>
            <w:noWrap/>
            <w:vAlign w:val="center"/>
            <w:hideMark/>
          </w:tcPr>
          <w:p w14:paraId="7912F7E4"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113</w:t>
            </w:r>
          </w:p>
        </w:tc>
        <w:tc>
          <w:tcPr>
            <w:tcW w:w="783" w:type="pct"/>
            <w:tcBorders>
              <w:top w:val="nil"/>
              <w:left w:val="nil"/>
              <w:bottom w:val="single" w:sz="4" w:space="0" w:color="auto"/>
              <w:right w:val="single" w:sz="4" w:space="0" w:color="auto"/>
            </w:tcBorders>
            <w:shd w:val="clear" w:color="auto" w:fill="auto"/>
            <w:noWrap/>
            <w:vAlign w:val="center"/>
            <w:hideMark/>
          </w:tcPr>
          <w:p w14:paraId="67BCD22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165</w:t>
            </w:r>
          </w:p>
        </w:tc>
      </w:tr>
    </w:tbl>
    <w:p w14:paraId="601333D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BB9C7C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рахунок коштів місцевого бюджету на утримання галузі освіта у 2021 році було направлено 438 434,2 тис.грн, що в 4 рази, або на 324 760,3 тис.грн більше ніж у 2016 році. Приріст до попереднього року становить 65%, або 173 374,5 тис.грн.</w:t>
      </w:r>
    </w:p>
    <w:p w14:paraId="013302D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D0136F2" w14:textId="77777777" w:rsidR="00073513" w:rsidRPr="00073513" w:rsidRDefault="00073513" w:rsidP="00073513">
      <w:pPr>
        <w:keepNext/>
        <w:spacing w:after="0" w:line="240" w:lineRule="auto"/>
        <w:ind w:firstLine="851"/>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3C8C2137" wp14:editId="66E304DC">
            <wp:extent cx="4076700" cy="1790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14:paraId="52A59BE9" w14:textId="3F55149A"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01" w:name="_Toc94986927"/>
      <w:bookmarkStart w:id="102" w:name="_Toc102052744"/>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бюджетного фінансування по галузі освіти за 2016 - 2021 роки</w:t>
      </w:r>
      <w:bookmarkEnd w:id="101"/>
      <w:bookmarkEnd w:id="102"/>
    </w:p>
    <w:p w14:paraId="365B0F4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Спостерігається тенденція до зростання обсягу бюджетних коштів, що направляються на освітню галузь. </w:t>
      </w:r>
    </w:p>
    <w:p w14:paraId="5E64E510" w14:textId="77777777" w:rsidR="00073513" w:rsidRPr="00073513" w:rsidRDefault="00073513" w:rsidP="00073513">
      <w:pPr>
        <w:keepNext/>
        <w:spacing w:before="60" w:after="140" w:line="240" w:lineRule="auto"/>
        <w:ind w:left="567" w:hanging="567"/>
        <w:jc w:val="both"/>
        <w:rPr>
          <w:rFonts w:ascii="Times New Roman" w:eastAsia="Calibri" w:hAnsi="Times New Roman" w:cs="Times New Roman"/>
          <w:sz w:val="26"/>
          <w:szCs w:val="20"/>
          <w:lang w:eastAsia="ru-RU"/>
        </w:rPr>
      </w:pPr>
      <w:r w:rsidRPr="00073513">
        <w:rPr>
          <w:rFonts w:ascii="Times New Roman" w:eastAsia="Calibri" w:hAnsi="Times New Roman" w:cs="Times New Roman"/>
          <w:sz w:val="26"/>
          <w:szCs w:val="26"/>
          <w:lang w:eastAsia="ru-RU"/>
        </w:rPr>
        <w:t xml:space="preserve">                </w:t>
      </w:r>
      <w:r w:rsidRPr="00073513">
        <w:rPr>
          <w:rFonts w:ascii="Times New Roman" w:eastAsia="Calibri" w:hAnsi="Times New Roman" w:cs="Times New Roman"/>
          <w:noProof/>
          <w:sz w:val="26"/>
          <w:szCs w:val="26"/>
          <w:lang w:eastAsia="uk-UA"/>
        </w:rPr>
        <w:drawing>
          <wp:inline distT="0" distB="0" distL="0" distR="0" wp14:anchorId="2E3E6083" wp14:editId="2A094D58">
            <wp:extent cx="4048125" cy="14763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1476375"/>
                    </a:xfrm>
                    <a:prstGeom prst="rect">
                      <a:avLst/>
                    </a:prstGeom>
                    <a:noFill/>
                    <a:ln>
                      <a:noFill/>
                    </a:ln>
                  </pic:spPr>
                </pic:pic>
              </a:graphicData>
            </a:graphic>
          </wp:inline>
        </w:drawing>
      </w:r>
    </w:p>
    <w:p w14:paraId="5FB47658" w14:textId="43E5B46A" w:rsidR="00073513" w:rsidRPr="00073513" w:rsidRDefault="00073513" w:rsidP="00073513">
      <w:pPr>
        <w:spacing w:after="200" w:line="240" w:lineRule="auto"/>
        <w:ind w:left="567" w:hanging="567"/>
        <w:jc w:val="both"/>
        <w:rPr>
          <w:rFonts w:ascii="Times New Roman" w:eastAsia="Calibri" w:hAnsi="Times New Roman" w:cs="Times New Roman"/>
          <w:iCs/>
          <w:sz w:val="24"/>
          <w:szCs w:val="18"/>
          <w:lang w:eastAsia="ru-RU"/>
        </w:rPr>
      </w:pPr>
      <w:bookmarkStart w:id="103" w:name="_Toc94986928"/>
      <w:bookmarkStart w:id="104" w:name="_Toc102052745"/>
      <w:r w:rsidRPr="00073513">
        <w:rPr>
          <w:rFonts w:ascii="Times New Roman" w:eastAsia="Calibri" w:hAnsi="Times New Roman" w:cs="Times New Roman"/>
          <w:iCs/>
          <w:sz w:val="24"/>
          <w:szCs w:val="18"/>
          <w:lang w:eastAsia="ru-RU"/>
        </w:rPr>
        <w:t xml:space="preserve">Рисунок </w:t>
      </w:r>
      <w:r w:rsidRPr="00073513">
        <w:rPr>
          <w:rFonts w:ascii="Times New Roman" w:eastAsia="Calibri" w:hAnsi="Times New Roman" w:cs="Times New Roman"/>
          <w:iCs/>
          <w:sz w:val="24"/>
          <w:szCs w:val="18"/>
          <w:lang w:eastAsia="ru-RU"/>
        </w:rPr>
        <w:fldChar w:fldCharType="begin"/>
      </w:r>
      <w:r w:rsidRPr="00073513">
        <w:rPr>
          <w:rFonts w:ascii="Times New Roman" w:eastAsia="Calibri" w:hAnsi="Times New Roman" w:cs="Times New Roman"/>
          <w:iCs/>
          <w:sz w:val="24"/>
          <w:szCs w:val="18"/>
          <w:lang w:eastAsia="ru-RU"/>
        </w:rPr>
        <w:instrText xml:space="preserve"> SEQ Рисунок \* ARABIC </w:instrText>
      </w:r>
      <w:r w:rsidRPr="00073513">
        <w:rPr>
          <w:rFonts w:ascii="Times New Roman" w:eastAsia="Calibri" w:hAnsi="Times New Roman" w:cs="Times New Roman"/>
          <w:iCs/>
          <w:sz w:val="24"/>
          <w:szCs w:val="18"/>
          <w:lang w:eastAsia="ru-RU"/>
        </w:rPr>
        <w:fldChar w:fldCharType="separate"/>
      </w:r>
      <w:r w:rsidR="00AA51DC">
        <w:rPr>
          <w:rFonts w:ascii="Times New Roman" w:eastAsia="Calibri" w:hAnsi="Times New Roman" w:cs="Times New Roman"/>
          <w:iCs/>
          <w:noProof/>
          <w:sz w:val="24"/>
          <w:szCs w:val="18"/>
          <w:lang w:eastAsia="ru-RU"/>
        </w:rPr>
        <w:t>21</w:t>
      </w:r>
      <w:r w:rsidRPr="00073513">
        <w:rPr>
          <w:rFonts w:ascii="Times New Roman" w:eastAsia="Calibri" w:hAnsi="Times New Roman" w:cs="Times New Roman"/>
          <w:iCs/>
          <w:sz w:val="24"/>
          <w:szCs w:val="18"/>
          <w:lang w:eastAsia="ru-RU"/>
        </w:rPr>
        <w:fldChar w:fldCharType="end"/>
      </w:r>
      <w:r w:rsidRPr="00073513">
        <w:rPr>
          <w:rFonts w:ascii="Times New Roman" w:eastAsia="Calibri" w:hAnsi="Times New Roman" w:cs="Times New Roman"/>
          <w:iCs/>
          <w:sz w:val="24"/>
          <w:szCs w:val="18"/>
          <w:lang w:eastAsia="ru-RU"/>
        </w:rPr>
        <w:t xml:space="preserve"> Темпи росту бюджетного фінансування по галузі освіти за 2016 - 2021 роки</w:t>
      </w:r>
      <w:bookmarkEnd w:id="103"/>
      <w:bookmarkEnd w:id="104"/>
    </w:p>
    <w:p w14:paraId="292CFE8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Питома  вага  видатків на освітню галузь в загальних видатках бюджету збільшилася  з  33%  в 2016 році до 41% у 2020 році та  до 51% – у 2021 році.</w:t>
      </w:r>
    </w:p>
    <w:p w14:paraId="3E2CBAB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в галузі освіти у перспективі будуть:</w:t>
      </w:r>
    </w:p>
    <w:p w14:paraId="5502B64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доступності дошкільної освіти в комунальних закладах, створення умов для їх функціонування та розвитку;</w:t>
      </w:r>
    </w:p>
    <w:p w14:paraId="6417681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надання позашкільної культурно – мистецької спеціалізованої освіти;</w:t>
      </w:r>
    </w:p>
    <w:p w14:paraId="7100C07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доступності повної загальної середньої освіти в комунальних закладах, створення умов для її функціонування та розвитку;</w:t>
      </w:r>
    </w:p>
    <w:p w14:paraId="44E5C44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створення умов для професійного розвитку педагогічних працівників, забезпечення сучасної, якісної, конкурентоспроможної та доступної освіти;</w:t>
      </w:r>
    </w:p>
    <w:p w14:paraId="3DA84A5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функціонування інклюзивно-ресурсного центру, розбудова безпечної системи інклюзивної освіти, забезпечення права дітей з особливими освітніми потребами на здобуття освіти;</w:t>
      </w:r>
    </w:p>
    <w:p w14:paraId="7C389DF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розвитку позашкільної освіти, функціонування закладів позашкільної освіти;</w:t>
      </w:r>
    </w:p>
    <w:p w14:paraId="23109C3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надання допомоги дітям-сиротам та дітям, позбавлених батьківського піклування, яким виповнилося 18 років.</w:t>
      </w:r>
    </w:p>
    <w:p w14:paraId="4F46C11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Основні результати, яких планується досягти:</w:t>
      </w:r>
    </w:p>
    <w:p w14:paraId="6869EBD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оптимізація мережі, штатів та контингентів закладів освіти; створен</w:t>
      </w:r>
      <w:r w:rsidRPr="00073513">
        <w:rPr>
          <w:rFonts w:ascii="Times New Roman" w:eastAsia="Calibri" w:hAnsi="Times New Roman" w:cs="Times New Roman"/>
          <w:sz w:val="26"/>
          <w:szCs w:val="26"/>
          <w:lang w:eastAsia="ru-RU"/>
        </w:rPr>
        <w:softHyphen/>
        <w:t xml:space="preserve">ня належних умов їх функціонування та розвитку, удосконалення змісту освітнього процесу, впровадження нових освітніх технологій; STEM технології  - пріоритет розвитку </w:t>
      </w:r>
      <w:r w:rsidRPr="00073513">
        <w:rPr>
          <w:rFonts w:ascii="Times New Roman" w:eastAsia="Calibri" w:hAnsi="Times New Roman" w:cs="Times New Roman"/>
          <w:sz w:val="26"/>
          <w:szCs w:val="26"/>
          <w:lang w:eastAsia="ru-RU"/>
        </w:rPr>
        <w:lastRenderedPageBreak/>
        <w:t xml:space="preserve">галузі; забезпечення доступної дошкільної, загальної середньої та позашкільної освіти з урахуванням демографічних та економічних реалій; створення нового освітнього середовища, яке відповідає вимогам сучасності; сприяння підвищенню мотивації учнів до навчання, а вчителів - до професійного розвитку; надання освітніх послуг учням з особливими освітніми потребами максимально наближено до місця проживання та з урахуванням їх індивідуальних потреб і можливостей. </w:t>
      </w:r>
    </w:p>
    <w:p w14:paraId="42896D3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надання дошкільної та загальної середньої освіти буде здійснюватися у 10-ти дошкільних закладах міста та 3-х сільських дошкільних закладах,  6-ти міських та 9-ти сільських закладах загальної середньої освіти. Крім того, у м. Вараш функціонують заклади позашкільної освіти: будинок дитячої та юнацької творчості, музична школа. З метою забезпечення права дітей з особливими освітніми потребами віком від 2 до 18 років на здобуття дошкільної та загальної середньої освіти створений Вараський інклюзивно - ресурсний центр.</w:t>
      </w:r>
    </w:p>
    <w:p w14:paraId="2D2F0C0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00EE365A"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Загалом мережа закладів загальної середньої освіти задовольняє потреби  мешканців  громади. Проте, залишається проблема двозмінності навчання.</w:t>
      </w:r>
    </w:p>
    <w:p w14:paraId="4DA7D630"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Успішна реалізація положень Закону України «Про освіту» та Концепції Нової української школи  сприяють підвищенню якості надання освітніх послуг, впровадженню нових підходів у діяльності освітніх установ.</w:t>
      </w:r>
    </w:p>
    <w:p w14:paraId="3AD0D1D2" w14:textId="77777777" w:rsidR="00073513" w:rsidRPr="00073513" w:rsidRDefault="00073513" w:rsidP="00073513">
      <w:pPr>
        <w:spacing w:before="120" w:after="120" w:line="240" w:lineRule="auto"/>
        <w:ind w:left="567" w:hanging="567"/>
        <w:jc w:val="both"/>
        <w:rPr>
          <w:rFonts w:ascii="Times New Roman" w:eastAsia="Calibri" w:hAnsi="Times New Roman" w:cs="Times New Roman"/>
          <w:sz w:val="26"/>
          <w:szCs w:val="26"/>
          <w:lang w:eastAsia="ru-RU"/>
        </w:rPr>
      </w:pPr>
      <w:bookmarkStart w:id="105" w:name="_Hlk83126406"/>
      <w:r w:rsidRPr="00073513">
        <w:rPr>
          <w:rFonts w:ascii="Times New Roman" w:eastAsia="Calibri" w:hAnsi="Times New Roman" w:cs="Times New Roman"/>
          <w:sz w:val="26"/>
          <w:szCs w:val="26"/>
          <w:lang w:eastAsia="ru-RU"/>
        </w:rPr>
        <w:t>Разом з тим, прискорення модернізації освіти потребує вдосконалення відповідної організаційної роботи, а також залучення значних обсягів фінансових ресурсів для будівництва та реконструкції шкіл і дошкільних навчальних закладів в першу чергу у сільській місцевості.</w:t>
      </w:r>
    </w:p>
    <w:bookmarkEnd w:id="105"/>
    <w:p w14:paraId="780E372F"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КУЛЬТУРА, ТУРИЗМ, МОЛОДЬ, СПОРТ</w:t>
      </w:r>
    </w:p>
    <w:p w14:paraId="5467F45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Культурно-мистецьке обслуговування населення Вараської МТГ здійснюють:  департамент культури, туризму, молоді та спорту; комунальний заклад «Парк культури та відпочинку»; початковий спеціалізований мистецький навчальний заклад Вараська дитяча музична школа;  Центр дозвілля;  Вараська міська бібліотека для дітей;  Вараська міська публічна бібліотека; будинки культури в с. Заболоття, с. Більська Воля, с. Мульчиці, с. Собіщиці;  клуби в с. Озерці, с. Стара Рафалівка, с. Сопачів;  комунальний заклад «Вараський молодіжний центр».</w:t>
      </w:r>
    </w:p>
    <w:p w14:paraId="3316A26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метою виховання у місцевої громади почуття патріотизму, любові до рідного міста, розвитку різних напрямів аматорської діяльності та змістовної організації дозвілля громади департаментом культури, туризму, молоді та спорту щороку проводяться </w:t>
      </w:r>
      <w:r w:rsidRPr="00073513">
        <w:rPr>
          <w:rFonts w:ascii="Times New Roman" w:eastAsia="Calibri" w:hAnsi="Times New Roman" w:cs="Times New Roman"/>
          <w:color w:val="FF0000"/>
          <w:sz w:val="26"/>
          <w:szCs w:val="26"/>
          <w:lang w:eastAsia="ru-RU"/>
        </w:rPr>
        <w:t xml:space="preserve"> </w:t>
      </w:r>
      <w:r w:rsidRPr="00073513">
        <w:rPr>
          <w:rFonts w:ascii="Times New Roman" w:eastAsia="Calibri" w:hAnsi="Times New Roman" w:cs="Times New Roman"/>
          <w:sz w:val="26"/>
          <w:szCs w:val="26"/>
          <w:lang w:eastAsia="ru-RU"/>
        </w:rPr>
        <w:t>культурно-мистецькі  заходи.</w:t>
      </w:r>
    </w:p>
    <w:p w14:paraId="066009C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 завданням комунального закладу «Парк культури та відпочинку» є організація відпочинку населення, задоволення культурних запитів різних груп мешканців міста, створення умов для відновлення фізичних і духовних сил людей, розвиток їх художнього і естетичного смаку, екологічне виховання.</w:t>
      </w:r>
    </w:p>
    <w:p w14:paraId="2D62F28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Центром музично – естетичного виховання в місті є початковий спеціалізований мистецький навчальний заклад Вараська </w:t>
      </w:r>
      <w:bookmarkStart w:id="106" w:name="_Hlk81754909"/>
      <w:r w:rsidRPr="00073513">
        <w:rPr>
          <w:rFonts w:ascii="Times New Roman" w:eastAsia="Calibri" w:hAnsi="Times New Roman" w:cs="Times New Roman"/>
          <w:sz w:val="26"/>
          <w:szCs w:val="26"/>
          <w:lang w:eastAsia="ru-RU"/>
        </w:rPr>
        <w:t>дитяча музична школа</w:t>
      </w:r>
      <w:bookmarkEnd w:id="106"/>
      <w:r w:rsidRPr="00073513">
        <w:rPr>
          <w:rFonts w:ascii="Times New Roman" w:eastAsia="Calibri" w:hAnsi="Times New Roman" w:cs="Times New Roman"/>
          <w:sz w:val="26"/>
          <w:szCs w:val="26"/>
          <w:lang w:eastAsia="ru-RU"/>
        </w:rPr>
        <w:t xml:space="preserve">. Станом на </w:t>
      </w:r>
      <w:r w:rsidRPr="00073513">
        <w:rPr>
          <w:rFonts w:ascii="Times New Roman" w:eastAsia="Calibri" w:hAnsi="Times New Roman" w:cs="Times New Roman"/>
          <w:sz w:val="26"/>
          <w:szCs w:val="26"/>
          <w:lang w:eastAsia="ru-RU"/>
        </w:rPr>
        <w:lastRenderedPageBreak/>
        <w:t>01.01.2021 у школі навчалося 350 учнів.</w:t>
      </w:r>
    </w:p>
    <w:p w14:paraId="47FEEE7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При Центрі дозвілля в 2020 році діяли 16 любительських об’єднань та клубів за інтересами, гуртків. На території Вараської МТГ діють такі народні аматорські колективи:  хор імені Федора Гощука;  хор «Передзвін»;  ансамбль бандуристів «Берегиня»;  чоловічий вокальний ансамбль «Заграва»;  ансамбль  української пісні «Bre&amp;ovi»; фольклорний колектив «Родинонька» (с. Заболоття); ансамбль «Любисток» (с. Мульчиці);  Ансамбль «Журавлина» (с. Більська Воля).</w:t>
      </w:r>
    </w:p>
    <w:p w14:paraId="1A0F72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Колективи центру дозвілля є постійними учасниками загальноміських урочистостей, культурно-мистецьких заходів, обласних та всеукраїнських конкурсів та фестивалів.</w:t>
      </w:r>
    </w:p>
    <w:p w14:paraId="5D98F04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Міські бібліотеки обслуговують понад 8,6 тис. користувачів. Книжковий фонд становить понад 74340 примірників брошур, книг та періодичних видань.</w:t>
      </w:r>
    </w:p>
    <w:p w14:paraId="4F46299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Вараська МТГ має значний туристичний потенціал: пам’ятки історії та монументального мистецтва; пам’ятки археології; заповідники; рекреаційно-оздоровчі зони; цікава, збережена, але малодосліджена культурна спадщина природних ресурсів (Біле озеро, ліси, річки).</w:t>
      </w:r>
    </w:p>
    <w:p w14:paraId="51B7156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громади знаходиться унікальне озеро карстового походження -  «Біле озеро». Вода у Білому озері є лікувальною через підвищений вміст гліцерину –  до 6,37 мг/л. Чудово лікує шкірні захворювання. Цікавою в озері є риба вугор річковий європейський. Риболовля тут є одним з привабливих видів відпочинку для туристів.</w:t>
      </w:r>
    </w:p>
    <w:p w14:paraId="77BCA7B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107" w:name="_Hlk85551220"/>
      <w:r w:rsidRPr="00073513">
        <w:rPr>
          <w:rFonts w:ascii="Times New Roman" w:eastAsia="Calibri" w:hAnsi="Times New Roman" w:cs="Times New Roman"/>
          <w:sz w:val="26"/>
          <w:szCs w:val="26"/>
          <w:lang w:eastAsia="ru-RU"/>
        </w:rPr>
        <w:t>На березі водойми розташований реабілітаційно-оздоровчий комплекс «Біле озеро» Рівненської АЕС. Комплекс розрахований на 503 ліжко-місць. Діють футбольний, баскетбольний, волейбольний майданчики та дитячий ігровий майданчик. На базі РОК «Біле озеро» постійно проводяться різноманітні спортивні та культурно-масові заходи. Щорічно тут проходить оздоровлення та відпочинок 4-7 тис. осіб.</w:t>
      </w:r>
    </w:p>
    <w:bookmarkEnd w:id="107"/>
    <w:p w14:paraId="1B7B2A7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Метою створення відділу молодіжних ініціатив та Молодіжного центру є формування сприятливого середовища для саморозвитку, дозвілля, реалізацію потенціалу молоді та залучення її до процесів, спрямованих на розвиток Вараської громади.</w:t>
      </w:r>
    </w:p>
    <w:p w14:paraId="5F19E5E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рахунок коштів місцевого бюджету </w:t>
      </w:r>
      <w:bookmarkStart w:id="108" w:name="_Hlk81755574"/>
      <w:r w:rsidRPr="00073513">
        <w:rPr>
          <w:rFonts w:ascii="Times New Roman" w:eastAsia="Calibri" w:hAnsi="Times New Roman" w:cs="Times New Roman"/>
          <w:sz w:val="26"/>
          <w:szCs w:val="26"/>
          <w:lang w:eastAsia="ru-RU"/>
        </w:rPr>
        <w:t>на утримання галузі культура та мистецтво у 2020 році було направлено 8 786,6 тис.грн, що на 8%, або на 615,9 тис.грн, більше ніж у 2016 році. Причиною незначного збільшення являються зміни в бюджетній класифікації, згідно яких видатки по фінансуванню дитячої музичної школи з 2018 року віднесені до галузі освіта.</w:t>
      </w:r>
    </w:p>
    <w:p w14:paraId="7F96EA9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рахунок коштів місцевого бюджету на утримання галузі культура та мистецтво у 2021 році було направлено 13 868,9 тис.грн, що на 70%, або на 5 698,2 тис.грн, більше ніж у 2016 році. Відповідно до змін в бюджетній класифікації видатки по фінансуванню дитячої музичної школи з 2018 року відносяться до галузі освіта. </w:t>
      </w:r>
    </w:p>
    <w:p w14:paraId="5BB1E0B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Динаміка бюджетного фінансування в галузі культура за 2016 – 2021 роки </w:t>
      </w:r>
      <w:r w:rsidRPr="00073513">
        <w:rPr>
          <w:rFonts w:ascii="Times New Roman" w:eastAsia="Calibri" w:hAnsi="Times New Roman" w:cs="Times New Roman"/>
          <w:sz w:val="26"/>
          <w:szCs w:val="26"/>
          <w:lang w:eastAsia="ru-RU"/>
        </w:rPr>
        <w:lastRenderedPageBreak/>
        <w:t>наведена в наступних таблиці та діаграмі.</w:t>
      </w:r>
    </w:p>
    <w:p w14:paraId="5205D7AB" w14:textId="77777777" w:rsidR="00073513" w:rsidRPr="00073513" w:rsidRDefault="00073513" w:rsidP="00073513">
      <w:pPr>
        <w:spacing w:after="60" w:line="240" w:lineRule="auto"/>
        <w:jc w:val="center"/>
        <w:rPr>
          <w:rFonts w:ascii="Times New Roman" w:eastAsia="Calibri" w:hAnsi="Times New Roman" w:cs="Times New Roman"/>
          <w:bCs/>
          <w:i/>
          <w:sz w:val="24"/>
          <w:szCs w:val="20"/>
          <w:lang w:eastAsia="ru-RU"/>
        </w:rPr>
      </w:pPr>
      <w:bookmarkStart w:id="109" w:name="_Hlk81754523"/>
      <w:bookmarkEnd w:id="108"/>
    </w:p>
    <w:p w14:paraId="452F8E24" w14:textId="16B2450C"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10" w:name="_Toc94987614"/>
      <w:bookmarkStart w:id="111" w:name="_Toc10205284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культура та мистецтво за кошти місцевого бюджету</w:t>
      </w:r>
      <w:bookmarkEnd w:id="110"/>
      <w:bookmarkEnd w:id="111"/>
    </w:p>
    <w:tbl>
      <w:tblPr>
        <w:tblW w:w="4911" w:type="pct"/>
        <w:tblLook w:val="04A0" w:firstRow="1" w:lastRow="0" w:firstColumn="1" w:lastColumn="0" w:noHBand="0" w:noVBand="1"/>
      </w:tblPr>
      <w:tblGrid>
        <w:gridCol w:w="2217"/>
        <w:gridCol w:w="1190"/>
        <w:gridCol w:w="1192"/>
        <w:gridCol w:w="1188"/>
        <w:gridCol w:w="1190"/>
        <w:gridCol w:w="1192"/>
        <w:gridCol w:w="1288"/>
      </w:tblGrid>
      <w:tr w:rsidR="00073513" w:rsidRPr="00073513" w14:paraId="01275389" w14:textId="77777777" w:rsidTr="00073513">
        <w:trPr>
          <w:trHeight w:val="553"/>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109"/>
          <w:p w14:paraId="4C6CDECF"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Бюджетні показники по видатках</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07AC7BFA"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2016 рік</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7F1CD1F3"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2017 рік</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0FAF56F5"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2018 рік</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54A7BC43"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2019 рік</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41EE2637"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2020 рік</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683CD795"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 xml:space="preserve">2021 рік </w:t>
            </w:r>
          </w:p>
        </w:tc>
      </w:tr>
      <w:tr w:rsidR="00073513" w:rsidRPr="00073513" w14:paraId="63D176B8" w14:textId="77777777" w:rsidTr="00073513">
        <w:trPr>
          <w:trHeight w:val="643"/>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C7187"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Культура і мистецтво (тис.грн)</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445C422D"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8 170,7</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2263A080"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12 463,5</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63111468"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7 014,4</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2148C5AE"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8 396,2</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7FD46D43"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bookmarkStart w:id="112" w:name="_Hlk81754630"/>
            <w:r w:rsidRPr="00073513">
              <w:rPr>
                <w:rFonts w:ascii="Times New Roman" w:eastAsia="Times New Roman" w:hAnsi="Times New Roman" w:cs="Times New Roman"/>
                <w:bCs/>
                <w:color w:val="000000"/>
                <w:lang w:eastAsia="uk-UA"/>
              </w:rPr>
              <w:t>8 786,6</w:t>
            </w:r>
            <w:bookmarkEnd w:id="112"/>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1370A75E" w14:textId="77777777" w:rsidR="00073513" w:rsidRPr="00073513" w:rsidRDefault="00073513" w:rsidP="00073513">
            <w:pPr>
              <w:spacing w:after="0" w:line="240" w:lineRule="auto"/>
              <w:jc w:val="center"/>
              <w:rPr>
                <w:rFonts w:ascii="Times New Roman" w:eastAsia="Times New Roman" w:hAnsi="Times New Roman" w:cs="Times New Roman"/>
                <w:color w:val="000000"/>
                <w:lang w:eastAsia="uk-UA"/>
              </w:rPr>
            </w:pPr>
            <w:r w:rsidRPr="00073513">
              <w:rPr>
                <w:rFonts w:ascii="Times New Roman" w:eastAsia="Times New Roman" w:hAnsi="Times New Roman" w:cs="Times New Roman"/>
                <w:bCs/>
                <w:color w:val="000000"/>
                <w:lang w:eastAsia="uk-UA"/>
              </w:rPr>
              <w:t>13 868,9</w:t>
            </w:r>
          </w:p>
        </w:tc>
      </w:tr>
      <w:tr w:rsidR="00073513" w:rsidRPr="00073513" w14:paraId="50CDFA97" w14:textId="77777777" w:rsidTr="00073513">
        <w:trPr>
          <w:trHeight w:val="552"/>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46C2C" w14:textId="77777777" w:rsidR="00073513" w:rsidRPr="00073513" w:rsidRDefault="00073513" w:rsidP="00073513">
            <w:pPr>
              <w:spacing w:after="0" w:line="240" w:lineRule="auto"/>
              <w:jc w:val="center"/>
              <w:rPr>
                <w:rFonts w:ascii="Times New Roman" w:eastAsia="Times New Roman" w:hAnsi="Times New Roman" w:cs="Times New Roman"/>
                <w:bCs/>
                <w:color w:val="000000"/>
                <w:lang w:eastAsia="uk-UA"/>
              </w:rPr>
            </w:pPr>
            <w:r w:rsidRPr="00073513">
              <w:rPr>
                <w:rFonts w:ascii="Times New Roman" w:eastAsia="Times New Roman" w:hAnsi="Times New Roman" w:cs="Times New Roman"/>
                <w:bCs/>
                <w:color w:val="000000"/>
                <w:lang w:eastAsia="uk-UA"/>
              </w:rPr>
              <w:t>Приріст,%</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0B76D371"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120</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689A487A"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153</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01DB5388"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56</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56202866"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120</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2ABAC067"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105</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5973F6C0" w14:textId="77777777" w:rsidR="00073513" w:rsidRPr="00073513" w:rsidRDefault="00073513" w:rsidP="00073513">
            <w:pPr>
              <w:spacing w:after="0" w:line="240" w:lineRule="auto"/>
              <w:jc w:val="center"/>
              <w:rPr>
                <w:rFonts w:ascii="Times New Roman" w:eastAsia="Times New Roman" w:hAnsi="Times New Roman" w:cs="Times New Roman"/>
                <w:b/>
                <w:color w:val="000000"/>
                <w:lang w:eastAsia="uk-UA"/>
              </w:rPr>
            </w:pPr>
            <w:r w:rsidRPr="00073513">
              <w:rPr>
                <w:rFonts w:ascii="Times New Roman" w:eastAsia="Times New Roman" w:hAnsi="Times New Roman" w:cs="Times New Roman"/>
                <w:b/>
                <w:bCs/>
                <w:color w:val="000000"/>
                <w:lang w:eastAsia="uk-UA"/>
              </w:rPr>
              <w:t>158</w:t>
            </w:r>
          </w:p>
        </w:tc>
      </w:tr>
    </w:tbl>
    <w:p w14:paraId="091360B4" w14:textId="77777777" w:rsidR="00073513" w:rsidRPr="00073513" w:rsidRDefault="00073513" w:rsidP="00073513">
      <w:pPr>
        <w:spacing w:after="200" w:line="276" w:lineRule="auto"/>
        <w:ind w:firstLine="708"/>
        <w:jc w:val="both"/>
        <w:rPr>
          <w:rFonts w:ascii="Times New Roman" w:eastAsia="Calibri" w:hAnsi="Times New Roman" w:cs="Times New Roman"/>
          <w:bCs/>
          <w:sz w:val="10"/>
          <w:szCs w:val="10"/>
          <w:lang w:eastAsia="uk-UA"/>
        </w:rPr>
      </w:pPr>
      <w:r w:rsidRPr="00073513">
        <w:rPr>
          <w:rFonts w:ascii="Times New Roman" w:eastAsia="Calibri" w:hAnsi="Times New Roman" w:cs="Times New Roman"/>
          <w:bCs/>
          <w:sz w:val="10"/>
          <w:szCs w:val="10"/>
          <w:lang w:eastAsia="ru-RU"/>
        </w:rPr>
        <w:t xml:space="preserve">             </w:t>
      </w:r>
    </w:p>
    <w:p w14:paraId="477197CE" w14:textId="77777777" w:rsidR="00073513" w:rsidRPr="00073513" w:rsidRDefault="00073513" w:rsidP="00073513">
      <w:pPr>
        <w:keepNext/>
        <w:spacing w:before="240" w:after="200" w:line="240" w:lineRule="auto"/>
        <w:ind w:firstLine="709"/>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10"/>
          <w:szCs w:val="10"/>
          <w:lang w:eastAsia="ru-RU"/>
        </w:rPr>
        <w:t xml:space="preserve">                                       </w:t>
      </w:r>
      <w:r w:rsidRPr="00073513">
        <w:rPr>
          <w:rFonts w:ascii="Times New Roman" w:eastAsia="Calibri" w:hAnsi="Times New Roman" w:cs="Times New Roman"/>
          <w:bCs/>
          <w:noProof/>
          <w:sz w:val="10"/>
          <w:szCs w:val="10"/>
          <w:lang w:eastAsia="uk-UA"/>
        </w:rPr>
        <w:drawing>
          <wp:inline distT="0" distB="0" distL="0" distR="0" wp14:anchorId="41E8F4F2" wp14:editId="2109C8CC">
            <wp:extent cx="4467225" cy="14573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1457325"/>
                    </a:xfrm>
                    <a:prstGeom prst="rect">
                      <a:avLst/>
                    </a:prstGeom>
                    <a:noFill/>
                    <a:ln>
                      <a:noFill/>
                    </a:ln>
                  </pic:spPr>
                </pic:pic>
              </a:graphicData>
            </a:graphic>
          </wp:inline>
        </w:drawing>
      </w:r>
    </w:p>
    <w:p w14:paraId="6BD99F70" w14:textId="3DBBD349" w:rsidR="00073513" w:rsidRPr="00073513" w:rsidRDefault="00073513" w:rsidP="00073513">
      <w:pPr>
        <w:spacing w:after="200" w:line="240" w:lineRule="auto"/>
        <w:ind w:firstLine="709"/>
        <w:jc w:val="center"/>
        <w:rPr>
          <w:rFonts w:ascii="Times New Roman" w:eastAsia="Calibri" w:hAnsi="Times New Roman" w:cs="Times New Roman"/>
          <w:bCs/>
          <w:iCs/>
          <w:sz w:val="10"/>
          <w:szCs w:val="10"/>
          <w:lang w:eastAsia="ru-RU"/>
        </w:rPr>
      </w:pPr>
      <w:bookmarkStart w:id="113" w:name="_Toc94986929"/>
      <w:bookmarkStart w:id="114" w:name="_Toc102052746"/>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культури і мистецтва за кошти місцевого бюджету за 2016 - 2021 роки</w:t>
      </w:r>
      <w:bookmarkEnd w:id="113"/>
      <w:bookmarkEnd w:id="114"/>
    </w:p>
    <w:p w14:paraId="16C6713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bookmarkStart w:id="115" w:name="_Hlk88643341"/>
      <w:r w:rsidRPr="00073513">
        <w:rPr>
          <w:rFonts w:ascii="Times New Roman" w:eastAsia="Calibri" w:hAnsi="Times New Roman" w:cs="Times New Roman"/>
          <w:sz w:val="26"/>
          <w:szCs w:val="26"/>
          <w:lang w:eastAsia="ru-RU"/>
        </w:rPr>
        <w:t>На утримання фізичної культури і спорту у 2021 році було направлено 6 912,5 тис.грн, що в 5 разів, або на 5 547,0 тис.грн, більше ніж у 2016 році. Приріст до попереднього року становить 48% (у 2020 році було направлено 4 663,1 тис. грн).</w:t>
      </w:r>
    </w:p>
    <w:p w14:paraId="55F2299D" w14:textId="77777777" w:rsidR="00073513" w:rsidRPr="00073513" w:rsidRDefault="00073513" w:rsidP="00073513">
      <w:pPr>
        <w:spacing w:after="60" w:line="240" w:lineRule="auto"/>
        <w:jc w:val="center"/>
        <w:rPr>
          <w:rFonts w:ascii="Times New Roman" w:eastAsia="Calibri" w:hAnsi="Times New Roman" w:cs="Times New Roman"/>
          <w:bCs/>
          <w:i/>
          <w:sz w:val="24"/>
          <w:szCs w:val="20"/>
          <w:lang w:eastAsia="ru-RU"/>
        </w:rPr>
      </w:pPr>
    </w:p>
    <w:p w14:paraId="463355AF" w14:textId="57FAD9AD"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16" w:name="_Toc94987615"/>
      <w:bookmarkStart w:id="117" w:name="_Toc10205284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галузі фізична культура і спорт за кошти місцевого бюджету</w:t>
      </w:r>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346"/>
        <w:gridCol w:w="1186"/>
        <w:gridCol w:w="1184"/>
        <w:gridCol w:w="1186"/>
        <w:gridCol w:w="1184"/>
        <w:gridCol w:w="1150"/>
      </w:tblGrid>
      <w:tr w:rsidR="00073513" w:rsidRPr="00073513" w14:paraId="56B01DB7" w14:textId="77777777" w:rsidTr="00073513">
        <w:trPr>
          <w:trHeight w:val="434"/>
        </w:trPr>
        <w:tc>
          <w:tcPr>
            <w:tcW w:w="1242" w:type="pct"/>
            <w:shd w:val="clear" w:color="auto" w:fill="auto"/>
            <w:vAlign w:val="center"/>
            <w:hideMark/>
          </w:tcPr>
          <w:bookmarkEnd w:id="115"/>
          <w:p w14:paraId="3A6AF8C2"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Бюджетні показники по видатках</w:t>
            </w:r>
          </w:p>
        </w:tc>
        <w:tc>
          <w:tcPr>
            <w:tcW w:w="699" w:type="pct"/>
            <w:shd w:val="clear" w:color="auto" w:fill="auto"/>
            <w:noWrap/>
            <w:vAlign w:val="center"/>
            <w:hideMark/>
          </w:tcPr>
          <w:p w14:paraId="34D610AE"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2016 рік</w:t>
            </w:r>
          </w:p>
        </w:tc>
        <w:tc>
          <w:tcPr>
            <w:tcW w:w="616" w:type="pct"/>
            <w:shd w:val="clear" w:color="auto" w:fill="auto"/>
            <w:noWrap/>
            <w:vAlign w:val="center"/>
            <w:hideMark/>
          </w:tcPr>
          <w:p w14:paraId="134AB3C3"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2017 рік</w:t>
            </w:r>
          </w:p>
        </w:tc>
        <w:tc>
          <w:tcPr>
            <w:tcW w:w="615" w:type="pct"/>
            <w:shd w:val="clear" w:color="auto" w:fill="auto"/>
            <w:noWrap/>
            <w:vAlign w:val="center"/>
            <w:hideMark/>
          </w:tcPr>
          <w:p w14:paraId="33DEFD6F"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2018 рік</w:t>
            </w:r>
          </w:p>
        </w:tc>
        <w:tc>
          <w:tcPr>
            <w:tcW w:w="616" w:type="pct"/>
            <w:shd w:val="clear" w:color="auto" w:fill="auto"/>
            <w:noWrap/>
            <w:vAlign w:val="center"/>
            <w:hideMark/>
          </w:tcPr>
          <w:p w14:paraId="0CAD4AA4"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2019 рік</w:t>
            </w:r>
          </w:p>
        </w:tc>
        <w:tc>
          <w:tcPr>
            <w:tcW w:w="615" w:type="pct"/>
            <w:shd w:val="clear" w:color="auto" w:fill="auto"/>
            <w:noWrap/>
            <w:vAlign w:val="center"/>
            <w:hideMark/>
          </w:tcPr>
          <w:p w14:paraId="6F153BB5"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2020 рік</w:t>
            </w:r>
          </w:p>
        </w:tc>
        <w:tc>
          <w:tcPr>
            <w:tcW w:w="597" w:type="pct"/>
            <w:shd w:val="clear" w:color="auto" w:fill="auto"/>
            <w:vAlign w:val="center"/>
            <w:hideMark/>
          </w:tcPr>
          <w:p w14:paraId="1CA08F8F"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 xml:space="preserve">2021 рік </w:t>
            </w:r>
          </w:p>
        </w:tc>
      </w:tr>
      <w:tr w:rsidR="00073513" w:rsidRPr="00073513" w14:paraId="7A74B7AF" w14:textId="77777777" w:rsidTr="00073513">
        <w:trPr>
          <w:trHeight w:val="498"/>
        </w:trPr>
        <w:tc>
          <w:tcPr>
            <w:tcW w:w="1242" w:type="pct"/>
            <w:shd w:val="clear" w:color="auto" w:fill="auto"/>
            <w:vAlign w:val="center"/>
            <w:hideMark/>
          </w:tcPr>
          <w:p w14:paraId="3D70DB3C"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Фізична культура і спорт (тис.грн)</w:t>
            </w:r>
          </w:p>
        </w:tc>
        <w:tc>
          <w:tcPr>
            <w:tcW w:w="699" w:type="pct"/>
            <w:shd w:val="clear" w:color="auto" w:fill="auto"/>
            <w:noWrap/>
            <w:vAlign w:val="center"/>
            <w:hideMark/>
          </w:tcPr>
          <w:p w14:paraId="2D9759E6"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1 365,5</w:t>
            </w:r>
          </w:p>
        </w:tc>
        <w:tc>
          <w:tcPr>
            <w:tcW w:w="616" w:type="pct"/>
            <w:shd w:val="clear" w:color="auto" w:fill="auto"/>
            <w:noWrap/>
            <w:vAlign w:val="center"/>
            <w:hideMark/>
          </w:tcPr>
          <w:p w14:paraId="2260A2E0"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1 746,2</w:t>
            </w:r>
          </w:p>
        </w:tc>
        <w:tc>
          <w:tcPr>
            <w:tcW w:w="615" w:type="pct"/>
            <w:shd w:val="clear" w:color="auto" w:fill="auto"/>
            <w:noWrap/>
            <w:vAlign w:val="center"/>
            <w:hideMark/>
          </w:tcPr>
          <w:p w14:paraId="70552870"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2 334,4</w:t>
            </w:r>
          </w:p>
        </w:tc>
        <w:tc>
          <w:tcPr>
            <w:tcW w:w="616" w:type="pct"/>
            <w:shd w:val="clear" w:color="auto" w:fill="auto"/>
            <w:noWrap/>
            <w:vAlign w:val="center"/>
            <w:hideMark/>
          </w:tcPr>
          <w:p w14:paraId="0DFD5251"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3 404,0</w:t>
            </w:r>
          </w:p>
        </w:tc>
        <w:tc>
          <w:tcPr>
            <w:tcW w:w="615" w:type="pct"/>
            <w:shd w:val="clear" w:color="auto" w:fill="auto"/>
            <w:noWrap/>
            <w:vAlign w:val="center"/>
            <w:hideMark/>
          </w:tcPr>
          <w:p w14:paraId="4A4BAA31"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4 663,1</w:t>
            </w:r>
          </w:p>
        </w:tc>
        <w:tc>
          <w:tcPr>
            <w:tcW w:w="597" w:type="pct"/>
            <w:shd w:val="clear" w:color="auto" w:fill="auto"/>
            <w:vAlign w:val="center"/>
            <w:hideMark/>
          </w:tcPr>
          <w:p w14:paraId="53CCFF8D" w14:textId="77777777" w:rsidR="00073513" w:rsidRPr="00073513" w:rsidRDefault="00073513" w:rsidP="00073513">
            <w:pPr>
              <w:spacing w:after="0" w:line="240" w:lineRule="auto"/>
              <w:jc w:val="center"/>
              <w:rPr>
                <w:rFonts w:ascii="Times New Roman" w:eastAsia="Times New Roman" w:hAnsi="Times New Roman" w:cs="Times New Roman"/>
                <w:color w:val="000000"/>
                <w:sz w:val="21"/>
                <w:szCs w:val="21"/>
                <w:lang w:eastAsia="uk-UA"/>
              </w:rPr>
            </w:pPr>
            <w:r w:rsidRPr="00073513">
              <w:rPr>
                <w:rFonts w:ascii="Times New Roman" w:eastAsia="Times New Roman" w:hAnsi="Times New Roman" w:cs="Times New Roman"/>
                <w:bCs/>
                <w:color w:val="000000"/>
                <w:sz w:val="21"/>
                <w:szCs w:val="21"/>
                <w:lang w:eastAsia="uk-UA"/>
              </w:rPr>
              <w:t>6 912,5</w:t>
            </w:r>
          </w:p>
        </w:tc>
      </w:tr>
      <w:tr w:rsidR="00073513" w:rsidRPr="00073513" w14:paraId="466AAB58" w14:textId="77777777" w:rsidTr="00073513">
        <w:trPr>
          <w:trHeight w:val="420"/>
        </w:trPr>
        <w:tc>
          <w:tcPr>
            <w:tcW w:w="1242" w:type="pct"/>
            <w:shd w:val="clear" w:color="auto" w:fill="auto"/>
            <w:vAlign w:val="center"/>
            <w:hideMark/>
          </w:tcPr>
          <w:p w14:paraId="6AB7B14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Приріст,%</w:t>
            </w:r>
          </w:p>
        </w:tc>
        <w:tc>
          <w:tcPr>
            <w:tcW w:w="699" w:type="pct"/>
            <w:shd w:val="clear" w:color="auto" w:fill="auto"/>
            <w:noWrap/>
            <w:vAlign w:val="center"/>
            <w:hideMark/>
          </w:tcPr>
          <w:p w14:paraId="2417EE0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120</w:t>
            </w:r>
          </w:p>
        </w:tc>
        <w:tc>
          <w:tcPr>
            <w:tcW w:w="616" w:type="pct"/>
            <w:shd w:val="clear" w:color="auto" w:fill="auto"/>
            <w:noWrap/>
            <w:vAlign w:val="center"/>
            <w:hideMark/>
          </w:tcPr>
          <w:p w14:paraId="4513F74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128</w:t>
            </w:r>
          </w:p>
        </w:tc>
        <w:tc>
          <w:tcPr>
            <w:tcW w:w="615" w:type="pct"/>
            <w:shd w:val="clear" w:color="auto" w:fill="auto"/>
            <w:noWrap/>
            <w:vAlign w:val="center"/>
            <w:hideMark/>
          </w:tcPr>
          <w:p w14:paraId="2A0181F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134</w:t>
            </w:r>
          </w:p>
        </w:tc>
        <w:tc>
          <w:tcPr>
            <w:tcW w:w="616" w:type="pct"/>
            <w:shd w:val="clear" w:color="auto" w:fill="auto"/>
            <w:noWrap/>
            <w:vAlign w:val="center"/>
            <w:hideMark/>
          </w:tcPr>
          <w:p w14:paraId="16E36BD3"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146</w:t>
            </w:r>
          </w:p>
        </w:tc>
        <w:tc>
          <w:tcPr>
            <w:tcW w:w="615" w:type="pct"/>
            <w:shd w:val="clear" w:color="auto" w:fill="auto"/>
            <w:noWrap/>
            <w:vAlign w:val="center"/>
            <w:hideMark/>
          </w:tcPr>
          <w:p w14:paraId="2DAC2CA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137</w:t>
            </w:r>
          </w:p>
        </w:tc>
        <w:tc>
          <w:tcPr>
            <w:tcW w:w="597" w:type="pct"/>
            <w:shd w:val="clear" w:color="auto" w:fill="auto"/>
            <w:vAlign w:val="center"/>
            <w:hideMark/>
          </w:tcPr>
          <w:p w14:paraId="4139186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148</w:t>
            </w:r>
          </w:p>
        </w:tc>
      </w:tr>
    </w:tbl>
    <w:p w14:paraId="053C2D1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проведення заходів з молодіжної політики  у 2020 році було направлено 181,2 тис.грн, що на 68,8 тис.грн (або на 61%)  більше ніж у 2016 році. У 2021 році було направлено 553,8 тис.грн на проведення молодіжних заходів, що в 3 рази більше ніж у 2020 році.</w:t>
      </w:r>
    </w:p>
    <w:p w14:paraId="709A377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 заходи з оздоровлення та відпочинку дітей за рахунок місцевої програми у 2020 році було направлено 143,8 тис.грн, що на 60,9 тис.грн (або на 73%)  більше ніж у 2016 році. У 2021 році було направлено 317,9 тис.грн на проведення оздоровчих заходів, що в 2,2 рази більше ніж у 2020 році. </w:t>
      </w:r>
    </w:p>
    <w:p w14:paraId="674FFE2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бюджетного фінансування заходів з молодіжної політики за 2016 – 2021 роки наведена в наступних таблиці та діаграмі.</w:t>
      </w:r>
    </w:p>
    <w:p w14:paraId="02D69B5B" w14:textId="77777777"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18" w:name="_Toc94987616"/>
      <w:bookmarkStart w:id="119" w:name="_Toc102052848"/>
    </w:p>
    <w:p w14:paraId="7E129C77" w14:textId="60DBD242"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заходів з молодіжної політики за кошти місцевого бюджету</w:t>
      </w:r>
      <w:bookmarkEnd w:id="118"/>
      <w:bookmarkEnd w:id="119"/>
    </w:p>
    <w:tbl>
      <w:tblPr>
        <w:tblW w:w="5018" w:type="pct"/>
        <w:tblLook w:val="04A0" w:firstRow="1" w:lastRow="0" w:firstColumn="1" w:lastColumn="0" w:noHBand="0" w:noVBand="1"/>
      </w:tblPr>
      <w:tblGrid>
        <w:gridCol w:w="3027"/>
        <w:gridCol w:w="1111"/>
        <w:gridCol w:w="1111"/>
        <w:gridCol w:w="1113"/>
        <w:gridCol w:w="1111"/>
        <w:gridCol w:w="1094"/>
        <w:gridCol w:w="1096"/>
      </w:tblGrid>
      <w:tr w:rsidR="00073513" w:rsidRPr="00073513" w14:paraId="2D0B4978" w14:textId="77777777" w:rsidTr="00073513">
        <w:trPr>
          <w:trHeight w:val="342"/>
        </w:trPr>
        <w:tc>
          <w:tcPr>
            <w:tcW w:w="1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97A18"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Заходи</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259DB4AD"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2016 рік</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2E290F0A"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2017 рік</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832C354"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2018 рік</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4E7C5F68"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2019 рік</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1464F638"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2020 рік</w:t>
            </w:r>
          </w:p>
        </w:tc>
        <w:tc>
          <w:tcPr>
            <w:tcW w:w="567" w:type="pct"/>
            <w:tcBorders>
              <w:top w:val="single" w:sz="4" w:space="0" w:color="auto"/>
              <w:left w:val="nil"/>
              <w:bottom w:val="single" w:sz="4" w:space="0" w:color="auto"/>
              <w:right w:val="single" w:sz="4" w:space="0" w:color="auto"/>
            </w:tcBorders>
            <w:shd w:val="clear" w:color="auto" w:fill="auto"/>
            <w:vAlign w:val="center"/>
            <w:hideMark/>
          </w:tcPr>
          <w:p w14:paraId="0046893B" w14:textId="77777777" w:rsidR="00073513" w:rsidRPr="00073513" w:rsidRDefault="00073513" w:rsidP="00073513">
            <w:pPr>
              <w:spacing w:after="0" w:line="240" w:lineRule="auto"/>
              <w:jc w:val="center"/>
              <w:rPr>
                <w:rFonts w:ascii="Times New Roman" w:eastAsia="Times New Roman" w:hAnsi="Times New Roman" w:cs="Times New Roman"/>
                <w:b/>
                <w:color w:val="000000"/>
                <w:sz w:val="21"/>
                <w:szCs w:val="21"/>
                <w:lang w:eastAsia="uk-UA"/>
              </w:rPr>
            </w:pPr>
            <w:r w:rsidRPr="00073513">
              <w:rPr>
                <w:rFonts w:ascii="Times New Roman" w:eastAsia="Times New Roman" w:hAnsi="Times New Roman" w:cs="Times New Roman"/>
                <w:b/>
                <w:bCs/>
                <w:color w:val="000000"/>
                <w:sz w:val="21"/>
                <w:szCs w:val="21"/>
                <w:lang w:eastAsia="uk-UA"/>
              </w:rPr>
              <w:t xml:space="preserve">2021 рік        </w:t>
            </w:r>
          </w:p>
        </w:tc>
      </w:tr>
      <w:tr w:rsidR="00073513" w:rsidRPr="00073513" w14:paraId="6CF368DF" w14:textId="77777777" w:rsidTr="00073513">
        <w:trPr>
          <w:trHeight w:val="369"/>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250E3A71" w14:textId="77777777" w:rsidR="00073513" w:rsidRPr="00073513" w:rsidRDefault="00073513" w:rsidP="00073513">
            <w:pPr>
              <w:spacing w:after="0" w:line="240" w:lineRule="auto"/>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Заходи та програми з молодіжної політики, тис.грн</w:t>
            </w:r>
          </w:p>
        </w:tc>
        <w:tc>
          <w:tcPr>
            <w:tcW w:w="575" w:type="pct"/>
            <w:tcBorders>
              <w:top w:val="nil"/>
              <w:left w:val="nil"/>
              <w:bottom w:val="single" w:sz="4" w:space="0" w:color="auto"/>
              <w:right w:val="single" w:sz="4" w:space="0" w:color="auto"/>
            </w:tcBorders>
            <w:shd w:val="clear" w:color="auto" w:fill="auto"/>
            <w:noWrap/>
            <w:vAlign w:val="bottom"/>
            <w:hideMark/>
          </w:tcPr>
          <w:p w14:paraId="2DE4CB9B"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112,4</w:t>
            </w:r>
          </w:p>
        </w:tc>
        <w:tc>
          <w:tcPr>
            <w:tcW w:w="575" w:type="pct"/>
            <w:tcBorders>
              <w:top w:val="nil"/>
              <w:left w:val="nil"/>
              <w:bottom w:val="single" w:sz="4" w:space="0" w:color="auto"/>
              <w:right w:val="single" w:sz="4" w:space="0" w:color="auto"/>
            </w:tcBorders>
            <w:shd w:val="clear" w:color="auto" w:fill="auto"/>
            <w:noWrap/>
            <w:vAlign w:val="bottom"/>
            <w:hideMark/>
          </w:tcPr>
          <w:p w14:paraId="3D63C8E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105,1</w:t>
            </w:r>
          </w:p>
        </w:tc>
        <w:tc>
          <w:tcPr>
            <w:tcW w:w="576" w:type="pct"/>
            <w:tcBorders>
              <w:top w:val="nil"/>
              <w:left w:val="nil"/>
              <w:bottom w:val="single" w:sz="4" w:space="0" w:color="auto"/>
              <w:right w:val="single" w:sz="4" w:space="0" w:color="auto"/>
            </w:tcBorders>
            <w:shd w:val="clear" w:color="auto" w:fill="auto"/>
            <w:noWrap/>
            <w:vAlign w:val="bottom"/>
            <w:hideMark/>
          </w:tcPr>
          <w:p w14:paraId="381E5C3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180,1</w:t>
            </w:r>
          </w:p>
        </w:tc>
        <w:tc>
          <w:tcPr>
            <w:tcW w:w="575" w:type="pct"/>
            <w:tcBorders>
              <w:top w:val="nil"/>
              <w:left w:val="nil"/>
              <w:bottom w:val="single" w:sz="4" w:space="0" w:color="auto"/>
              <w:right w:val="single" w:sz="4" w:space="0" w:color="auto"/>
            </w:tcBorders>
            <w:shd w:val="clear" w:color="auto" w:fill="auto"/>
            <w:noWrap/>
            <w:vAlign w:val="bottom"/>
            <w:hideMark/>
          </w:tcPr>
          <w:p w14:paraId="7FC3B8AF"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212,1</w:t>
            </w:r>
          </w:p>
        </w:tc>
        <w:tc>
          <w:tcPr>
            <w:tcW w:w="566" w:type="pct"/>
            <w:tcBorders>
              <w:top w:val="nil"/>
              <w:left w:val="nil"/>
              <w:bottom w:val="single" w:sz="4" w:space="0" w:color="auto"/>
              <w:right w:val="single" w:sz="4" w:space="0" w:color="auto"/>
            </w:tcBorders>
            <w:shd w:val="clear" w:color="auto" w:fill="auto"/>
            <w:noWrap/>
            <w:vAlign w:val="bottom"/>
            <w:hideMark/>
          </w:tcPr>
          <w:p w14:paraId="12911F9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181,2</w:t>
            </w:r>
          </w:p>
        </w:tc>
        <w:tc>
          <w:tcPr>
            <w:tcW w:w="567" w:type="pct"/>
            <w:tcBorders>
              <w:top w:val="nil"/>
              <w:left w:val="nil"/>
              <w:bottom w:val="single" w:sz="4" w:space="0" w:color="auto"/>
              <w:right w:val="single" w:sz="4" w:space="0" w:color="auto"/>
            </w:tcBorders>
            <w:shd w:val="clear" w:color="auto" w:fill="auto"/>
            <w:noWrap/>
            <w:vAlign w:val="bottom"/>
            <w:hideMark/>
          </w:tcPr>
          <w:p w14:paraId="6474B93E"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553,8</w:t>
            </w:r>
          </w:p>
        </w:tc>
      </w:tr>
      <w:tr w:rsidR="00073513" w:rsidRPr="00073513" w14:paraId="49040038" w14:textId="77777777" w:rsidTr="00073513">
        <w:trPr>
          <w:trHeight w:val="223"/>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510B1BB0" w14:textId="77777777" w:rsidR="00073513" w:rsidRPr="00073513" w:rsidRDefault="00073513" w:rsidP="00073513">
            <w:pPr>
              <w:spacing w:after="0" w:line="240" w:lineRule="auto"/>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 xml:space="preserve">Приріст,% </w:t>
            </w:r>
          </w:p>
        </w:tc>
        <w:tc>
          <w:tcPr>
            <w:tcW w:w="575" w:type="pct"/>
            <w:tcBorders>
              <w:top w:val="nil"/>
              <w:left w:val="nil"/>
              <w:bottom w:val="single" w:sz="4" w:space="0" w:color="auto"/>
              <w:right w:val="single" w:sz="4" w:space="0" w:color="auto"/>
            </w:tcBorders>
            <w:shd w:val="clear" w:color="auto" w:fill="auto"/>
            <w:noWrap/>
            <w:vAlign w:val="bottom"/>
            <w:hideMark/>
          </w:tcPr>
          <w:p w14:paraId="3231FF56"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86</w:t>
            </w:r>
          </w:p>
        </w:tc>
        <w:tc>
          <w:tcPr>
            <w:tcW w:w="575" w:type="pct"/>
            <w:tcBorders>
              <w:top w:val="nil"/>
              <w:left w:val="nil"/>
              <w:bottom w:val="single" w:sz="4" w:space="0" w:color="auto"/>
              <w:right w:val="single" w:sz="4" w:space="0" w:color="auto"/>
            </w:tcBorders>
            <w:shd w:val="clear" w:color="auto" w:fill="auto"/>
            <w:noWrap/>
            <w:vAlign w:val="bottom"/>
            <w:hideMark/>
          </w:tcPr>
          <w:p w14:paraId="431D5C43"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94</w:t>
            </w:r>
          </w:p>
        </w:tc>
        <w:tc>
          <w:tcPr>
            <w:tcW w:w="576" w:type="pct"/>
            <w:tcBorders>
              <w:top w:val="nil"/>
              <w:left w:val="nil"/>
              <w:bottom w:val="single" w:sz="4" w:space="0" w:color="auto"/>
              <w:right w:val="single" w:sz="4" w:space="0" w:color="auto"/>
            </w:tcBorders>
            <w:shd w:val="clear" w:color="auto" w:fill="auto"/>
            <w:noWrap/>
            <w:vAlign w:val="bottom"/>
            <w:hideMark/>
          </w:tcPr>
          <w:p w14:paraId="58693DE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171</w:t>
            </w:r>
          </w:p>
        </w:tc>
        <w:tc>
          <w:tcPr>
            <w:tcW w:w="575" w:type="pct"/>
            <w:tcBorders>
              <w:top w:val="nil"/>
              <w:left w:val="nil"/>
              <w:bottom w:val="single" w:sz="4" w:space="0" w:color="auto"/>
              <w:right w:val="single" w:sz="4" w:space="0" w:color="auto"/>
            </w:tcBorders>
            <w:shd w:val="clear" w:color="auto" w:fill="auto"/>
            <w:noWrap/>
            <w:vAlign w:val="bottom"/>
            <w:hideMark/>
          </w:tcPr>
          <w:p w14:paraId="587865F0"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118</w:t>
            </w:r>
          </w:p>
        </w:tc>
        <w:tc>
          <w:tcPr>
            <w:tcW w:w="566" w:type="pct"/>
            <w:tcBorders>
              <w:top w:val="nil"/>
              <w:left w:val="nil"/>
              <w:bottom w:val="single" w:sz="4" w:space="0" w:color="auto"/>
              <w:right w:val="single" w:sz="4" w:space="0" w:color="auto"/>
            </w:tcBorders>
            <w:shd w:val="clear" w:color="auto" w:fill="auto"/>
            <w:noWrap/>
            <w:vAlign w:val="bottom"/>
            <w:hideMark/>
          </w:tcPr>
          <w:p w14:paraId="1DEB89A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85</w:t>
            </w:r>
          </w:p>
        </w:tc>
        <w:tc>
          <w:tcPr>
            <w:tcW w:w="567" w:type="pct"/>
            <w:tcBorders>
              <w:top w:val="nil"/>
              <w:left w:val="nil"/>
              <w:bottom w:val="single" w:sz="4" w:space="0" w:color="auto"/>
              <w:right w:val="single" w:sz="4" w:space="0" w:color="auto"/>
            </w:tcBorders>
            <w:shd w:val="clear" w:color="auto" w:fill="auto"/>
            <w:noWrap/>
            <w:vAlign w:val="bottom"/>
            <w:hideMark/>
          </w:tcPr>
          <w:p w14:paraId="700D4B0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305</w:t>
            </w:r>
          </w:p>
        </w:tc>
      </w:tr>
      <w:tr w:rsidR="00073513" w:rsidRPr="00073513" w14:paraId="4D556855" w14:textId="77777777" w:rsidTr="00073513">
        <w:trPr>
          <w:trHeight w:val="474"/>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3989327F" w14:textId="77777777" w:rsidR="00073513" w:rsidRPr="00073513" w:rsidRDefault="00073513" w:rsidP="00073513">
            <w:pPr>
              <w:spacing w:after="0" w:line="240" w:lineRule="auto"/>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 xml:space="preserve">Заходи з </w:t>
            </w:r>
            <w:bookmarkStart w:id="120" w:name="_Hlk88645388"/>
            <w:r w:rsidRPr="00073513">
              <w:rPr>
                <w:rFonts w:ascii="Times New Roman" w:eastAsia="Times New Roman" w:hAnsi="Times New Roman" w:cs="Times New Roman"/>
                <w:bCs/>
                <w:sz w:val="21"/>
                <w:szCs w:val="21"/>
                <w:lang w:eastAsia="uk-UA"/>
              </w:rPr>
              <w:t>оздоровлення та відпочинку дітей, тис.грн</w:t>
            </w:r>
            <w:bookmarkEnd w:id="120"/>
          </w:p>
        </w:tc>
        <w:tc>
          <w:tcPr>
            <w:tcW w:w="575" w:type="pct"/>
            <w:tcBorders>
              <w:top w:val="nil"/>
              <w:left w:val="nil"/>
              <w:bottom w:val="single" w:sz="4" w:space="0" w:color="auto"/>
              <w:right w:val="single" w:sz="4" w:space="0" w:color="auto"/>
            </w:tcBorders>
            <w:shd w:val="clear" w:color="auto" w:fill="auto"/>
            <w:noWrap/>
            <w:vAlign w:val="bottom"/>
            <w:hideMark/>
          </w:tcPr>
          <w:p w14:paraId="5F62F6EB"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82,9</w:t>
            </w:r>
          </w:p>
        </w:tc>
        <w:tc>
          <w:tcPr>
            <w:tcW w:w="575" w:type="pct"/>
            <w:tcBorders>
              <w:top w:val="nil"/>
              <w:left w:val="nil"/>
              <w:bottom w:val="single" w:sz="4" w:space="0" w:color="auto"/>
              <w:right w:val="single" w:sz="4" w:space="0" w:color="auto"/>
            </w:tcBorders>
            <w:shd w:val="clear" w:color="auto" w:fill="auto"/>
            <w:noWrap/>
            <w:vAlign w:val="bottom"/>
            <w:hideMark/>
          </w:tcPr>
          <w:p w14:paraId="72A78BD4"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166,4</w:t>
            </w:r>
          </w:p>
        </w:tc>
        <w:tc>
          <w:tcPr>
            <w:tcW w:w="576" w:type="pct"/>
            <w:tcBorders>
              <w:top w:val="nil"/>
              <w:left w:val="nil"/>
              <w:bottom w:val="single" w:sz="4" w:space="0" w:color="auto"/>
              <w:right w:val="single" w:sz="4" w:space="0" w:color="auto"/>
            </w:tcBorders>
            <w:shd w:val="clear" w:color="auto" w:fill="auto"/>
            <w:noWrap/>
            <w:vAlign w:val="bottom"/>
            <w:hideMark/>
          </w:tcPr>
          <w:p w14:paraId="20AC4AE4"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164,5</w:t>
            </w:r>
          </w:p>
        </w:tc>
        <w:tc>
          <w:tcPr>
            <w:tcW w:w="575" w:type="pct"/>
            <w:tcBorders>
              <w:top w:val="nil"/>
              <w:left w:val="nil"/>
              <w:bottom w:val="single" w:sz="4" w:space="0" w:color="auto"/>
              <w:right w:val="single" w:sz="4" w:space="0" w:color="auto"/>
            </w:tcBorders>
            <w:shd w:val="clear" w:color="auto" w:fill="auto"/>
            <w:noWrap/>
            <w:vAlign w:val="bottom"/>
            <w:hideMark/>
          </w:tcPr>
          <w:p w14:paraId="0CC1BE82"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185,2</w:t>
            </w:r>
          </w:p>
        </w:tc>
        <w:tc>
          <w:tcPr>
            <w:tcW w:w="566" w:type="pct"/>
            <w:tcBorders>
              <w:top w:val="nil"/>
              <w:left w:val="nil"/>
              <w:bottom w:val="single" w:sz="4" w:space="0" w:color="auto"/>
              <w:right w:val="single" w:sz="4" w:space="0" w:color="auto"/>
            </w:tcBorders>
            <w:shd w:val="clear" w:color="auto" w:fill="auto"/>
            <w:noWrap/>
            <w:vAlign w:val="bottom"/>
            <w:hideMark/>
          </w:tcPr>
          <w:p w14:paraId="7FB6451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143,8</w:t>
            </w:r>
          </w:p>
        </w:tc>
        <w:tc>
          <w:tcPr>
            <w:tcW w:w="567" w:type="pct"/>
            <w:tcBorders>
              <w:top w:val="nil"/>
              <w:left w:val="nil"/>
              <w:bottom w:val="single" w:sz="4" w:space="0" w:color="auto"/>
              <w:right w:val="single" w:sz="4" w:space="0" w:color="auto"/>
            </w:tcBorders>
            <w:shd w:val="clear" w:color="auto" w:fill="auto"/>
            <w:noWrap/>
            <w:vAlign w:val="bottom"/>
            <w:hideMark/>
          </w:tcPr>
          <w:p w14:paraId="0E8632BE"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317,9</w:t>
            </w:r>
          </w:p>
        </w:tc>
      </w:tr>
      <w:tr w:rsidR="00073513" w:rsidRPr="00073513" w14:paraId="4A8FCEF5" w14:textId="77777777" w:rsidTr="00073513">
        <w:trPr>
          <w:trHeight w:val="223"/>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60905F64" w14:textId="77777777" w:rsidR="00073513" w:rsidRPr="00073513" w:rsidRDefault="00073513" w:rsidP="00073513">
            <w:pPr>
              <w:spacing w:after="0" w:line="240" w:lineRule="auto"/>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 xml:space="preserve">Приріст,% </w:t>
            </w:r>
          </w:p>
        </w:tc>
        <w:tc>
          <w:tcPr>
            <w:tcW w:w="575" w:type="pct"/>
            <w:tcBorders>
              <w:top w:val="nil"/>
              <w:left w:val="nil"/>
              <w:bottom w:val="single" w:sz="4" w:space="0" w:color="auto"/>
              <w:right w:val="single" w:sz="4" w:space="0" w:color="auto"/>
            </w:tcBorders>
            <w:shd w:val="clear" w:color="auto" w:fill="auto"/>
            <w:noWrap/>
            <w:vAlign w:val="bottom"/>
            <w:hideMark/>
          </w:tcPr>
          <w:p w14:paraId="1DA8695B" w14:textId="77777777" w:rsidR="00073513" w:rsidRPr="00073513" w:rsidRDefault="00073513" w:rsidP="00073513">
            <w:pPr>
              <w:spacing w:after="0" w:line="240" w:lineRule="auto"/>
              <w:jc w:val="center"/>
              <w:rPr>
                <w:rFonts w:ascii="Times New Roman" w:eastAsia="Times New Roman" w:hAnsi="Times New Roman" w:cs="Times New Roman"/>
                <w:bCs/>
                <w:sz w:val="21"/>
                <w:szCs w:val="21"/>
                <w:lang w:eastAsia="uk-UA"/>
              </w:rPr>
            </w:pPr>
            <w:r w:rsidRPr="00073513">
              <w:rPr>
                <w:rFonts w:ascii="Times New Roman" w:eastAsia="Times New Roman" w:hAnsi="Times New Roman" w:cs="Times New Roman"/>
                <w:bCs/>
                <w:sz w:val="21"/>
                <w:szCs w:val="21"/>
                <w:lang w:eastAsia="uk-UA"/>
              </w:rPr>
              <w:t>104</w:t>
            </w:r>
          </w:p>
        </w:tc>
        <w:tc>
          <w:tcPr>
            <w:tcW w:w="575" w:type="pct"/>
            <w:tcBorders>
              <w:top w:val="nil"/>
              <w:left w:val="nil"/>
              <w:bottom w:val="single" w:sz="4" w:space="0" w:color="auto"/>
              <w:right w:val="single" w:sz="4" w:space="0" w:color="auto"/>
            </w:tcBorders>
            <w:shd w:val="clear" w:color="auto" w:fill="auto"/>
            <w:noWrap/>
            <w:vAlign w:val="bottom"/>
            <w:hideMark/>
          </w:tcPr>
          <w:p w14:paraId="60DE7C5B"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201</w:t>
            </w:r>
          </w:p>
        </w:tc>
        <w:tc>
          <w:tcPr>
            <w:tcW w:w="576" w:type="pct"/>
            <w:tcBorders>
              <w:top w:val="nil"/>
              <w:left w:val="nil"/>
              <w:bottom w:val="single" w:sz="4" w:space="0" w:color="auto"/>
              <w:right w:val="single" w:sz="4" w:space="0" w:color="auto"/>
            </w:tcBorders>
            <w:shd w:val="clear" w:color="auto" w:fill="auto"/>
            <w:noWrap/>
            <w:vAlign w:val="bottom"/>
            <w:hideMark/>
          </w:tcPr>
          <w:p w14:paraId="5255A705"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99</w:t>
            </w:r>
          </w:p>
        </w:tc>
        <w:tc>
          <w:tcPr>
            <w:tcW w:w="575" w:type="pct"/>
            <w:tcBorders>
              <w:top w:val="nil"/>
              <w:left w:val="nil"/>
              <w:bottom w:val="single" w:sz="4" w:space="0" w:color="auto"/>
              <w:right w:val="single" w:sz="4" w:space="0" w:color="auto"/>
            </w:tcBorders>
            <w:shd w:val="clear" w:color="auto" w:fill="auto"/>
            <w:noWrap/>
            <w:vAlign w:val="bottom"/>
            <w:hideMark/>
          </w:tcPr>
          <w:p w14:paraId="3AF53D3D"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113</w:t>
            </w:r>
          </w:p>
        </w:tc>
        <w:tc>
          <w:tcPr>
            <w:tcW w:w="566" w:type="pct"/>
            <w:tcBorders>
              <w:top w:val="nil"/>
              <w:left w:val="nil"/>
              <w:bottom w:val="single" w:sz="4" w:space="0" w:color="auto"/>
              <w:right w:val="single" w:sz="4" w:space="0" w:color="auto"/>
            </w:tcBorders>
            <w:shd w:val="clear" w:color="auto" w:fill="auto"/>
            <w:noWrap/>
            <w:vAlign w:val="bottom"/>
            <w:hideMark/>
          </w:tcPr>
          <w:p w14:paraId="6D3B1F8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78</w:t>
            </w:r>
          </w:p>
        </w:tc>
        <w:tc>
          <w:tcPr>
            <w:tcW w:w="567" w:type="pct"/>
            <w:tcBorders>
              <w:top w:val="nil"/>
              <w:left w:val="nil"/>
              <w:bottom w:val="single" w:sz="4" w:space="0" w:color="auto"/>
              <w:right w:val="single" w:sz="4" w:space="0" w:color="auto"/>
            </w:tcBorders>
            <w:shd w:val="clear" w:color="auto" w:fill="auto"/>
            <w:noWrap/>
            <w:vAlign w:val="bottom"/>
            <w:hideMark/>
          </w:tcPr>
          <w:p w14:paraId="1034899C"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1"/>
                <w:szCs w:val="21"/>
                <w:lang w:eastAsia="uk-UA"/>
              </w:rPr>
            </w:pPr>
            <w:r w:rsidRPr="00073513">
              <w:rPr>
                <w:rFonts w:ascii="Times New Roman" w:eastAsia="Times New Roman" w:hAnsi="Times New Roman" w:cs="Times New Roman"/>
                <w:bCs/>
                <w:color w:val="000000"/>
                <w:sz w:val="21"/>
                <w:szCs w:val="21"/>
                <w:lang w:eastAsia="uk-UA"/>
              </w:rPr>
              <w:t>221</w:t>
            </w:r>
          </w:p>
        </w:tc>
      </w:tr>
    </w:tbl>
    <w:p w14:paraId="0A036A12" w14:textId="77777777" w:rsidR="00073513" w:rsidRPr="00073513" w:rsidRDefault="00073513" w:rsidP="00073513">
      <w:pPr>
        <w:keepNext/>
        <w:spacing w:before="360" w:after="240" w:line="240" w:lineRule="auto"/>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8"/>
          <w:szCs w:val="20"/>
          <w:lang w:eastAsia="ru-RU"/>
        </w:rPr>
        <w:t xml:space="preserve">                         </w:t>
      </w:r>
      <w:r w:rsidRPr="00073513">
        <w:rPr>
          <w:rFonts w:ascii="Times New Roman" w:eastAsia="Calibri" w:hAnsi="Times New Roman" w:cs="Times New Roman"/>
          <w:bCs/>
          <w:noProof/>
          <w:sz w:val="28"/>
          <w:szCs w:val="20"/>
          <w:lang w:eastAsia="uk-UA"/>
        </w:rPr>
        <w:drawing>
          <wp:inline distT="0" distB="0" distL="0" distR="0" wp14:anchorId="0F690EA2" wp14:editId="4C630C22">
            <wp:extent cx="4648200" cy="1504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0" cy="1504950"/>
                    </a:xfrm>
                    <a:prstGeom prst="rect">
                      <a:avLst/>
                    </a:prstGeom>
                    <a:noFill/>
                    <a:ln>
                      <a:noFill/>
                    </a:ln>
                  </pic:spPr>
                </pic:pic>
              </a:graphicData>
            </a:graphic>
          </wp:inline>
        </w:drawing>
      </w:r>
    </w:p>
    <w:p w14:paraId="4008D894" w14:textId="18C53136" w:rsidR="00073513" w:rsidRPr="00073513" w:rsidRDefault="00073513" w:rsidP="00073513">
      <w:pPr>
        <w:spacing w:after="200" w:line="240" w:lineRule="auto"/>
        <w:ind w:firstLine="709"/>
        <w:rPr>
          <w:rFonts w:ascii="Times New Roman" w:eastAsia="Calibri" w:hAnsi="Times New Roman" w:cs="Times New Roman"/>
          <w:bCs/>
          <w:iCs/>
          <w:sz w:val="28"/>
          <w:szCs w:val="18"/>
          <w:lang w:eastAsia="ru-RU"/>
        </w:rPr>
      </w:pPr>
      <w:bookmarkStart w:id="121" w:name="_Toc94986930"/>
      <w:bookmarkStart w:id="122" w:name="_Toc102052747"/>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Фінансування заходів з молодіжної політики за 2016 - 2021 роки</w:t>
      </w:r>
      <w:bookmarkEnd w:id="121"/>
      <w:bookmarkEnd w:id="122"/>
    </w:p>
    <w:p w14:paraId="2E698DC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у сфері культури і туризму є:  забезпечення організації культурного-мистецького дозвілля населення, збереження та зміцнення культурних традицій; забезпечення прав громадян на бібліотечне обслуговування, загальну доступність до інформації та культурних цінностей; формування нових громадських та культурних просторів; забезпечення діяльності і розбудови парку культури та відпочинку; підвищення якості культурних послуг, створення умов для творчого розвитку особистості, запровадження сучасних технологій для реалізації культурних заходів; збереження та поширення культурної спадщини громади; модернізація та капітальні ремонти приміщень закладів культури; впровадження проєктного фінансування  культурних заходів із застосуванням різних джерел фінансування; маркетинг та промоція культурно-історичних можливостей громади.</w:t>
      </w:r>
    </w:p>
    <w:p w14:paraId="2270768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Протягом 2021-2027 років планується досягти наступних результатів: розвиток  класичного і сучасного мистецтва та аматорської творчості; збереження та актуалізація традиційної культури; розвиток туристично-рекреаційного потенціалу та туристичної привабливості громади; популяризація народної творчості; збереження та поширення культурної спадщини громади та проведення культурно-мистецьких заходів в сучасному форматі.</w:t>
      </w:r>
    </w:p>
    <w:p w14:paraId="4F8059E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у сфері фізичної культури та спорту є:  створення та забезпечення сприятливих умов для розвитку фізичної культури та масового спорту; розбудова спортивної інфраструктури;  забезпечення необхідних умов для розвитку усіх видів  спорту представлених в громаді; популяризація здорового способу життя серед населення, збільшення кількості залученого населення до занять  фізичними вправами та активного відпочинку.</w:t>
      </w:r>
    </w:p>
    <w:p w14:paraId="0A0607F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Протягом 2022-2027 років планується досягти: високих спортивних результатів, створення сприятливих умов для залучення широких верств населення до масового спорту; забезпечення розвитку спортивної інфраструктури для активного відпочинку та занять масовим спортом; створення стимулів для здорового способу життя.</w:t>
      </w:r>
    </w:p>
    <w:p w14:paraId="246BD9F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пріоритетами у сфері молодіжної політики є: забезпечення участі молоді у формуванні та реалізації молодіжної політики Вараської МТГ; забезпечення рівних можливостей для самореалізації молоді та створення умов для неформальної освіти молоді; забезпечення діяльності молодіжного центру; підтримка та розвиток національно-патріотичного виховання; підвищення рівня конкурентоспроможності та зайнятості молоді, здійснення консультування щодо професійного і кар’єрного розвитку, враховуючи її інтереси, можливості та потреби ринку праці.</w:t>
      </w:r>
    </w:p>
    <w:p w14:paraId="589650D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Протягом 2021-2027 років планується досягти наступних результатів: створення трьох молодіжних осередків у сільських населених пунктах громади; розвиток умов для самореалізації молоді шляхом проведення тренінгів, молодіжних форумів, конференцій, воркшопів тощо; розвиток волонтерського напряму серед молоді; здійснення заходів щодо підвищення рівня самозайнятості серед молоді, стимулювання та підтримки молодіжного підприємництва.</w:t>
      </w:r>
    </w:p>
    <w:p w14:paraId="19A74B9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420B249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наявна інфраструктура галузі відповідає діючим у державі мінімальним соціальним нормативам забезпечення населення закладами культури та гарантує дотримання прав населення на духовний розвиток, доступність цінностей літератури і мистецтва, належний рівень та якість культурних послуг, збереження культурної спадщини;</w:t>
      </w:r>
    </w:p>
    <w:p w14:paraId="408774B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розпочато процес формування нових культурних просторів та розвитку культурного розмаїття територіальної громади;</w:t>
      </w:r>
    </w:p>
    <w:p w14:paraId="2794A13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наявна база для розвитку туристичної індустрії;</w:t>
      </w:r>
    </w:p>
    <w:p w14:paraId="0BF9789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разом з тим, необхідна модернізація та технічне переоснащення більшості закладів культури та спорту, створення безпечних умов для залучення широких верств населення до масового спорту, передусім в сільській місцевості. </w:t>
      </w:r>
      <w:bookmarkStart w:id="123" w:name="_Hlk93669921"/>
      <w:bookmarkStart w:id="124" w:name="_Hlk80195601"/>
    </w:p>
    <w:p w14:paraId="7C935EB7" w14:textId="77777777" w:rsidR="00073513" w:rsidRPr="00073513" w:rsidRDefault="00073513" w:rsidP="00073513">
      <w:pPr>
        <w:spacing w:after="0" w:line="240" w:lineRule="auto"/>
        <w:rPr>
          <w:rFonts w:ascii="Times New Roman" w:eastAsia="Batang" w:hAnsi="Times New Roman" w:cs="Times New Roman"/>
          <w:bCs/>
          <w:sz w:val="26"/>
          <w:szCs w:val="26"/>
          <w:lang w:eastAsia="ru-RU"/>
        </w:rPr>
      </w:pPr>
    </w:p>
    <w:p w14:paraId="3CA57EF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4051743"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425A2208"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16D86BB2"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07A8368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5B40889F"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55C622B6"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2D2E8FFD"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6E5697A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0B04CB1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1F02113"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125" w:name="_Toc109901569"/>
      <w:r w:rsidRPr="00073513">
        <w:rPr>
          <w:rFonts w:ascii="Times New Roman" w:eastAsia="Batang" w:hAnsi="Times New Roman" w:cs="Times New Roman"/>
          <w:b/>
          <w:bCs/>
          <w:sz w:val="32"/>
          <w:szCs w:val="20"/>
          <w:lang w:eastAsia="ru-RU"/>
        </w:rPr>
        <w:lastRenderedPageBreak/>
        <w:t>ГОСПОДАРСЬКИЙ КОМПЛЕКС</w:t>
      </w:r>
      <w:bookmarkEnd w:id="125"/>
      <w:r w:rsidRPr="00073513">
        <w:rPr>
          <w:rFonts w:ascii="Times New Roman" w:eastAsia="Batang" w:hAnsi="Times New Roman" w:cs="Times New Roman"/>
          <w:b/>
          <w:bCs/>
          <w:sz w:val="32"/>
          <w:szCs w:val="20"/>
          <w:lang w:eastAsia="ru-RU"/>
        </w:rPr>
        <w:t xml:space="preserve"> </w:t>
      </w:r>
    </w:p>
    <w:p w14:paraId="0431A914"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8"/>
          <w:szCs w:val="28"/>
          <w:lang w:eastAsia="ru-RU"/>
        </w:rPr>
      </w:pPr>
      <w:bookmarkStart w:id="126" w:name="_Hlk93669941"/>
      <w:bookmarkEnd w:id="123"/>
      <w:r w:rsidRPr="00073513">
        <w:rPr>
          <w:rFonts w:ascii="Times New Roman" w:eastAsia="Batang" w:hAnsi="Times New Roman" w:cs="Times New Roman"/>
          <w:sz w:val="28"/>
          <w:szCs w:val="28"/>
          <w:lang w:eastAsia="ru-RU"/>
        </w:rPr>
        <w:t>ПРОМИСЛОВЕ ВИРОБНИЦТВО ТА ІННОВАЦІЙНА ДІЯЛЬНІСТЬ</w:t>
      </w:r>
    </w:p>
    <w:bookmarkEnd w:id="124"/>
    <w:bookmarkEnd w:id="126"/>
    <w:p w14:paraId="00300936"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Економічний потенціал Вараської МТГ складають два промислових підприємства: ВП «Рівненська АЕС» ДП «НАЕК «Енергоатом» (далі – Рівненська АЕС) та ТзОВ «Кузнецовський хлібозавод». </w:t>
      </w:r>
    </w:p>
    <w:p w14:paraId="4DDDFEC9"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bookmarkStart w:id="127" w:name="_Hlk79746608"/>
      <w:r w:rsidRPr="00073513">
        <w:rPr>
          <w:rFonts w:ascii="Times New Roman" w:eastAsia="Calibri" w:hAnsi="Times New Roman" w:cs="Times New Roman"/>
          <w:sz w:val="26"/>
          <w:szCs w:val="26"/>
          <w:lang w:eastAsia="ru-RU"/>
        </w:rPr>
        <w:t>Основним видом діяльності Рівненської АЕС є виробництво електроенергії та теплоенергії, ТзОВ «Кузнецовський хлібозавод» займається виробництвом хлібобулочних і кондитерських виробів.</w:t>
      </w:r>
    </w:p>
    <w:bookmarkEnd w:id="127"/>
    <w:p w14:paraId="58843844"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Атомна енергетика – одне з найбільш економічно ефективних  низьковуглецевих джерел енергії. Рівненська АЕС  включає  в себе  4 енергоблоки сумарною потужністю 2 млн 835 тис.кВт, річний обсяг виробництва складає </w:t>
      </w:r>
      <w:bookmarkStart w:id="128" w:name="_Hlk80113231"/>
      <w:r w:rsidRPr="00073513">
        <w:rPr>
          <w:rFonts w:ascii="Times New Roman" w:eastAsia="Calibri" w:hAnsi="Times New Roman" w:cs="Times New Roman"/>
          <w:sz w:val="26"/>
          <w:szCs w:val="26"/>
          <w:lang w:eastAsia="ru-RU"/>
        </w:rPr>
        <w:t xml:space="preserve">близько 19,0 млрд кВт/год. електроенергії, </w:t>
      </w:r>
      <w:r w:rsidRPr="00073513">
        <w:rPr>
          <w:rFonts w:ascii="Times New Roman" w:eastAsia="Calibri" w:hAnsi="Times New Roman" w:cs="Times New Roman"/>
          <w:sz w:val="26"/>
          <w:szCs w:val="26"/>
          <w:shd w:val="clear" w:color="auto" w:fill="FFFFFF"/>
          <w:lang w:eastAsia="ru-RU"/>
        </w:rPr>
        <w:t xml:space="preserve">що становить </w:t>
      </w:r>
      <w:bookmarkEnd w:id="128"/>
      <w:r w:rsidRPr="00073513">
        <w:rPr>
          <w:rFonts w:ascii="Times New Roman" w:eastAsia="Calibri" w:hAnsi="Times New Roman" w:cs="Times New Roman"/>
          <w:sz w:val="26"/>
          <w:szCs w:val="26"/>
          <w:shd w:val="clear" w:color="auto" w:fill="FFFFFF"/>
          <w:lang w:eastAsia="ru-RU"/>
        </w:rPr>
        <w:t>23% від виробництва атомними електростанціями, або 12,4% від загального виробництва електроенергії в Україні</w:t>
      </w:r>
      <w:r w:rsidRPr="00073513">
        <w:rPr>
          <w:rFonts w:ascii="Times New Roman" w:eastAsia="Calibri" w:hAnsi="Times New Roman" w:cs="Times New Roman"/>
          <w:sz w:val="26"/>
          <w:szCs w:val="26"/>
          <w:lang w:eastAsia="ru-RU"/>
        </w:rPr>
        <w:t xml:space="preserve">. Питома вага Рівненської АЕС в загальному обсязі промислового виробництва громади  складає близько 99%. </w:t>
      </w:r>
    </w:p>
    <w:p w14:paraId="636F695C"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2021 рік виробництво електроенергії енергоблоками Рівненської АЕС склало 18 млрд 270 млн. кВт.год, що становить 108,3% планового завдання  або 107 %  до відповідного періоду минулого року. Коефіцієнт використання встановленої потужності у грудні склав 54,2%, за рік – 73,6%</w:t>
      </w:r>
    </w:p>
    <w:p w14:paraId="4429D466"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 період з 2016 по 2021 роки максимальне виробництво електроенергії відбулося у 2017 році – 19 793 млн кВт/год, мінімальне виробництво електроенергії склало 17 073 млн кВт/год у 2020 році, що пов’язано з диспетчерськими обмеженнями (2,5 млрд кВт/год). </w:t>
      </w:r>
    </w:p>
    <w:p w14:paraId="13C62F10"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обсягу виробленої електроенергії за 2016 – 2021 роки наведена в наступній  діаграмі.</w:t>
      </w:r>
    </w:p>
    <w:p w14:paraId="350842C5" w14:textId="77777777" w:rsidR="00073513" w:rsidRPr="00073513" w:rsidRDefault="00073513" w:rsidP="00073513">
      <w:pPr>
        <w:keepNext/>
        <w:spacing w:before="120" w:after="120" w:line="240" w:lineRule="auto"/>
        <w:jc w:val="center"/>
        <w:rPr>
          <w:rFonts w:ascii="Times New Roman" w:eastAsia="Calibri" w:hAnsi="Times New Roman" w:cs="Times New Roman"/>
          <w:bCs/>
          <w:iCs/>
          <w:sz w:val="24"/>
          <w:szCs w:val="20"/>
          <w:lang w:eastAsia="ru-RU"/>
        </w:rPr>
      </w:pPr>
      <w:r w:rsidRPr="00073513">
        <w:rPr>
          <w:rFonts w:ascii="Times New Roman" w:eastAsia="Calibri" w:hAnsi="Times New Roman" w:cs="Times New Roman"/>
          <w:bCs/>
          <w:i/>
          <w:sz w:val="24"/>
          <w:szCs w:val="20"/>
          <w:lang w:eastAsia="ru-RU"/>
        </w:rPr>
        <w:t xml:space="preserve">             </w:t>
      </w:r>
      <w:r w:rsidRPr="00073513">
        <w:rPr>
          <w:rFonts w:ascii="Times New Roman" w:eastAsia="Calibri" w:hAnsi="Times New Roman" w:cs="Times New Roman"/>
          <w:bCs/>
          <w:i/>
          <w:noProof/>
          <w:sz w:val="24"/>
          <w:szCs w:val="20"/>
          <w:lang w:eastAsia="uk-UA"/>
        </w:rPr>
        <w:drawing>
          <wp:inline distT="0" distB="0" distL="0" distR="0" wp14:anchorId="0ED53F6F" wp14:editId="25EF38F4">
            <wp:extent cx="4429125" cy="15335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9125" cy="1533525"/>
                    </a:xfrm>
                    <a:prstGeom prst="rect">
                      <a:avLst/>
                    </a:prstGeom>
                    <a:noFill/>
                    <a:ln>
                      <a:noFill/>
                    </a:ln>
                  </pic:spPr>
                </pic:pic>
              </a:graphicData>
            </a:graphic>
          </wp:inline>
        </w:drawing>
      </w:r>
    </w:p>
    <w:p w14:paraId="18F63DC2" w14:textId="13F2A7F1"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129" w:name="_Toc94986931"/>
      <w:bookmarkStart w:id="130" w:name="_Toc102052748"/>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обсягу виробленої електроенергії за 2016 – 2021 роки</w:t>
      </w:r>
      <w:bookmarkEnd w:id="129"/>
      <w:bookmarkEnd w:id="130"/>
    </w:p>
    <w:p w14:paraId="39AC0C2D" w14:textId="77777777" w:rsidR="00073513" w:rsidRPr="00073513" w:rsidRDefault="00073513" w:rsidP="00073513">
      <w:pPr>
        <w:spacing w:before="120" w:after="120" w:line="240" w:lineRule="auto"/>
        <w:ind w:firstLine="567"/>
        <w:jc w:val="both"/>
        <w:rPr>
          <w:rFonts w:ascii="Times New Roman" w:eastAsia="Calibri" w:hAnsi="Times New Roman" w:cs="Times New Roman"/>
          <w:iCs/>
          <w:sz w:val="26"/>
          <w:szCs w:val="26"/>
          <w:lang w:eastAsia="ru-RU"/>
        </w:rPr>
      </w:pPr>
      <w:r w:rsidRPr="00073513">
        <w:rPr>
          <w:rFonts w:ascii="Times New Roman" w:eastAsia="Calibri" w:hAnsi="Times New Roman" w:cs="Times New Roman"/>
          <w:bCs/>
          <w:i/>
          <w:sz w:val="26"/>
          <w:szCs w:val="26"/>
          <w:lang w:eastAsia="ru-RU"/>
        </w:rPr>
        <w:t xml:space="preserve"> </w:t>
      </w:r>
      <w:r w:rsidRPr="00073513">
        <w:rPr>
          <w:rFonts w:ascii="Times New Roman" w:eastAsia="Calibri" w:hAnsi="Times New Roman" w:cs="Times New Roman"/>
          <w:bCs/>
          <w:iCs/>
          <w:sz w:val="26"/>
          <w:szCs w:val="26"/>
          <w:lang w:eastAsia="ru-RU"/>
        </w:rPr>
        <w:t>Обсяг виробництва Рівненською АЕС теплової енергії за період з 2016 по 2021 роки збільшився на 64 тис.Гкал (з 458 тис.Гкал до 522 тис.Гкал). Динаміка обсягу виробленої теплоенергії за 2016 – 2021 роки наведена в наступній  діаграмі.</w:t>
      </w:r>
    </w:p>
    <w:p w14:paraId="185BE5E1" w14:textId="77777777" w:rsidR="00073513" w:rsidRPr="00073513" w:rsidRDefault="00073513" w:rsidP="00073513">
      <w:pPr>
        <w:keepNext/>
        <w:spacing w:before="240" w:after="20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4"/>
          <w:szCs w:val="24"/>
          <w:lang w:eastAsia="ru-RU"/>
        </w:rPr>
        <w:lastRenderedPageBreak/>
        <w:t xml:space="preserve">                          </w:t>
      </w:r>
      <w:r w:rsidRPr="00073513">
        <w:rPr>
          <w:rFonts w:ascii="Times New Roman" w:eastAsia="Calibri" w:hAnsi="Times New Roman" w:cs="Times New Roman"/>
          <w:bCs/>
          <w:noProof/>
          <w:sz w:val="24"/>
          <w:szCs w:val="24"/>
          <w:lang w:eastAsia="uk-UA"/>
        </w:rPr>
        <w:drawing>
          <wp:inline distT="0" distB="0" distL="0" distR="0" wp14:anchorId="6568A1E2" wp14:editId="7A17529C">
            <wp:extent cx="4381500" cy="16287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1628775"/>
                    </a:xfrm>
                    <a:prstGeom prst="rect">
                      <a:avLst/>
                    </a:prstGeom>
                    <a:noFill/>
                    <a:ln>
                      <a:noFill/>
                    </a:ln>
                  </pic:spPr>
                </pic:pic>
              </a:graphicData>
            </a:graphic>
          </wp:inline>
        </w:drawing>
      </w:r>
    </w:p>
    <w:p w14:paraId="188E9FD0" w14:textId="1BAD41D7" w:rsidR="00073513" w:rsidRPr="00073513" w:rsidRDefault="00073513" w:rsidP="00073513">
      <w:pPr>
        <w:spacing w:after="200" w:line="240" w:lineRule="auto"/>
        <w:ind w:firstLine="709"/>
        <w:jc w:val="center"/>
        <w:rPr>
          <w:rFonts w:ascii="Times New Roman" w:eastAsia="Calibri" w:hAnsi="Times New Roman" w:cs="Times New Roman"/>
          <w:iCs/>
          <w:sz w:val="24"/>
          <w:szCs w:val="24"/>
          <w:lang w:eastAsia="ru-RU"/>
        </w:rPr>
      </w:pPr>
      <w:bookmarkStart w:id="131" w:name="_Toc94986932"/>
      <w:bookmarkStart w:id="132" w:name="_Toc102052749"/>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виробленої теплоенергії за 2016 - 2021 роки</w:t>
      </w:r>
      <w:bookmarkEnd w:id="131"/>
      <w:bookmarkEnd w:id="132"/>
    </w:p>
    <w:p w14:paraId="3295B5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Річний обсяг виробництва хлібобулочних і кондитерських виробів становить близько 4,4 тис.тонн.</w:t>
      </w:r>
    </w:p>
    <w:p w14:paraId="345EA9C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Обсяг виробництва хлібобулочних і кондитерських виробів за період з 2016 по 2021 роки збільшився на  1 436 тонн, або в 1,5 рази (з 2 999 тонн  до 4 435 тонн).</w:t>
      </w:r>
    </w:p>
    <w:p w14:paraId="2EA54A6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Промисловим підприємством по виробництву хлібобулочних і кондитерських виробів (ТзОВ «Кузнецовський хлібозавод») проведено часткове оновлення виробничих потужностей, наслідком якого є зростання обсягів виробництва промислової продукції, що вбачається з наведених даних. Динаміка обсягу виробництва хлібобулочних і кондитерських виробів за період з 2016 по 2021 роки наведена в наступній  діаграмі. </w:t>
      </w:r>
    </w:p>
    <w:p w14:paraId="16245A51" w14:textId="77777777" w:rsidR="00073513" w:rsidRPr="00073513" w:rsidRDefault="00073513" w:rsidP="00073513">
      <w:pPr>
        <w:keepNext/>
        <w:spacing w:before="120" w:after="140" w:line="240" w:lineRule="auto"/>
        <w:ind w:firstLine="567"/>
        <w:jc w:val="both"/>
        <w:rPr>
          <w:rFonts w:ascii="Times New Roman" w:eastAsia="Calibri" w:hAnsi="Times New Roman" w:cs="Times New Roman"/>
          <w:bCs/>
          <w:sz w:val="26"/>
          <w:szCs w:val="20"/>
          <w:lang w:eastAsia="ru-RU"/>
        </w:rPr>
      </w:pPr>
      <w:r w:rsidRPr="00073513">
        <w:rPr>
          <w:rFonts w:ascii="Times New Roman" w:eastAsia="Times New Roman" w:hAnsi="Times New Roman" w:cs="Times New Roman"/>
          <w:b/>
          <w:bCs/>
          <w:sz w:val="26"/>
          <w:szCs w:val="26"/>
          <w:lang w:eastAsia="uk-UA"/>
        </w:rPr>
        <w:t xml:space="preserve">                        </w:t>
      </w:r>
      <w:r w:rsidRPr="00073513">
        <w:rPr>
          <w:rFonts w:ascii="Times New Roman" w:eastAsia="Times New Roman" w:hAnsi="Times New Roman" w:cs="Times New Roman"/>
          <w:b/>
          <w:bCs/>
          <w:noProof/>
          <w:sz w:val="26"/>
          <w:szCs w:val="26"/>
          <w:lang w:eastAsia="uk-UA"/>
        </w:rPr>
        <w:drawing>
          <wp:inline distT="0" distB="0" distL="0" distR="0" wp14:anchorId="6BC92002" wp14:editId="1DDDD7F4">
            <wp:extent cx="4352925" cy="1647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52925" cy="1647825"/>
                    </a:xfrm>
                    <a:prstGeom prst="rect">
                      <a:avLst/>
                    </a:prstGeom>
                    <a:noFill/>
                    <a:ln>
                      <a:noFill/>
                    </a:ln>
                  </pic:spPr>
                </pic:pic>
              </a:graphicData>
            </a:graphic>
          </wp:inline>
        </w:drawing>
      </w:r>
    </w:p>
    <w:p w14:paraId="0BA9836F" w14:textId="356BB7EA" w:rsidR="00073513" w:rsidRPr="00073513" w:rsidRDefault="00073513" w:rsidP="00073513">
      <w:pPr>
        <w:spacing w:after="200" w:line="240" w:lineRule="auto"/>
        <w:ind w:firstLine="709"/>
        <w:jc w:val="both"/>
        <w:rPr>
          <w:rFonts w:ascii="Times New Roman" w:eastAsia="Times New Roman" w:hAnsi="Times New Roman" w:cs="Times New Roman"/>
          <w:b/>
          <w:iCs/>
          <w:sz w:val="24"/>
          <w:szCs w:val="26"/>
          <w:lang w:eastAsia="uk-UA"/>
        </w:rPr>
      </w:pPr>
      <w:bookmarkStart w:id="133" w:name="_Toc94986933"/>
      <w:bookmarkStart w:id="134" w:name="_Toc10205275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Виробництво хлібобулочних та кондитерських виробів за 2016 - 2021 роки</w:t>
      </w:r>
      <w:bookmarkEnd w:id="133"/>
      <w:bookmarkEnd w:id="134"/>
    </w:p>
    <w:p w14:paraId="0124010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ru-RU"/>
        </w:rPr>
        <w:t xml:space="preserve">Основні показники розвитку промисловості за 2016 – 2021 роки наведені в наступній таблиці. </w:t>
      </w:r>
    </w:p>
    <w:p w14:paraId="5D48633A" w14:textId="77777777"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35" w:name="_Toc94987617"/>
      <w:bookmarkStart w:id="136" w:name="_Hlk93671403"/>
    </w:p>
    <w:p w14:paraId="3D138150" w14:textId="73638EB2"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37" w:name="_Toc102052849"/>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Основні показники розвитку промисловості за 2016 – 2021 роки</w:t>
      </w:r>
      <w:bookmarkEnd w:id="135"/>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8"/>
        <w:gridCol w:w="1502"/>
        <w:gridCol w:w="1071"/>
        <w:gridCol w:w="1076"/>
        <w:gridCol w:w="1076"/>
        <w:gridCol w:w="944"/>
        <w:gridCol w:w="984"/>
        <w:gridCol w:w="1227"/>
      </w:tblGrid>
      <w:tr w:rsidR="00073513" w:rsidRPr="00073513" w14:paraId="641EF5EA" w14:textId="77777777" w:rsidTr="00073513">
        <w:trPr>
          <w:trHeight w:val="280"/>
        </w:trPr>
        <w:tc>
          <w:tcPr>
            <w:tcW w:w="908" w:type="pct"/>
            <w:vMerge w:val="restart"/>
            <w:vAlign w:val="center"/>
          </w:tcPr>
          <w:bookmarkEnd w:id="136"/>
          <w:p w14:paraId="3054A5D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Показники</w:t>
            </w:r>
          </w:p>
        </w:tc>
        <w:tc>
          <w:tcPr>
            <w:tcW w:w="780" w:type="pct"/>
            <w:vMerge w:val="restart"/>
          </w:tcPr>
          <w:p w14:paraId="3A6A0EE7"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p>
          <w:p w14:paraId="11CA94CE"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Одиниці виміру</w:t>
            </w:r>
          </w:p>
        </w:tc>
        <w:tc>
          <w:tcPr>
            <w:tcW w:w="3312" w:type="pct"/>
            <w:gridSpan w:val="6"/>
          </w:tcPr>
          <w:p w14:paraId="23BB50FE"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Роки</w:t>
            </w:r>
          </w:p>
        </w:tc>
      </w:tr>
      <w:tr w:rsidR="00073513" w:rsidRPr="00073513" w14:paraId="6E42929E" w14:textId="77777777" w:rsidTr="00073513">
        <w:trPr>
          <w:trHeight w:val="547"/>
        </w:trPr>
        <w:tc>
          <w:tcPr>
            <w:tcW w:w="908" w:type="pct"/>
            <w:vMerge/>
          </w:tcPr>
          <w:p w14:paraId="12CD037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p>
        </w:tc>
        <w:tc>
          <w:tcPr>
            <w:tcW w:w="780" w:type="pct"/>
            <w:vMerge/>
          </w:tcPr>
          <w:p w14:paraId="5E0A2CC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p>
        </w:tc>
        <w:tc>
          <w:tcPr>
            <w:tcW w:w="556" w:type="pct"/>
            <w:vAlign w:val="center"/>
          </w:tcPr>
          <w:p w14:paraId="47643AD0"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2016</w:t>
            </w:r>
          </w:p>
        </w:tc>
        <w:tc>
          <w:tcPr>
            <w:tcW w:w="559" w:type="pct"/>
            <w:vAlign w:val="center"/>
          </w:tcPr>
          <w:p w14:paraId="6B310EB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2017</w:t>
            </w:r>
          </w:p>
        </w:tc>
        <w:tc>
          <w:tcPr>
            <w:tcW w:w="559" w:type="pct"/>
            <w:vAlign w:val="center"/>
          </w:tcPr>
          <w:p w14:paraId="540E2B17"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2018</w:t>
            </w:r>
          </w:p>
        </w:tc>
        <w:tc>
          <w:tcPr>
            <w:tcW w:w="490" w:type="pct"/>
            <w:vAlign w:val="center"/>
          </w:tcPr>
          <w:p w14:paraId="3E97FC9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2019</w:t>
            </w:r>
          </w:p>
        </w:tc>
        <w:tc>
          <w:tcPr>
            <w:tcW w:w="511" w:type="pct"/>
            <w:vAlign w:val="center"/>
          </w:tcPr>
          <w:p w14:paraId="67C190D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2020</w:t>
            </w:r>
          </w:p>
        </w:tc>
        <w:tc>
          <w:tcPr>
            <w:tcW w:w="637" w:type="pct"/>
            <w:vAlign w:val="center"/>
          </w:tcPr>
          <w:p w14:paraId="07DE17C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2021 </w:t>
            </w:r>
          </w:p>
        </w:tc>
      </w:tr>
      <w:tr w:rsidR="00073513" w:rsidRPr="00073513" w14:paraId="0B620CAB" w14:textId="77777777" w:rsidTr="00073513">
        <w:trPr>
          <w:trHeight w:val="498"/>
        </w:trPr>
        <w:tc>
          <w:tcPr>
            <w:tcW w:w="5000" w:type="pct"/>
            <w:gridSpan w:val="8"/>
            <w:vAlign w:val="center"/>
          </w:tcPr>
          <w:p w14:paraId="0AFF9E2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Виробництво промислової продукції в натуральних показниках:</w:t>
            </w:r>
          </w:p>
        </w:tc>
      </w:tr>
      <w:tr w:rsidR="00073513" w:rsidRPr="00073513" w14:paraId="362FA726" w14:textId="77777777" w:rsidTr="00073513">
        <w:trPr>
          <w:trHeight w:val="591"/>
        </w:trPr>
        <w:tc>
          <w:tcPr>
            <w:tcW w:w="908" w:type="pct"/>
            <w:vAlign w:val="center"/>
          </w:tcPr>
          <w:p w14:paraId="4B8CA3D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електроенергія</w:t>
            </w:r>
          </w:p>
        </w:tc>
        <w:tc>
          <w:tcPr>
            <w:tcW w:w="780" w:type="pct"/>
            <w:vAlign w:val="center"/>
          </w:tcPr>
          <w:p w14:paraId="6D76068E"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млн кВт·год</w:t>
            </w:r>
          </w:p>
        </w:tc>
        <w:tc>
          <w:tcPr>
            <w:tcW w:w="556" w:type="pct"/>
            <w:vAlign w:val="center"/>
          </w:tcPr>
          <w:p w14:paraId="63E6702B"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17 468</w:t>
            </w:r>
          </w:p>
        </w:tc>
        <w:tc>
          <w:tcPr>
            <w:tcW w:w="559" w:type="pct"/>
            <w:vAlign w:val="center"/>
          </w:tcPr>
          <w:p w14:paraId="1A6A01C2"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19 793</w:t>
            </w:r>
          </w:p>
        </w:tc>
        <w:tc>
          <w:tcPr>
            <w:tcW w:w="559" w:type="pct"/>
            <w:vAlign w:val="center"/>
          </w:tcPr>
          <w:p w14:paraId="6FD224AC"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17 550</w:t>
            </w:r>
          </w:p>
        </w:tc>
        <w:tc>
          <w:tcPr>
            <w:tcW w:w="490" w:type="pct"/>
            <w:vAlign w:val="center"/>
          </w:tcPr>
          <w:p w14:paraId="6BD5D956"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19 119</w:t>
            </w:r>
          </w:p>
        </w:tc>
        <w:tc>
          <w:tcPr>
            <w:tcW w:w="511" w:type="pct"/>
            <w:vAlign w:val="center"/>
          </w:tcPr>
          <w:p w14:paraId="05FFA60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17 073</w:t>
            </w:r>
          </w:p>
        </w:tc>
        <w:tc>
          <w:tcPr>
            <w:tcW w:w="637" w:type="pct"/>
            <w:vAlign w:val="center"/>
          </w:tcPr>
          <w:p w14:paraId="3B909EFA"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18 270</w:t>
            </w:r>
          </w:p>
        </w:tc>
      </w:tr>
      <w:tr w:rsidR="00073513" w:rsidRPr="00073513" w14:paraId="722786C8" w14:textId="77777777" w:rsidTr="00073513">
        <w:trPr>
          <w:trHeight w:val="414"/>
        </w:trPr>
        <w:tc>
          <w:tcPr>
            <w:tcW w:w="908" w:type="pct"/>
            <w:vAlign w:val="center"/>
          </w:tcPr>
          <w:p w14:paraId="5D2C3DD6"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теплоенергія</w:t>
            </w:r>
          </w:p>
        </w:tc>
        <w:tc>
          <w:tcPr>
            <w:tcW w:w="780" w:type="pct"/>
            <w:vAlign w:val="center"/>
          </w:tcPr>
          <w:p w14:paraId="054D1D34"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тис.Гкал</w:t>
            </w:r>
          </w:p>
        </w:tc>
        <w:tc>
          <w:tcPr>
            <w:tcW w:w="556" w:type="pct"/>
            <w:vAlign w:val="center"/>
          </w:tcPr>
          <w:p w14:paraId="7A65FAED"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458</w:t>
            </w:r>
          </w:p>
        </w:tc>
        <w:tc>
          <w:tcPr>
            <w:tcW w:w="559" w:type="pct"/>
            <w:vAlign w:val="center"/>
          </w:tcPr>
          <w:p w14:paraId="3558484A"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470</w:t>
            </w:r>
          </w:p>
        </w:tc>
        <w:tc>
          <w:tcPr>
            <w:tcW w:w="559" w:type="pct"/>
            <w:vAlign w:val="center"/>
          </w:tcPr>
          <w:p w14:paraId="16DA11D5"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474</w:t>
            </w:r>
          </w:p>
        </w:tc>
        <w:tc>
          <w:tcPr>
            <w:tcW w:w="490" w:type="pct"/>
            <w:vAlign w:val="center"/>
          </w:tcPr>
          <w:p w14:paraId="46EACEC7"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437</w:t>
            </w:r>
          </w:p>
        </w:tc>
        <w:tc>
          <w:tcPr>
            <w:tcW w:w="511" w:type="pct"/>
            <w:vAlign w:val="center"/>
          </w:tcPr>
          <w:p w14:paraId="390B7D30"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408</w:t>
            </w:r>
          </w:p>
        </w:tc>
        <w:tc>
          <w:tcPr>
            <w:tcW w:w="637" w:type="pct"/>
            <w:vAlign w:val="center"/>
          </w:tcPr>
          <w:p w14:paraId="08CE6C90" w14:textId="77777777" w:rsidR="00073513" w:rsidRPr="00073513" w:rsidRDefault="00073513" w:rsidP="00073513">
            <w:pPr>
              <w:spacing w:after="0" w:line="276" w:lineRule="auto"/>
              <w:jc w:val="center"/>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522</w:t>
            </w:r>
          </w:p>
        </w:tc>
      </w:tr>
      <w:tr w:rsidR="00073513" w:rsidRPr="00073513" w14:paraId="0BAFFB9B" w14:textId="77777777" w:rsidTr="00073513">
        <w:trPr>
          <w:trHeight w:val="564"/>
        </w:trPr>
        <w:tc>
          <w:tcPr>
            <w:tcW w:w="908" w:type="pct"/>
            <w:vAlign w:val="center"/>
          </w:tcPr>
          <w:p w14:paraId="716AA8E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lastRenderedPageBreak/>
              <w:t>хлібобулочні вироби</w:t>
            </w:r>
          </w:p>
        </w:tc>
        <w:tc>
          <w:tcPr>
            <w:tcW w:w="780" w:type="pct"/>
            <w:vAlign w:val="center"/>
          </w:tcPr>
          <w:p w14:paraId="23DDB44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тонн</w:t>
            </w:r>
          </w:p>
        </w:tc>
        <w:tc>
          <w:tcPr>
            <w:tcW w:w="556" w:type="pct"/>
            <w:vAlign w:val="center"/>
          </w:tcPr>
          <w:p w14:paraId="0B58E67A"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2 999</w:t>
            </w:r>
          </w:p>
        </w:tc>
        <w:tc>
          <w:tcPr>
            <w:tcW w:w="559" w:type="pct"/>
            <w:vAlign w:val="center"/>
          </w:tcPr>
          <w:p w14:paraId="6C8E8705"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2 946</w:t>
            </w:r>
          </w:p>
        </w:tc>
        <w:tc>
          <w:tcPr>
            <w:tcW w:w="559" w:type="pct"/>
            <w:vAlign w:val="center"/>
          </w:tcPr>
          <w:p w14:paraId="32DECD91"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3 442</w:t>
            </w:r>
          </w:p>
        </w:tc>
        <w:tc>
          <w:tcPr>
            <w:tcW w:w="490" w:type="pct"/>
            <w:vAlign w:val="center"/>
          </w:tcPr>
          <w:p w14:paraId="28810C2B"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3 949</w:t>
            </w:r>
          </w:p>
        </w:tc>
        <w:tc>
          <w:tcPr>
            <w:tcW w:w="511" w:type="pct"/>
            <w:vAlign w:val="center"/>
          </w:tcPr>
          <w:p w14:paraId="79BC94F3"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4 407</w:t>
            </w:r>
          </w:p>
        </w:tc>
        <w:tc>
          <w:tcPr>
            <w:tcW w:w="637" w:type="pct"/>
            <w:vAlign w:val="center"/>
          </w:tcPr>
          <w:p w14:paraId="52AB2B7B"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4 435</w:t>
            </w:r>
          </w:p>
        </w:tc>
      </w:tr>
    </w:tbl>
    <w:p w14:paraId="79542EB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Завдяки стабільній роботі промислових підприємств впродовж останніх років місто Вараш займає 2 місце (після обласного центру) в Рівненській області по обсягу реалізованої промислової продукції. </w:t>
      </w:r>
    </w:p>
    <w:p w14:paraId="2D901D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Частка реалізованої промислової продукції по місту Вараш  в загальному обсязі по Рівненській області в 2020 році становила 23,1 відсотка. </w:t>
      </w:r>
    </w:p>
    <w:p w14:paraId="0CD367A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період з 2016 по 2020 рік обсяг реалізованої промислової продукції по Вараській міській територіальній громаді збільшився на 35%, або на 2 666,4 млн грн: з  7 607,7 млн грн в 2016 році до 10 274,1 млн грн в 2020 році.  При цьому, в період з 2016 по 2019 роки спостерігається тенденція до поступового зростання обсягу реалізованої промислової продукції до 11 059,6 млн грн, в 2020 році –  спостерігається спад до 10 274,1 млн грн (на 7% до 2019 року). Показники обсягу реалізованої промислової продукції за період з 2016 по 2020 роки наведені в наступних  діаграмах та таблиці.</w:t>
      </w:r>
    </w:p>
    <w:p w14:paraId="253B93DC"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6"/>
          <w:lang w:eastAsia="ru-RU"/>
        </w:rPr>
      </w:pPr>
    </w:p>
    <w:p w14:paraId="79A428DF" w14:textId="77777777" w:rsidR="00073513" w:rsidRPr="00073513" w:rsidRDefault="00073513" w:rsidP="00073513">
      <w:pPr>
        <w:keepNext/>
        <w:spacing w:after="0" w:line="276" w:lineRule="auto"/>
        <w:ind w:left="-284" w:firstLine="567"/>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
          <w:bCs/>
          <w:noProof/>
          <w:sz w:val="28"/>
          <w:szCs w:val="28"/>
          <w:lang w:eastAsia="uk-UA"/>
        </w:rPr>
        <w:drawing>
          <wp:inline distT="0" distB="0" distL="0" distR="0" wp14:anchorId="62B25C6B" wp14:editId="6F905839">
            <wp:extent cx="4657725" cy="24574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725" cy="2457450"/>
                    </a:xfrm>
                    <a:prstGeom prst="rect">
                      <a:avLst/>
                    </a:prstGeom>
                    <a:noFill/>
                    <a:ln>
                      <a:noFill/>
                    </a:ln>
                  </pic:spPr>
                </pic:pic>
              </a:graphicData>
            </a:graphic>
          </wp:inline>
        </w:drawing>
      </w:r>
    </w:p>
    <w:p w14:paraId="29C0FDEE" w14:textId="223AE890" w:rsidR="00073513" w:rsidRPr="00073513" w:rsidRDefault="00073513" w:rsidP="00073513">
      <w:pPr>
        <w:spacing w:before="120" w:after="0" w:line="240" w:lineRule="auto"/>
        <w:ind w:firstLine="709"/>
        <w:jc w:val="center"/>
        <w:rPr>
          <w:rFonts w:ascii="Times New Roman" w:eastAsia="Calibri" w:hAnsi="Times New Roman" w:cs="Times New Roman"/>
          <w:b/>
          <w:bCs/>
          <w:iCs/>
          <w:sz w:val="24"/>
          <w:szCs w:val="28"/>
          <w:lang w:eastAsia="uk-UA"/>
        </w:rPr>
      </w:pPr>
      <w:bookmarkStart w:id="138" w:name="_Toc94986934"/>
      <w:bookmarkStart w:id="139" w:name="_Toc10205275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Рівненській області у 2020 році</w:t>
      </w:r>
      <w:bookmarkEnd w:id="138"/>
      <w:bookmarkEnd w:id="139"/>
    </w:p>
    <w:p w14:paraId="6BDA644E" w14:textId="579A7076" w:rsidR="00073513" w:rsidRPr="00073513" w:rsidRDefault="00073513" w:rsidP="00073513">
      <w:pPr>
        <w:keepNext/>
        <w:spacing w:before="120" w:after="0" w:line="240" w:lineRule="auto"/>
        <w:ind w:firstLine="709"/>
        <w:jc w:val="center"/>
        <w:rPr>
          <w:rFonts w:ascii="Times New Roman" w:eastAsia="Calibri" w:hAnsi="Times New Roman" w:cs="Times New Roman"/>
          <w:bCs/>
          <w:iCs/>
          <w:sz w:val="24"/>
          <w:szCs w:val="18"/>
          <w:lang w:eastAsia="ru-RU"/>
        </w:rPr>
      </w:pPr>
      <w:bookmarkStart w:id="140" w:name="_Toc94987618"/>
      <w:bookmarkStart w:id="141" w:name="_Toc102052850"/>
      <w:bookmarkStart w:id="142" w:name="_Hlk93671381"/>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містах та районах Рівненської області за 2016 - 2020 роки</w:t>
      </w:r>
      <w:bookmarkEnd w:id="140"/>
      <w:bookmarkEnd w:id="141"/>
    </w:p>
    <w:bookmarkEnd w:id="14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643"/>
        <w:gridCol w:w="1643"/>
        <w:gridCol w:w="1402"/>
        <w:gridCol w:w="1519"/>
        <w:gridCol w:w="1259"/>
      </w:tblGrid>
      <w:tr w:rsidR="00073513" w:rsidRPr="00073513" w14:paraId="58E96510" w14:textId="77777777" w:rsidTr="00073513">
        <w:tc>
          <w:tcPr>
            <w:tcW w:w="1123" w:type="pct"/>
            <w:vMerge w:val="restart"/>
          </w:tcPr>
          <w:p w14:paraId="3447042A" w14:textId="77777777" w:rsidR="00073513" w:rsidRPr="00073513" w:rsidRDefault="00073513" w:rsidP="00073513">
            <w:pPr>
              <w:spacing w:after="0" w:line="276" w:lineRule="auto"/>
              <w:ind w:firstLine="567"/>
              <w:jc w:val="center"/>
              <w:rPr>
                <w:rFonts w:ascii="Times New Roman" w:eastAsia="Calibri" w:hAnsi="Times New Roman" w:cs="Times New Roman"/>
                <w:bCs/>
                <w:sz w:val="28"/>
                <w:szCs w:val="20"/>
                <w:lang w:eastAsia="ru-RU"/>
              </w:rPr>
            </w:pPr>
          </w:p>
        </w:tc>
        <w:tc>
          <w:tcPr>
            <w:tcW w:w="3877" w:type="pct"/>
            <w:gridSpan w:val="5"/>
          </w:tcPr>
          <w:p w14:paraId="2377949A" w14:textId="77777777" w:rsidR="00073513" w:rsidRPr="00073513" w:rsidRDefault="00073513" w:rsidP="00073513">
            <w:pPr>
              <w:spacing w:after="0" w:line="276" w:lineRule="auto"/>
              <w:ind w:firstLine="567"/>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         Обсяг реалізованої промислової продукції</w:t>
            </w:r>
          </w:p>
          <w:p w14:paraId="3D8CAD84" w14:textId="77777777" w:rsidR="00073513" w:rsidRPr="00073513" w:rsidRDefault="00073513" w:rsidP="00073513">
            <w:pPr>
              <w:spacing w:after="0" w:line="276" w:lineRule="auto"/>
              <w:ind w:firstLine="567"/>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(товарів, послуг) без ПДВ та акцизу*       </w:t>
            </w:r>
            <w:r w:rsidRPr="00073513">
              <w:rPr>
                <w:rFonts w:ascii="Times New Roman" w:eastAsia="Calibri" w:hAnsi="Times New Roman" w:cs="Times New Roman"/>
                <w:b/>
                <w:bCs/>
                <w:sz w:val="24"/>
                <w:szCs w:val="24"/>
                <w:lang w:eastAsia="ru-RU"/>
              </w:rPr>
              <w:t>(млрд грн)</w:t>
            </w:r>
          </w:p>
        </w:tc>
      </w:tr>
      <w:tr w:rsidR="00073513" w:rsidRPr="00073513" w14:paraId="01034B20" w14:textId="77777777" w:rsidTr="00073513">
        <w:trPr>
          <w:trHeight w:val="203"/>
        </w:trPr>
        <w:tc>
          <w:tcPr>
            <w:tcW w:w="1123" w:type="pct"/>
            <w:vMerge/>
            <w:vAlign w:val="center"/>
          </w:tcPr>
          <w:p w14:paraId="0CD6F4ED" w14:textId="77777777" w:rsidR="00073513" w:rsidRPr="00073513" w:rsidRDefault="00073513" w:rsidP="00073513">
            <w:pPr>
              <w:spacing w:after="0" w:line="276" w:lineRule="auto"/>
              <w:ind w:firstLine="567"/>
              <w:rPr>
                <w:rFonts w:ascii="Times New Roman" w:eastAsia="Calibri" w:hAnsi="Times New Roman" w:cs="Times New Roman"/>
                <w:bCs/>
                <w:sz w:val="28"/>
                <w:szCs w:val="20"/>
                <w:lang w:eastAsia="ru-RU"/>
              </w:rPr>
            </w:pPr>
          </w:p>
        </w:tc>
        <w:tc>
          <w:tcPr>
            <w:tcW w:w="853" w:type="pct"/>
            <w:vAlign w:val="center"/>
          </w:tcPr>
          <w:p w14:paraId="2D7EE0F8"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2016 рік</w:t>
            </w:r>
          </w:p>
        </w:tc>
        <w:tc>
          <w:tcPr>
            <w:tcW w:w="853" w:type="pct"/>
            <w:vAlign w:val="center"/>
          </w:tcPr>
          <w:p w14:paraId="77895EC2"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2017 рік</w:t>
            </w:r>
          </w:p>
        </w:tc>
        <w:tc>
          <w:tcPr>
            <w:tcW w:w="728" w:type="pct"/>
            <w:vAlign w:val="center"/>
          </w:tcPr>
          <w:p w14:paraId="6C05426B"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2018 рік</w:t>
            </w:r>
          </w:p>
        </w:tc>
        <w:tc>
          <w:tcPr>
            <w:tcW w:w="789" w:type="pct"/>
            <w:vAlign w:val="center"/>
          </w:tcPr>
          <w:p w14:paraId="20D1EC26"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2019 рік</w:t>
            </w:r>
          </w:p>
        </w:tc>
        <w:tc>
          <w:tcPr>
            <w:tcW w:w="654" w:type="pct"/>
            <w:vAlign w:val="center"/>
          </w:tcPr>
          <w:p w14:paraId="305D2939" w14:textId="77777777" w:rsidR="00073513" w:rsidRPr="00073513" w:rsidRDefault="00073513" w:rsidP="00073513">
            <w:pPr>
              <w:spacing w:after="0" w:line="276"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2020 рік</w:t>
            </w:r>
          </w:p>
        </w:tc>
      </w:tr>
      <w:tr w:rsidR="00073513" w:rsidRPr="00073513" w14:paraId="49F507F9" w14:textId="77777777" w:rsidTr="00073513">
        <w:trPr>
          <w:trHeight w:val="452"/>
        </w:trPr>
        <w:tc>
          <w:tcPr>
            <w:tcW w:w="1123" w:type="pct"/>
            <w:vAlign w:val="bottom"/>
          </w:tcPr>
          <w:p w14:paraId="7665AED0"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i/>
                <w:iCs/>
                <w:sz w:val="18"/>
                <w:szCs w:val="18"/>
                <w:lang w:eastAsia="ru-RU"/>
              </w:rPr>
            </w:pPr>
            <w:r w:rsidRPr="00073513">
              <w:rPr>
                <w:rFonts w:ascii="Times New Roman" w:eastAsia="Calibri" w:hAnsi="Times New Roman" w:cs="Times New Roman"/>
                <w:b/>
                <w:bCs/>
                <w:i/>
                <w:iCs/>
                <w:sz w:val="18"/>
                <w:szCs w:val="18"/>
                <w:lang w:eastAsia="ru-RU"/>
              </w:rPr>
              <w:t>Рівненська область</w:t>
            </w:r>
          </w:p>
        </w:tc>
        <w:tc>
          <w:tcPr>
            <w:tcW w:w="853" w:type="pct"/>
            <w:vAlign w:val="center"/>
          </w:tcPr>
          <w:p w14:paraId="35F05780"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29,6</w:t>
            </w:r>
          </w:p>
        </w:tc>
        <w:tc>
          <w:tcPr>
            <w:tcW w:w="853" w:type="pct"/>
            <w:vAlign w:val="center"/>
          </w:tcPr>
          <w:p w14:paraId="6059AB21"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34,4</w:t>
            </w:r>
          </w:p>
        </w:tc>
        <w:tc>
          <w:tcPr>
            <w:tcW w:w="728" w:type="pct"/>
            <w:vAlign w:val="center"/>
          </w:tcPr>
          <w:p w14:paraId="6B0704D3" w14:textId="77777777" w:rsidR="00073513" w:rsidRPr="00073513" w:rsidRDefault="00073513" w:rsidP="00073513">
            <w:pPr>
              <w:spacing w:after="0" w:line="276" w:lineRule="auto"/>
              <w:ind w:firstLine="567"/>
              <w:jc w:val="center"/>
              <w:rPr>
                <w:rFonts w:ascii="Times New Roman" w:eastAsia="Calibri" w:hAnsi="Times New Roman" w:cs="Times New Roman"/>
                <w:b/>
                <w:bCs/>
                <w:color w:val="000000"/>
                <w:sz w:val="18"/>
                <w:szCs w:val="18"/>
                <w:lang w:eastAsia="ru-RU"/>
              </w:rPr>
            </w:pPr>
            <w:r w:rsidRPr="00073513">
              <w:rPr>
                <w:rFonts w:ascii="Times New Roman" w:eastAsia="Calibri" w:hAnsi="Times New Roman" w:cs="Times New Roman"/>
                <w:b/>
                <w:bCs/>
                <w:color w:val="000000"/>
                <w:sz w:val="18"/>
                <w:szCs w:val="18"/>
                <w:lang w:eastAsia="ru-RU"/>
              </w:rPr>
              <w:t>37,6</w:t>
            </w:r>
          </w:p>
        </w:tc>
        <w:tc>
          <w:tcPr>
            <w:tcW w:w="789" w:type="pct"/>
            <w:vAlign w:val="center"/>
          </w:tcPr>
          <w:p w14:paraId="07510BD1" w14:textId="77777777" w:rsidR="00073513" w:rsidRPr="00073513" w:rsidRDefault="00073513" w:rsidP="00073513">
            <w:pPr>
              <w:spacing w:after="0" w:line="276" w:lineRule="auto"/>
              <w:ind w:firstLine="567"/>
              <w:jc w:val="center"/>
              <w:rPr>
                <w:rFonts w:ascii="Times New Roman" w:eastAsia="Calibri" w:hAnsi="Times New Roman" w:cs="Times New Roman"/>
                <w:b/>
                <w:bCs/>
                <w:color w:val="000000"/>
                <w:sz w:val="18"/>
                <w:szCs w:val="18"/>
                <w:lang w:eastAsia="ru-RU"/>
              </w:rPr>
            </w:pPr>
            <w:r w:rsidRPr="00073513">
              <w:rPr>
                <w:rFonts w:ascii="Times New Roman" w:eastAsia="Calibri" w:hAnsi="Times New Roman" w:cs="Times New Roman"/>
                <w:b/>
                <w:bCs/>
                <w:color w:val="000000"/>
                <w:sz w:val="18"/>
                <w:szCs w:val="18"/>
                <w:lang w:eastAsia="ru-RU"/>
              </w:rPr>
              <w:t>42,8</w:t>
            </w:r>
          </w:p>
        </w:tc>
        <w:tc>
          <w:tcPr>
            <w:tcW w:w="654" w:type="pct"/>
            <w:vAlign w:val="center"/>
          </w:tcPr>
          <w:p w14:paraId="4B3EF976" w14:textId="77777777" w:rsidR="00073513" w:rsidRPr="00073513" w:rsidRDefault="00073513" w:rsidP="00073513">
            <w:pPr>
              <w:spacing w:after="0" w:line="276" w:lineRule="auto"/>
              <w:ind w:firstLine="56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44,6</w:t>
            </w:r>
          </w:p>
        </w:tc>
      </w:tr>
      <w:tr w:rsidR="00073513" w:rsidRPr="00073513" w14:paraId="083762B9" w14:textId="77777777" w:rsidTr="00073513">
        <w:trPr>
          <w:trHeight w:val="285"/>
        </w:trPr>
        <w:tc>
          <w:tcPr>
            <w:tcW w:w="1123" w:type="pct"/>
            <w:vAlign w:val="bottom"/>
          </w:tcPr>
          <w:p w14:paraId="583FA8B5"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м. Рівне</w:t>
            </w:r>
          </w:p>
        </w:tc>
        <w:tc>
          <w:tcPr>
            <w:tcW w:w="853" w:type="pct"/>
          </w:tcPr>
          <w:p w14:paraId="1D380C0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9,2</w:t>
            </w:r>
          </w:p>
        </w:tc>
        <w:tc>
          <w:tcPr>
            <w:tcW w:w="853" w:type="pct"/>
            <w:vAlign w:val="center"/>
          </w:tcPr>
          <w:p w14:paraId="0A3183E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10,3</w:t>
            </w:r>
          </w:p>
        </w:tc>
        <w:tc>
          <w:tcPr>
            <w:tcW w:w="728" w:type="pct"/>
            <w:vAlign w:val="center"/>
          </w:tcPr>
          <w:p w14:paraId="289E840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10,4</w:t>
            </w:r>
          </w:p>
        </w:tc>
        <w:tc>
          <w:tcPr>
            <w:tcW w:w="789" w:type="pct"/>
            <w:vAlign w:val="center"/>
          </w:tcPr>
          <w:p w14:paraId="643B8FC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12,3</w:t>
            </w:r>
          </w:p>
        </w:tc>
        <w:tc>
          <w:tcPr>
            <w:tcW w:w="654" w:type="pct"/>
            <w:vAlign w:val="center"/>
          </w:tcPr>
          <w:p w14:paraId="5C06B41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12,5</w:t>
            </w:r>
          </w:p>
        </w:tc>
      </w:tr>
      <w:tr w:rsidR="00073513" w:rsidRPr="00073513" w14:paraId="2A293D6D" w14:textId="77777777" w:rsidTr="00073513">
        <w:trPr>
          <w:trHeight w:val="146"/>
        </w:trPr>
        <w:tc>
          <w:tcPr>
            <w:tcW w:w="1123" w:type="pct"/>
            <w:vAlign w:val="bottom"/>
          </w:tcPr>
          <w:p w14:paraId="4FD3058F"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м. Дубно</w:t>
            </w:r>
          </w:p>
        </w:tc>
        <w:tc>
          <w:tcPr>
            <w:tcW w:w="853" w:type="pct"/>
          </w:tcPr>
          <w:p w14:paraId="6D891B2F"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1,8</w:t>
            </w:r>
          </w:p>
        </w:tc>
        <w:tc>
          <w:tcPr>
            <w:tcW w:w="853" w:type="pct"/>
            <w:vAlign w:val="center"/>
          </w:tcPr>
          <w:p w14:paraId="3FE4CAE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2,2</w:t>
            </w:r>
          </w:p>
        </w:tc>
        <w:tc>
          <w:tcPr>
            <w:tcW w:w="728" w:type="pct"/>
            <w:vAlign w:val="center"/>
          </w:tcPr>
          <w:p w14:paraId="4749622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2,5</w:t>
            </w:r>
          </w:p>
        </w:tc>
        <w:tc>
          <w:tcPr>
            <w:tcW w:w="789" w:type="pct"/>
            <w:vAlign w:val="center"/>
          </w:tcPr>
          <w:p w14:paraId="65464DC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2,6</w:t>
            </w:r>
          </w:p>
        </w:tc>
        <w:tc>
          <w:tcPr>
            <w:tcW w:w="654" w:type="pct"/>
            <w:vAlign w:val="center"/>
          </w:tcPr>
          <w:p w14:paraId="5522913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2,8</w:t>
            </w:r>
          </w:p>
        </w:tc>
      </w:tr>
      <w:tr w:rsidR="00073513" w:rsidRPr="00073513" w14:paraId="6A748895" w14:textId="77777777" w:rsidTr="00073513">
        <w:trPr>
          <w:trHeight w:val="278"/>
        </w:trPr>
        <w:tc>
          <w:tcPr>
            <w:tcW w:w="1123" w:type="pct"/>
            <w:vAlign w:val="bottom"/>
          </w:tcPr>
          <w:p w14:paraId="0B2647A8"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м. Вараш</w:t>
            </w:r>
          </w:p>
        </w:tc>
        <w:tc>
          <w:tcPr>
            <w:tcW w:w="853" w:type="pct"/>
          </w:tcPr>
          <w:p w14:paraId="5697AF54"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7,6</w:t>
            </w:r>
          </w:p>
        </w:tc>
        <w:tc>
          <w:tcPr>
            <w:tcW w:w="853" w:type="pct"/>
            <w:vAlign w:val="center"/>
          </w:tcPr>
          <w:p w14:paraId="142E054E"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8,8</w:t>
            </w:r>
          </w:p>
        </w:tc>
        <w:tc>
          <w:tcPr>
            <w:tcW w:w="728" w:type="pct"/>
            <w:vAlign w:val="center"/>
          </w:tcPr>
          <w:p w14:paraId="448E485E"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9,0</w:t>
            </w:r>
          </w:p>
        </w:tc>
        <w:tc>
          <w:tcPr>
            <w:tcW w:w="789" w:type="pct"/>
            <w:vAlign w:val="center"/>
          </w:tcPr>
          <w:p w14:paraId="217B1F7C" w14:textId="77777777" w:rsidR="00073513" w:rsidRPr="00073513" w:rsidRDefault="00073513" w:rsidP="00073513">
            <w:pPr>
              <w:spacing w:after="0" w:line="276" w:lineRule="auto"/>
              <w:ind w:firstLine="567"/>
              <w:jc w:val="center"/>
              <w:rPr>
                <w:rFonts w:ascii="Times New Roman" w:eastAsia="Calibri" w:hAnsi="Times New Roman" w:cs="Times New Roman"/>
                <w:b/>
                <w:bCs/>
                <w:sz w:val="18"/>
                <w:szCs w:val="18"/>
                <w:lang w:eastAsia="ru-RU"/>
              </w:rPr>
            </w:pPr>
            <w:r w:rsidRPr="00073513">
              <w:rPr>
                <w:rFonts w:ascii="Times New Roman" w:eastAsia="Calibri" w:hAnsi="Times New Roman" w:cs="Times New Roman"/>
                <w:b/>
                <w:bCs/>
                <w:sz w:val="18"/>
                <w:szCs w:val="18"/>
                <w:lang w:eastAsia="ru-RU"/>
              </w:rPr>
              <w:t>11,1</w:t>
            </w:r>
          </w:p>
        </w:tc>
        <w:tc>
          <w:tcPr>
            <w:tcW w:w="654" w:type="pct"/>
            <w:vAlign w:val="center"/>
          </w:tcPr>
          <w:p w14:paraId="0B7389A7" w14:textId="77777777" w:rsidR="00073513" w:rsidRPr="00073513" w:rsidRDefault="00073513" w:rsidP="00073513">
            <w:pPr>
              <w:spacing w:after="0" w:line="276" w:lineRule="auto"/>
              <w:ind w:firstLine="567"/>
              <w:jc w:val="center"/>
              <w:rPr>
                <w:rFonts w:ascii="Times New Roman" w:eastAsia="Calibri" w:hAnsi="Times New Roman" w:cs="Times New Roman"/>
                <w:b/>
                <w:sz w:val="18"/>
                <w:szCs w:val="18"/>
                <w:lang w:eastAsia="ru-RU"/>
              </w:rPr>
            </w:pPr>
            <w:r w:rsidRPr="00073513">
              <w:rPr>
                <w:rFonts w:ascii="Times New Roman" w:eastAsia="Calibri" w:hAnsi="Times New Roman" w:cs="Times New Roman"/>
                <w:b/>
                <w:bCs/>
                <w:sz w:val="18"/>
                <w:szCs w:val="18"/>
                <w:lang w:eastAsia="ru-RU"/>
              </w:rPr>
              <w:t>10,3</w:t>
            </w:r>
          </w:p>
        </w:tc>
      </w:tr>
      <w:tr w:rsidR="00073513" w:rsidRPr="00073513" w14:paraId="79F222D3" w14:textId="77777777" w:rsidTr="00073513">
        <w:trPr>
          <w:trHeight w:val="282"/>
        </w:trPr>
        <w:tc>
          <w:tcPr>
            <w:tcW w:w="1123" w:type="pct"/>
            <w:vAlign w:val="bottom"/>
          </w:tcPr>
          <w:p w14:paraId="13A8AFD2"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Березнівський</w:t>
            </w:r>
          </w:p>
        </w:tc>
        <w:tc>
          <w:tcPr>
            <w:tcW w:w="853" w:type="pct"/>
          </w:tcPr>
          <w:p w14:paraId="496DD02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0,4</w:t>
            </w:r>
          </w:p>
        </w:tc>
        <w:tc>
          <w:tcPr>
            <w:tcW w:w="853" w:type="pct"/>
            <w:vAlign w:val="center"/>
          </w:tcPr>
          <w:p w14:paraId="14D718E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0,4</w:t>
            </w:r>
          </w:p>
        </w:tc>
        <w:tc>
          <w:tcPr>
            <w:tcW w:w="728" w:type="pct"/>
            <w:vAlign w:val="center"/>
          </w:tcPr>
          <w:p w14:paraId="1AE1FF67"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789" w:type="pct"/>
            <w:vAlign w:val="center"/>
          </w:tcPr>
          <w:p w14:paraId="6B0FC47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654" w:type="pct"/>
            <w:vAlign w:val="center"/>
          </w:tcPr>
          <w:p w14:paraId="56F1165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0,9</w:t>
            </w:r>
          </w:p>
        </w:tc>
      </w:tr>
      <w:tr w:rsidR="00073513" w:rsidRPr="00073513" w14:paraId="75135357" w14:textId="77777777" w:rsidTr="00073513">
        <w:trPr>
          <w:trHeight w:val="117"/>
        </w:trPr>
        <w:tc>
          <w:tcPr>
            <w:tcW w:w="1123" w:type="pct"/>
            <w:vAlign w:val="bottom"/>
          </w:tcPr>
          <w:p w14:paraId="592EED17"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Володимирецький</w:t>
            </w:r>
          </w:p>
        </w:tc>
        <w:tc>
          <w:tcPr>
            <w:tcW w:w="853" w:type="pct"/>
          </w:tcPr>
          <w:p w14:paraId="784A6FAE"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853" w:type="pct"/>
            <w:vAlign w:val="center"/>
          </w:tcPr>
          <w:p w14:paraId="5AAB6EB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28" w:type="pct"/>
            <w:vAlign w:val="center"/>
          </w:tcPr>
          <w:p w14:paraId="7DC3D3F9"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89" w:type="pct"/>
            <w:vAlign w:val="center"/>
          </w:tcPr>
          <w:p w14:paraId="5CA7E1B4"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654" w:type="pct"/>
            <w:vAlign w:val="center"/>
          </w:tcPr>
          <w:p w14:paraId="2F8AA61C"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0,2</w:t>
            </w:r>
          </w:p>
        </w:tc>
      </w:tr>
      <w:tr w:rsidR="00073513" w:rsidRPr="00073513" w14:paraId="03EF4A86" w14:textId="77777777" w:rsidTr="00073513">
        <w:trPr>
          <w:trHeight w:val="262"/>
        </w:trPr>
        <w:tc>
          <w:tcPr>
            <w:tcW w:w="1123" w:type="pct"/>
            <w:vAlign w:val="bottom"/>
          </w:tcPr>
          <w:p w14:paraId="01712247"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Гощанський</w:t>
            </w:r>
          </w:p>
        </w:tc>
        <w:tc>
          <w:tcPr>
            <w:tcW w:w="853" w:type="pct"/>
          </w:tcPr>
          <w:p w14:paraId="6C3CA00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853" w:type="pct"/>
            <w:vAlign w:val="center"/>
          </w:tcPr>
          <w:p w14:paraId="6CD4537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28" w:type="pct"/>
            <w:vAlign w:val="center"/>
          </w:tcPr>
          <w:p w14:paraId="289395B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89" w:type="pct"/>
            <w:vAlign w:val="center"/>
          </w:tcPr>
          <w:p w14:paraId="40E4377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654" w:type="pct"/>
            <w:vAlign w:val="center"/>
          </w:tcPr>
          <w:p w14:paraId="0E30DF3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0,2</w:t>
            </w:r>
          </w:p>
        </w:tc>
      </w:tr>
      <w:tr w:rsidR="00073513" w:rsidRPr="00073513" w14:paraId="31AF5868" w14:textId="77777777" w:rsidTr="00073513">
        <w:trPr>
          <w:trHeight w:val="198"/>
        </w:trPr>
        <w:tc>
          <w:tcPr>
            <w:tcW w:w="1123" w:type="pct"/>
            <w:vAlign w:val="bottom"/>
          </w:tcPr>
          <w:p w14:paraId="0E0AA37D"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Демидівський</w:t>
            </w:r>
          </w:p>
        </w:tc>
        <w:tc>
          <w:tcPr>
            <w:tcW w:w="853" w:type="pct"/>
          </w:tcPr>
          <w:p w14:paraId="492EBDB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853" w:type="pct"/>
            <w:vAlign w:val="center"/>
          </w:tcPr>
          <w:p w14:paraId="2130DE0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28" w:type="pct"/>
            <w:vAlign w:val="center"/>
          </w:tcPr>
          <w:p w14:paraId="6AC1EC5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89" w:type="pct"/>
            <w:vAlign w:val="center"/>
          </w:tcPr>
          <w:p w14:paraId="2C947184"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654" w:type="pct"/>
            <w:vAlign w:val="center"/>
          </w:tcPr>
          <w:p w14:paraId="55D3995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r>
      <w:tr w:rsidR="00073513" w:rsidRPr="00073513" w14:paraId="25713FEA" w14:textId="77777777" w:rsidTr="00073513">
        <w:trPr>
          <w:trHeight w:val="114"/>
        </w:trPr>
        <w:tc>
          <w:tcPr>
            <w:tcW w:w="1123" w:type="pct"/>
            <w:vAlign w:val="bottom"/>
          </w:tcPr>
          <w:p w14:paraId="2EDF5C88"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lastRenderedPageBreak/>
              <w:t>Дубенський</w:t>
            </w:r>
          </w:p>
        </w:tc>
        <w:tc>
          <w:tcPr>
            <w:tcW w:w="853" w:type="pct"/>
          </w:tcPr>
          <w:p w14:paraId="49EDA39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0,6</w:t>
            </w:r>
          </w:p>
        </w:tc>
        <w:tc>
          <w:tcPr>
            <w:tcW w:w="853" w:type="pct"/>
            <w:vAlign w:val="center"/>
          </w:tcPr>
          <w:p w14:paraId="3CA913E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728" w:type="pct"/>
            <w:vAlign w:val="center"/>
          </w:tcPr>
          <w:p w14:paraId="3D6D1BB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0,8</w:t>
            </w:r>
          </w:p>
        </w:tc>
        <w:tc>
          <w:tcPr>
            <w:tcW w:w="789" w:type="pct"/>
            <w:vAlign w:val="center"/>
          </w:tcPr>
          <w:p w14:paraId="1DCC5DE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0,8</w:t>
            </w:r>
          </w:p>
        </w:tc>
        <w:tc>
          <w:tcPr>
            <w:tcW w:w="654" w:type="pct"/>
            <w:vAlign w:val="center"/>
          </w:tcPr>
          <w:p w14:paraId="443AF90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0,8</w:t>
            </w:r>
          </w:p>
        </w:tc>
      </w:tr>
      <w:tr w:rsidR="00073513" w:rsidRPr="00073513" w14:paraId="441D21E9" w14:textId="77777777" w:rsidTr="00073513">
        <w:trPr>
          <w:trHeight w:val="233"/>
        </w:trPr>
        <w:tc>
          <w:tcPr>
            <w:tcW w:w="1123" w:type="pct"/>
            <w:vAlign w:val="bottom"/>
          </w:tcPr>
          <w:p w14:paraId="04ADC5D5"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Дубровицький</w:t>
            </w:r>
          </w:p>
        </w:tc>
        <w:tc>
          <w:tcPr>
            <w:tcW w:w="853" w:type="pct"/>
          </w:tcPr>
          <w:p w14:paraId="198B3D5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853" w:type="pct"/>
            <w:vAlign w:val="center"/>
          </w:tcPr>
          <w:p w14:paraId="0DBD1EF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28" w:type="pct"/>
            <w:vAlign w:val="center"/>
          </w:tcPr>
          <w:p w14:paraId="2B59432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789" w:type="pct"/>
            <w:vAlign w:val="center"/>
          </w:tcPr>
          <w:p w14:paraId="1A71A76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c>
          <w:tcPr>
            <w:tcW w:w="654" w:type="pct"/>
            <w:vAlign w:val="center"/>
          </w:tcPr>
          <w:p w14:paraId="152EEBEA"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0,1</w:t>
            </w:r>
          </w:p>
        </w:tc>
      </w:tr>
      <w:tr w:rsidR="00073513" w:rsidRPr="00073513" w14:paraId="5FFE2B31" w14:textId="77777777" w:rsidTr="00073513">
        <w:trPr>
          <w:trHeight w:val="100"/>
        </w:trPr>
        <w:tc>
          <w:tcPr>
            <w:tcW w:w="1123" w:type="pct"/>
            <w:vAlign w:val="bottom"/>
          </w:tcPr>
          <w:p w14:paraId="2CAAC070"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Здолбунівський</w:t>
            </w:r>
          </w:p>
        </w:tc>
        <w:tc>
          <w:tcPr>
            <w:tcW w:w="853" w:type="pct"/>
          </w:tcPr>
          <w:p w14:paraId="2DA5458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1,4</w:t>
            </w:r>
          </w:p>
        </w:tc>
        <w:tc>
          <w:tcPr>
            <w:tcW w:w="853" w:type="pct"/>
            <w:vAlign w:val="center"/>
          </w:tcPr>
          <w:p w14:paraId="386938C4"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1,7</w:t>
            </w:r>
          </w:p>
        </w:tc>
        <w:tc>
          <w:tcPr>
            <w:tcW w:w="728" w:type="pct"/>
            <w:vAlign w:val="center"/>
          </w:tcPr>
          <w:p w14:paraId="37B3802F"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1,7</w:t>
            </w:r>
          </w:p>
        </w:tc>
        <w:tc>
          <w:tcPr>
            <w:tcW w:w="789" w:type="pct"/>
            <w:vAlign w:val="center"/>
          </w:tcPr>
          <w:p w14:paraId="7C4961C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2,4</w:t>
            </w:r>
          </w:p>
        </w:tc>
        <w:tc>
          <w:tcPr>
            <w:tcW w:w="654" w:type="pct"/>
            <w:vAlign w:val="center"/>
          </w:tcPr>
          <w:p w14:paraId="26387C1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2,6</w:t>
            </w:r>
          </w:p>
        </w:tc>
      </w:tr>
      <w:tr w:rsidR="00073513" w:rsidRPr="00073513" w14:paraId="1DA468DC" w14:textId="77777777" w:rsidTr="00073513">
        <w:trPr>
          <w:trHeight w:val="226"/>
        </w:trPr>
        <w:tc>
          <w:tcPr>
            <w:tcW w:w="1123" w:type="pct"/>
            <w:vAlign w:val="bottom"/>
          </w:tcPr>
          <w:p w14:paraId="34CBDBA8"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Костопільський</w:t>
            </w:r>
          </w:p>
        </w:tc>
        <w:tc>
          <w:tcPr>
            <w:tcW w:w="853" w:type="pct"/>
          </w:tcPr>
          <w:p w14:paraId="0BB6823E"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w:t>
            </w:r>
          </w:p>
        </w:tc>
        <w:tc>
          <w:tcPr>
            <w:tcW w:w="853" w:type="pct"/>
            <w:vAlign w:val="center"/>
          </w:tcPr>
          <w:p w14:paraId="73AF3F9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2,4</w:t>
            </w:r>
          </w:p>
        </w:tc>
        <w:tc>
          <w:tcPr>
            <w:tcW w:w="728" w:type="pct"/>
            <w:vAlign w:val="center"/>
          </w:tcPr>
          <w:p w14:paraId="25267C9D"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3,3</w:t>
            </w:r>
          </w:p>
        </w:tc>
        <w:tc>
          <w:tcPr>
            <w:tcW w:w="789" w:type="pct"/>
            <w:vAlign w:val="center"/>
          </w:tcPr>
          <w:p w14:paraId="50874BE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3,2</w:t>
            </w:r>
          </w:p>
        </w:tc>
        <w:tc>
          <w:tcPr>
            <w:tcW w:w="654" w:type="pct"/>
            <w:vAlign w:val="center"/>
          </w:tcPr>
          <w:p w14:paraId="7177D7F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3,5</w:t>
            </w:r>
          </w:p>
        </w:tc>
      </w:tr>
      <w:tr w:rsidR="00073513" w:rsidRPr="00073513" w14:paraId="3641C976" w14:textId="77777777" w:rsidTr="00073513">
        <w:trPr>
          <w:trHeight w:val="230"/>
        </w:trPr>
        <w:tc>
          <w:tcPr>
            <w:tcW w:w="1123" w:type="pct"/>
            <w:vAlign w:val="bottom"/>
          </w:tcPr>
          <w:p w14:paraId="475782D5"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Млинівський</w:t>
            </w:r>
          </w:p>
        </w:tc>
        <w:tc>
          <w:tcPr>
            <w:tcW w:w="853" w:type="pct"/>
          </w:tcPr>
          <w:p w14:paraId="03430717"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853" w:type="pct"/>
            <w:vAlign w:val="center"/>
          </w:tcPr>
          <w:p w14:paraId="3D73AB7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728" w:type="pct"/>
            <w:vAlign w:val="center"/>
          </w:tcPr>
          <w:p w14:paraId="1984B65E"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c>
          <w:tcPr>
            <w:tcW w:w="789" w:type="pct"/>
            <w:vAlign w:val="center"/>
          </w:tcPr>
          <w:p w14:paraId="1354F3FE"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0,3</w:t>
            </w:r>
          </w:p>
        </w:tc>
        <w:tc>
          <w:tcPr>
            <w:tcW w:w="654" w:type="pct"/>
            <w:vAlign w:val="center"/>
          </w:tcPr>
          <w:p w14:paraId="3D210175"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0,3</w:t>
            </w:r>
          </w:p>
        </w:tc>
      </w:tr>
      <w:tr w:rsidR="00073513" w:rsidRPr="00073513" w14:paraId="70A5383E" w14:textId="77777777" w:rsidTr="00073513">
        <w:trPr>
          <w:trHeight w:val="207"/>
        </w:trPr>
        <w:tc>
          <w:tcPr>
            <w:tcW w:w="1123" w:type="pct"/>
            <w:vAlign w:val="bottom"/>
          </w:tcPr>
          <w:p w14:paraId="14DA732F"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Радивилівський</w:t>
            </w:r>
          </w:p>
        </w:tc>
        <w:tc>
          <w:tcPr>
            <w:tcW w:w="853" w:type="pct"/>
          </w:tcPr>
          <w:p w14:paraId="1B81983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853" w:type="pct"/>
            <w:vAlign w:val="center"/>
          </w:tcPr>
          <w:p w14:paraId="55B903B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w:t>
            </w:r>
          </w:p>
        </w:tc>
        <w:tc>
          <w:tcPr>
            <w:tcW w:w="728" w:type="pct"/>
            <w:vAlign w:val="center"/>
          </w:tcPr>
          <w:p w14:paraId="35CF805B"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1,1</w:t>
            </w:r>
          </w:p>
        </w:tc>
        <w:tc>
          <w:tcPr>
            <w:tcW w:w="789" w:type="pct"/>
            <w:vAlign w:val="center"/>
          </w:tcPr>
          <w:p w14:paraId="747C01D7"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1,3</w:t>
            </w:r>
          </w:p>
        </w:tc>
        <w:tc>
          <w:tcPr>
            <w:tcW w:w="654" w:type="pct"/>
            <w:vAlign w:val="center"/>
          </w:tcPr>
          <w:p w14:paraId="545F8CB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1,4</w:t>
            </w:r>
          </w:p>
        </w:tc>
      </w:tr>
      <w:tr w:rsidR="00073513" w:rsidRPr="00073513" w14:paraId="43433E93" w14:textId="77777777" w:rsidTr="00073513">
        <w:trPr>
          <w:trHeight w:val="210"/>
        </w:trPr>
        <w:tc>
          <w:tcPr>
            <w:tcW w:w="1123" w:type="pct"/>
            <w:vAlign w:val="bottom"/>
          </w:tcPr>
          <w:p w14:paraId="0D6B897A"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Рівненський</w:t>
            </w:r>
          </w:p>
        </w:tc>
        <w:tc>
          <w:tcPr>
            <w:tcW w:w="853" w:type="pct"/>
          </w:tcPr>
          <w:p w14:paraId="7185D6F9"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3,1</w:t>
            </w:r>
          </w:p>
        </w:tc>
        <w:tc>
          <w:tcPr>
            <w:tcW w:w="853" w:type="pct"/>
            <w:vAlign w:val="center"/>
          </w:tcPr>
          <w:p w14:paraId="3694FD8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4,0</w:t>
            </w:r>
          </w:p>
        </w:tc>
        <w:tc>
          <w:tcPr>
            <w:tcW w:w="728" w:type="pct"/>
            <w:vAlign w:val="center"/>
          </w:tcPr>
          <w:p w14:paraId="0CCDF8D6"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4,5</w:t>
            </w:r>
          </w:p>
        </w:tc>
        <w:tc>
          <w:tcPr>
            <w:tcW w:w="789" w:type="pct"/>
            <w:vAlign w:val="center"/>
          </w:tcPr>
          <w:p w14:paraId="54CFDB58"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5,0</w:t>
            </w:r>
          </w:p>
        </w:tc>
        <w:tc>
          <w:tcPr>
            <w:tcW w:w="654" w:type="pct"/>
            <w:vAlign w:val="center"/>
          </w:tcPr>
          <w:p w14:paraId="451EA240"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5,5</w:t>
            </w:r>
          </w:p>
        </w:tc>
      </w:tr>
      <w:tr w:rsidR="00073513" w:rsidRPr="00073513" w14:paraId="65E7A122" w14:textId="77777777" w:rsidTr="00073513">
        <w:trPr>
          <w:trHeight w:val="138"/>
        </w:trPr>
        <w:tc>
          <w:tcPr>
            <w:tcW w:w="1123" w:type="pct"/>
            <w:vAlign w:val="bottom"/>
          </w:tcPr>
          <w:p w14:paraId="05C478A1"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Рокитнівський</w:t>
            </w:r>
          </w:p>
        </w:tc>
        <w:tc>
          <w:tcPr>
            <w:tcW w:w="853" w:type="pct"/>
          </w:tcPr>
          <w:p w14:paraId="5D54693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0,4</w:t>
            </w:r>
          </w:p>
        </w:tc>
        <w:tc>
          <w:tcPr>
            <w:tcW w:w="853" w:type="pct"/>
            <w:vAlign w:val="center"/>
          </w:tcPr>
          <w:p w14:paraId="0A545931"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0,6</w:t>
            </w:r>
          </w:p>
        </w:tc>
        <w:tc>
          <w:tcPr>
            <w:tcW w:w="728" w:type="pct"/>
            <w:vAlign w:val="center"/>
          </w:tcPr>
          <w:p w14:paraId="60EE5EDA"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0,7</w:t>
            </w:r>
          </w:p>
        </w:tc>
        <w:tc>
          <w:tcPr>
            <w:tcW w:w="789" w:type="pct"/>
            <w:vAlign w:val="center"/>
          </w:tcPr>
          <w:p w14:paraId="33B9B7EC"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0,7</w:t>
            </w:r>
          </w:p>
        </w:tc>
        <w:tc>
          <w:tcPr>
            <w:tcW w:w="654" w:type="pct"/>
            <w:vAlign w:val="center"/>
          </w:tcPr>
          <w:p w14:paraId="76D1B3B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0,8</w:t>
            </w:r>
          </w:p>
        </w:tc>
      </w:tr>
      <w:tr w:rsidR="00073513" w:rsidRPr="00073513" w14:paraId="55BD803E" w14:textId="77777777" w:rsidTr="00073513">
        <w:trPr>
          <w:trHeight w:val="201"/>
        </w:trPr>
        <w:tc>
          <w:tcPr>
            <w:tcW w:w="1123" w:type="pct"/>
            <w:vAlign w:val="bottom"/>
          </w:tcPr>
          <w:p w14:paraId="021D7DBB"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Сарненський</w:t>
            </w:r>
          </w:p>
        </w:tc>
        <w:tc>
          <w:tcPr>
            <w:tcW w:w="853" w:type="pct"/>
          </w:tcPr>
          <w:p w14:paraId="406D2362"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0,7</w:t>
            </w:r>
          </w:p>
        </w:tc>
        <w:tc>
          <w:tcPr>
            <w:tcW w:w="853" w:type="pct"/>
            <w:vAlign w:val="center"/>
          </w:tcPr>
          <w:p w14:paraId="35F34623"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0,9</w:t>
            </w:r>
          </w:p>
        </w:tc>
        <w:tc>
          <w:tcPr>
            <w:tcW w:w="728" w:type="pct"/>
            <w:vAlign w:val="center"/>
          </w:tcPr>
          <w:p w14:paraId="50D68DE5"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1,2</w:t>
            </w:r>
          </w:p>
        </w:tc>
        <w:tc>
          <w:tcPr>
            <w:tcW w:w="789" w:type="pct"/>
            <w:vAlign w:val="center"/>
          </w:tcPr>
          <w:p w14:paraId="520E7A95"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1,9</w:t>
            </w:r>
          </w:p>
        </w:tc>
        <w:tc>
          <w:tcPr>
            <w:tcW w:w="654" w:type="pct"/>
            <w:vAlign w:val="center"/>
          </w:tcPr>
          <w:p w14:paraId="108191A7" w14:textId="77777777" w:rsidR="00073513" w:rsidRPr="00073513" w:rsidRDefault="00073513" w:rsidP="00073513">
            <w:pPr>
              <w:spacing w:after="0" w:line="276" w:lineRule="auto"/>
              <w:ind w:firstLine="567"/>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2,6</w:t>
            </w:r>
          </w:p>
        </w:tc>
      </w:tr>
      <w:tr w:rsidR="00073513" w:rsidRPr="00073513" w14:paraId="11A367A1" w14:textId="77777777" w:rsidTr="00073513">
        <w:trPr>
          <w:trHeight w:val="201"/>
        </w:trPr>
        <w:tc>
          <w:tcPr>
            <w:tcW w:w="1123" w:type="pct"/>
            <w:vAlign w:val="bottom"/>
          </w:tcPr>
          <w:p w14:paraId="61EDBCCA" w14:textId="77777777" w:rsidR="00073513" w:rsidRPr="00073513" w:rsidRDefault="00073513" w:rsidP="00073513">
            <w:pPr>
              <w:overflowPunct w:val="0"/>
              <w:autoSpaceDE w:val="0"/>
              <w:autoSpaceDN w:val="0"/>
              <w:adjustRightInd w:val="0"/>
              <w:spacing w:after="0" w:line="276"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Інші</w:t>
            </w:r>
          </w:p>
        </w:tc>
        <w:tc>
          <w:tcPr>
            <w:tcW w:w="853" w:type="pct"/>
          </w:tcPr>
          <w:p w14:paraId="78706B4B"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0,6</w:t>
            </w:r>
          </w:p>
        </w:tc>
        <w:tc>
          <w:tcPr>
            <w:tcW w:w="853" w:type="pct"/>
            <w:vAlign w:val="bottom"/>
          </w:tcPr>
          <w:p w14:paraId="0BD11B41"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0,3</w:t>
            </w:r>
          </w:p>
        </w:tc>
        <w:tc>
          <w:tcPr>
            <w:tcW w:w="728" w:type="pct"/>
            <w:vAlign w:val="bottom"/>
          </w:tcPr>
          <w:p w14:paraId="700F3B97"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0,3</w:t>
            </w:r>
          </w:p>
        </w:tc>
        <w:tc>
          <w:tcPr>
            <w:tcW w:w="789" w:type="pct"/>
            <w:vAlign w:val="bottom"/>
          </w:tcPr>
          <w:p w14:paraId="136E0BCA"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0,1</w:t>
            </w:r>
          </w:p>
        </w:tc>
        <w:tc>
          <w:tcPr>
            <w:tcW w:w="654" w:type="pct"/>
            <w:vAlign w:val="bottom"/>
          </w:tcPr>
          <w:p w14:paraId="7FC708A4" w14:textId="77777777" w:rsidR="00073513" w:rsidRPr="00073513" w:rsidRDefault="00073513" w:rsidP="00073513">
            <w:pPr>
              <w:spacing w:after="0" w:line="276" w:lineRule="auto"/>
              <w:ind w:firstLine="567"/>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w:t>
            </w:r>
          </w:p>
        </w:tc>
      </w:tr>
    </w:tbl>
    <w:p w14:paraId="44CB3C44" w14:textId="77777777" w:rsidR="00073513" w:rsidRPr="00073513" w:rsidRDefault="00073513" w:rsidP="00073513">
      <w:pPr>
        <w:spacing w:after="200" w:line="276" w:lineRule="auto"/>
        <w:ind w:left="-284" w:firstLine="567"/>
        <w:rPr>
          <w:rFonts w:ascii="Times New Roman" w:eastAsia="Calibri" w:hAnsi="Times New Roman" w:cs="Times New Roman"/>
          <w:bCs/>
          <w:color w:val="000000"/>
          <w:sz w:val="24"/>
          <w:szCs w:val="24"/>
          <w:lang w:eastAsia="ru-RU"/>
        </w:rPr>
      </w:pPr>
      <w:r w:rsidRPr="00073513">
        <w:rPr>
          <w:rFonts w:ascii="Times New Roman" w:eastAsia="Calibri" w:hAnsi="Times New Roman" w:cs="Times New Roman"/>
          <w:bCs/>
          <w:color w:val="000000"/>
          <w:sz w:val="24"/>
          <w:szCs w:val="24"/>
          <w:lang w:eastAsia="ru-RU"/>
        </w:rPr>
        <w:t xml:space="preserve">*Примітка: за статистичними даними </w:t>
      </w:r>
    </w:p>
    <w:p w14:paraId="43D3E00F" w14:textId="77777777" w:rsidR="00073513" w:rsidRPr="00073513" w:rsidRDefault="00073513" w:rsidP="00073513">
      <w:pPr>
        <w:keepNext/>
        <w:spacing w:before="240" w:after="140" w:line="240" w:lineRule="auto"/>
        <w:ind w:left="-284"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4"/>
          <w:szCs w:val="24"/>
          <w:lang w:eastAsia="ru-RU"/>
        </w:rPr>
        <w:t xml:space="preserve">                    </w:t>
      </w:r>
      <w:r w:rsidRPr="00073513">
        <w:rPr>
          <w:rFonts w:ascii="Times New Roman" w:eastAsia="Calibri" w:hAnsi="Times New Roman" w:cs="Times New Roman"/>
          <w:bCs/>
          <w:noProof/>
          <w:sz w:val="24"/>
          <w:szCs w:val="24"/>
          <w:lang w:eastAsia="uk-UA"/>
        </w:rPr>
        <w:drawing>
          <wp:inline distT="0" distB="0" distL="0" distR="0" wp14:anchorId="0F957D5E" wp14:editId="74F73FF5">
            <wp:extent cx="4657725" cy="1724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1724025"/>
                    </a:xfrm>
                    <a:prstGeom prst="rect">
                      <a:avLst/>
                    </a:prstGeom>
                    <a:noFill/>
                    <a:ln>
                      <a:noFill/>
                    </a:ln>
                  </pic:spPr>
                </pic:pic>
              </a:graphicData>
            </a:graphic>
          </wp:inline>
        </w:drawing>
      </w:r>
    </w:p>
    <w:p w14:paraId="324773BF" w14:textId="1E269F99" w:rsidR="00073513" w:rsidRPr="00073513" w:rsidRDefault="00073513" w:rsidP="00073513">
      <w:pPr>
        <w:spacing w:after="200" w:line="240" w:lineRule="auto"/>
        <w:ind w:firstLine="709"/>
        <w:jc w:val="both"/>
        <w:rPr>
          <w:rFonts w:ascii="Times New Roman" w:eastAsia="Calibri" w:hAnsi="Times New Roman" w:cs="Times New Roman"/>
          <w:bCs/>
          <w:iCs/>
          <w:sz w:val="24"/>
          <w:szCs w:val="24"/>
          <w:lang w:eastAsia="ru-RU"/>
        </w:rPr>
      </w:pPr>
      <w:bookmarkStart w:id="143" w:name="_Toc94986935"/>
      <w:bookmarkStart w:id="144" w:name="_Toc10205275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м.Вараш за 2016 - 2020 роки</w:t>
      </w:r>
      <w:bookmarkEnd w:id="143"/>
      <w:bookmarkEnd w:id="144"/>
    </w:p>
    <w:p w14:paraId="7A30271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Індекси реалізованої промислової продукції, у відсотках до попереднього року, наведені у наступній таблиці.</w:t>
      </w:r>
    </w:p>
    <w:p w14:paraId="2459CE11" w14:textId="77777777" w:rsidR="00073513" w:rsidRPr="00073513" w:rsidRDefault="00073513" w:rsidP="00073513">
      <w:pPr>
        <w:spacing w:before="120" w:after="0" w:line="240" w:lineRule="auto"/>
        <w:jc w:val="center"/>
        <w:rPr>
          <w:rFonts w:ascii="Times New Roman" w:eastAsia="Calibri" w:hAnsi="Times New Roman" w:cs="Times New Roman"/>
          <w:bCs/>
          <w:i/>
          <w:sz w:val="24"/>
          <w:szCs w:val="20"/>
          <w:lang w:eastAsia="ru-RU"/>
        </w:rPr>
      </w:pPr>
      <w:bookmarkStart w:id="145" w:name="_Hlk93671353"/>
    </w:p>
    <w:p w14:paraId="24433B1E" w14:textId="41641FE0"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46" w:name="_Toc94987619"/>
      <w:bookmarkStart w:id="147" w:name="_Toc102052851"/>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Індекси реалізованої промислової продукції  (% до попереднього року)</w:t>
      </w:r>
      <w:bookmarkEnd w:id="146"/>
      <w:bookmarkEnd w:id="147"/>
    </w:p>
    <w:bookmarkEnd w:id="14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3"/>
        <w:gridCol w:w="1128"/>
        <w:gridCol w:w="1258"/>
        <w:gridCol w:w="1257"/>
        <w:gridCol w:w="1196"/>
        <w:gridCol w:w="1196"/>
      </w:tblGrid>
      <w:tr w:rsidR="00073513" w:rsidRPr="00073513" w14:paraId="343D3AA8" w14:textId="77777777" w:rsidTr="00073513">
        <w:trPr>
          <w:trHeight w:val="332"/>
        </w:trPr>
        <w:tc>
          <w:tcPr>
            <w:tcW w:w="3794" w:type="dxa"/>
            <w:shd w:val="clear" w:color="auto" w:fill="auto"/>
          </w:tcPr>
          <w:p w14:paraId="423FB8AD" w14:textId="77777777" w:rsidR="00073513" w:rsidRPr="00073513" w:rsidRDefault="00073513" w:rsidP="00073513">
            <w:pPr>
              <w:spacing w:after="0" w:line="240" w:lineRule="auto"/>
              <w:jc w:val="center"/>
              <w:rPr>
                <w:rFonts w:ascii="Times New Roman" w:eastAsia="Calibri" w:hAnsi="Times New Roman" w:cs="Times New Roman"/>
                <w:b/>
                <w:bCs/>
                <w:sz w:val="28"/>
                <w:szCs w:val="20"/>
                <w:lang w:eastAsia="ru-RU"/>
              </w:rPr>
            </w:pPr>
          </w:p>
        </w:tc>
        <w:tc>
          <w:tcPr>
            <w:tcW w:w="1134" w:type="dxa"/>
            <w:shd w:val="clear" w:color="auto" w:fill="auto"/>
            <w:vAlign w:val="center"/>
          </w:tcPr>
          <w:p w14:paraId="219CA954"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2016 рік</w:t>
            </w:r>
          </w:p>
        </w:tc>
        <w:tc>
          <w:tcPr>
            <w:tcW w:w="1276" w:type="dxa"/>
            <w:shd w:val="clear" w:color="auto" w:fill="auto"/>
            <w:vAlign w:val="center"/>
          </w:tcPr>
          <w:p w14:paraId="1218C540"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2017 рік</w:t>
            </w:r>
          </w:p>
        </w:tc>
        <w:tc>
          <w:tcPr>
            <w:tcW w:w="1275" w:type="dxa"/>
            <w:shd w:val="clear" w:color="auto" w:fill="auto"/>
            <w:vAlign w:val="center"/>
          </w:tcPr>
          <w:p w14:paraId="5B53D189"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2018 рік</w:t>
            </w:r>
          </w:p>
        </w:tc>
        <w:tc>
          <w:tcPr>
            <w:tcW w:w="1127" w:type="dxa"/>
            <w:shd w:val="clear" w:color="auto" w:fill="auto"/>
            <w:vAlign w:val="center"/>
          </w:tcPr>
          <w:p w14:paraId="399A51D5"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2019 рік</w:t>
            </w:r>
          </w:p>
        </w:tc>
        <w:tc>
          <w:tcPr>
            <w:tcW w:w="1021" w:type="dxa"/>
            <w:shd w:val="clear" w:color="auto" w:fill="auto"/>
            <w:vAlign w:val="center"/>
          </w:tcPr>
          <w:p w14:paraId="704222C8"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2020 рік</w:t>
            </w:r>
          </w:p>
        </w:tc>
      </w:tr>
      <w:tr w:rsidR="00073513" w:rsidRPr="00073513" w14:paraId="04C58F2A" w14:textId="77777777" w:rsidTr="00073513">
        <w:tc>
          <w:tcPr>
            <w:tcW w:w="3794" w:type="dxa"/>
            <w:shd w:val="clear" w:color="auto" w:fill="auto"/>
          </w:tcPr>
          <w:p w14:paraId="2C001D5E" w14:textId="77777777" w:rsidR="00073513" w:rsidRPr="00073513" w:rsidRDefault="00073513" w:rsidP="00073513">
            <w:pPr>
              <w:spacing w:after="0" w:line="240" w:lineRule="auto"/>
              <w:rPr>
                <w:rFonts w:ascii="Times New Roman" w:eastAsia="Calibri" w:hAnsi="Times New Roman" w:cs="Times New Roman"/>
                <w:bCs/>
                <w:sz w:val="21"/>
                <w:szCs w:val="21"/>
                <w:highlight w:val="lightGray"/>
                <w:lang w:eastAsia="ru-RU"/>
              </w:rPr>
            </w:pPr>
            <w:r w:rsidRPr="00073513">
              <w:rPr>
                <w:rFonts w:ascii="Times New Roman" w:eastAsia="Calibri" w:hAnsi="Times New Roman" w:cs="Times New Roman"/>
                <w:bCs/>
                <w:sz w:val="21"/>
                <w:szCs w:val="21"/>
                <w:lang w:eastAsia="ru-RU"/>
              </w:rPr>
              <w:t>Обсяг реалізованої промислової продукції  (млн грн)</w:t>
            </w:r>
          </w:p>
        </w:tc>
        <w:tc>
          <w:tcPr>
            <w:tcW w:w="1134" w:type="dxa"/>
            <w:shd w:val="clear" w:color="auto" w:fill="auto"/>
            <w:vAlign w:val="center"/>
          </w:tcPr>
          <w:p w14:paraId="1B736CED" w14:textId="77777777" w:rsidR="00073513" w:rsidRPr="00073513" w:rsidRDefault="00073513" w:rsidP="00073513">
            <w:pPr>
              <w:spacing w:after="0" w:line="240" w:lineRule="auto"/>
              <w:jc w:val="center"/>
              <w:rPr>
                <w:rFonts w:ascii="Times New Roman" w:eastAsia="Calibri" w:hAnsi="Times New Roman" w:cs="Times New Roman"/>
                <w:bCs/>
                <w:sz w:val="28"/>
                <w:szCs w:val="20"/>
                <w:highlight w:val="lightGray"/>
                <w:lang w:eastAsia="ru-RU"/>
              </w:rPr>
            </w:pPr>
            <w:r w:rsidRPr="00073513">
              <w:rPr>
                <w:rFonts w:ascii="Times New Roman" w:eastAsia="Calibri" w:hAnsi="Times New Roman" w:cs="Times New Roman"/>
                <w:bCs/>
                <w:sz w:val="28"/>
                <w:szCs w:val="20"/>
                <w:lang w:eastAsia="ru-RU"/>
              </w:rPr>
              <w:t>7 607,7</w:t>
            </w:r>
          </w:p>
        </w:tc>
        <w:tc>
          <w:tcPr>
            <w:tcW w:w="1276" w:type="dxa"/>
            <w:shd w:val="clear" w:color="auto" w:fill="auto"/>
            <w:vAlign w:val="center"/>
          </w:tcPr>
          <w:p w14:paraId="36268868"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8 835,5</w:t>
            </w:r>
          </w:p>
        </w:tc>
        <w:tc>
          <w:tcPr>
            <w:tcW w:w="1275" w:type="dxa"/>
            <w:shd w:val="clear" w:color="auto" w:fill="auto"/>
            <w:vAlign w:val="center"/>
          </w:tcPr>
          <w:p w14:paraId="7F4BBC1E"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9 035,5</w:t>
            </w:r>
          </w:p>
        </w:tc>
        <w:tc>
          <w:tcPr>
            <w:tcW w:w="1127" w:type="dxa"/>
            <w:shd w:val="clear" w:color="auto" w:fill="auto"/>
            <w:vAlign w:val="center"/>
          </w:tcPr>
          <w:p w14:paraId="177CCFE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11 059,6</w:t>
            </w:r>
          </w:p>
        </w:tc>
        <w:tc>
          <w:tcPr>
            <w:tcW w:w="1021" w:type="dxa"/>
            <w:shd w:val="clear" w:color="auto" w:fill="auto"/>
            <w:vAlign w:val="center"/>
          </w:tcPr>
          <w:p w14:paraId="2A406DEB"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10 274,1</w:t>
            </w:r>
          </w:p>
        </w:tc>
      </w:tr>
      <w:tr w:rsidR="00073513" w:rsidRPr="00073513" w14:paraId="2592F499" w14:textId="77777777" w:rsidTr="00073513">
        <w:tc>
          <w:tcPr>
            <w:tcW w:w="3794" w:type="dxa"/>
            <w:shd w:val="clear" w:color="auto" w:fill="auto"/>
          </w:tcPr>
          <w:p w14:paraId="2A11F9FA"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Індекс реалізованої промислової продукції   (% )</w:t>
            </w:r>
          </w:p>
        </w:tc>
        <w:tc>
          <w:tcPr>
            <w:tcW w:w="1134" w:type="dxa"/>
            <w:shd w:val="clear" w:color="auto" w:fill="auto"/>
            <w:vAlign w:val="center"/>
          </w:tcPr>
          <w:p w14:paraId="0EAFBCBF"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108,5</w:t>
            </w:r>
          </w:p>
        </w:tc>
        <w:tc>
          <w:tcPr>
            <w:tcW w:w="1276" w:type="dxa"/>
            <w:shd w:val="clear" w:color="auto" w:fill="auto"/>
            <w:vAlign w:val="center"/>
          </w:tcPr>
          <w:p w14:paraId="06E8A57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116,1</w:t>
            </w:r>
          </w:p>
        </w:tc>
        <w:tc>
          <w:tcPr>
            <w:tcW w:w="1275" w:type="dxa"/>
            <w:shd w:val="clear" w:color="auto" w:fill="auto"/>
            <w:vAlign w:val="center"/>
          </w:tcPr>
          <w:p w14:paraId="26204A94"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102,3</w:t>
            </w:r>
          </w:p>
        </w:tc>
        <w:tc>
          <w:tcPr>
            <w:tcW w:w="1127" w:type="dxa"/>
            <w:shd w:val="clear" w:color="auto" w:fill="auto"/>
            <w:vAlign w:val="center"/>
          </w:tcPr>
          <w:p w14:paraId="3FD9D7C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122,4</w:t>
            </w:r>
          </w:p>
        </w:tc>
        <w:tc>
          <w:tcPr>
            <w:tcW w:w="1021" w:type="dxa"/>
            <w:shd w:val="clear" w:color="auto" w:fill="auto"/>
            <w:vAlign w:val="center"/>
          </w:tcPr>
          <w:p w14:paraId="23378FC3"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92,9</w:t>
            </w:r>
          </w:p>
        </w:tc>
      </w:tr>
    </w:tbl>
    <w:p w14:paraId="11BE535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bookmarkStart w:id="148" w:name="_Hlk80891814"/>
    </w:p>
    <w:p w14:paraId="4D91296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Найвищі темпи зростання обсягу реалізації промислової продукції були у 2019 році – 22,4 % до 2018 року, найнижчі  – у 2020 році, а саме: 92,9% до 2019 року, що пов’язано з диспетчерськими обмеженнями у виробництві електроенергії.</w:t>
      </w:r>
    </w:p>
    <w:bookmarkEnd w:id="148"/>
    <w:p w14:paraId="54EED9C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реалізованої промислової продукції по Вараській МТГ з перспективою розвитку до 2027 року наведений у наступних діаграмі та таблиці.</w:t>
      </w:r>
    </w:p>
    <w:p w14:paraId="6A25239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DD4686C" w14:textId="77777777" w:rsidR="00073513" w:rsidRPr="00073513" w:rsidRDefault="00073513" w:rsidP="00073513">
      <w:pPr>
        <w:keepNext/>
        <w:spacing w:after="220" w:line="276" w:lineRule="auto"/>
        <w:ind w:firstLine="567"/>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6"/>
          <w:szCs w:val="26"/>
          <w:lang w:eastAsia="uk-UA"/>
        </w:rPr>
        <w:lastRenderedPageBreak/>
        <w:drawing>
          <wp:inline distT="0" distB="0" distL="0" distR="0" wp14:anchorId="4C5D9EC7" wp14:editId="3EA10D0A">
            <wp:extent cx="5772150" cy="2257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2150" cy="2257425"/>
                    </a:xfrm>
                    <a:prstGeom prst="rect">
                      <a:avLst/>
                    </a:prstGeom>
                    <a:noFill/>
                    <a:ln>
                      <a:noFill/>
                    </a:ln>
                  </pic:spPr>
                </pic:pic>
              </a:graphicData>
            </a:graphic>
          </wp:inline>
        </w:drawing>
      </w:r>
    </w:p>
    <w:p w14:paraId="48B6D305" w14:textId="6B3ECF56"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49" w:name="_Toc94986936"/>
      <w:bookmarkStart w:id="150" w:name="_Toc102052753"/>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Вараській МТГ з перспективою розвитку до 2027 року</w:t>
      </w:r>
      <w:bookmarkEnd w:id="149"/>
      <w:bookmarkEnd w:id="150"/>
    </w:p>
    <w:p w14:paraId="28CA543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перспективі до 2027 року прогнозується поступове зростання обсягу реалізації промислової продукції до 12 380,0 млн грн, що на 2 105,9 млн грн (або на 21%) більше ніж в 2020 році та на 1 190,0 млн грн (або на 11%) більше ніж в 2021 році.</w:t>
      </w:r>
    </w:p>
    <w:p w14:paraId="750D7CF2" w14:textId="77777777"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151" w:name="_Toc94987620"/>
      <w:bookmarkStart w:id="152" w:name="_Toc102052852"/>
      <w:bookmarkStart w:id="153" w:name="_Hlk93671637"/>
    </w:p>
    <w:p w14:paraId="217F4E3F" w14:textId="636FB43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Вараській МТГ з перспективою розвитку до 2027 року</w:t>
      </w:r>
      <w:bookmarkEnd w:id="151"/>
      <w:bookmarkEnd w:id="152"/>
    </w:p>
    <w:tbl>
      <w:tblPr>
        <w:tblW w:w="4924" w:type="pct"/>
        <w:tblInd w:w="108" w:type="dxa"/>
        <w:tblLayout w:type="fixed"/>
        <w:tblLook w:val="04A0" w:firstRow="1" w:lastRow="0" w:firstColumn="1" w:lastColumn="0" w:noHBand="0" w:noVBand="1"/>
      </w:tblPr>
      <w:tblGrid>
        <w:gridCol w:w="1237"/>
        <w:gridCol w:w="691"/>
        <w:gridCol w:w="695"/>
        <w:gridCol w:w="690"/>
        <w:gridCol w:w="707"/>
        <w:gridCol w:w="690"/>
        <w:gridCol w:w="686"/>
        <w:gridCol w:w="692"/>
        <w:gridCol w:w="688"/>
        <w:gridCol w:w="692"/>
        <w:gridCol w:w="692"/>
        <w:gridCol w:w="692"/>
        <w:gridCol w:w="630"/>
      </w:tblGrid>
      <w:tr w:rsidR="00073513" w:rsidRPr="00073513" w14:paraId="6F143AE5" w14:textId="77777777" w:rsidTr="00073513">
        <w:trPr>
          <w:trHeight w:val="308"/>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983F4" w14:textId="77777777" w:rsidR="00073513" w:rsidRPr="00073513" w:rsidRDefault="00073513" w:rsidP="00073513">
            <w:pPr>
              <w:spacing w:after="0" w:line="240" w:lineRule="auto"/>
              <w:ind w:right="-121"/>
              <w:jc w:val="center"/>
              <w:rPr>
                <w:rFonts w:ascii="Times New Roman" w:eastAsia="Calibri" w:hAnsi="Times New Roman" w:cs="Times New Roman"/>
                <w:color w:val="000000"/>
                <w:sz w:val="16"/>
                <w:szCs w:val="16"/>
                <w:lang w:eastAsia="ru-RU"/>
              </w:rPr>
            </w:pPr>
            <w:bookmarkStart w:id="154" w:name="_Hlk80362627"/>
            <w:r w:rsidRPr="00073513">
              <w:rPr>
                <w:rFonts w:ascii="Times New Roman" w:eastAsia="Calibri" w:hAnsi="Times New Roman" w:cs="Times New Roman"/>
                <w:color w:val="000000"/>
                <w:sz w:val="16"/>
                <w:szCs w:val="16"/>
                <w:lang w:eastAsia="ru-RU"/>
              </w:rPr>
              <w:t>ПОКАЗНИКИ</w:t>
            </w:r>
          </w:p>
        </w:tc>
        <w:tc>
          <w:tcPr>
            <w:tcW w:w="4348" w:type="pct"/>
            <w:gridSpan w:val="12"/>
            <w:tcBorders>
              <w:top w:val="single" w:sz="4" w:space="0" w:color="auto"/>
              <w:left w:val="nil"/>
              <w:bottom w:val="single" w:sz="4" w:space="0" w:color="auto"/>
              <w:right w:val="single" w:sz="4" w:space="0" w:color="000000"/>
            </w:tcBorders>
            <w:shd w:val="clear" w:color="auto" w:fill="auto"/>
            <w:vAlign w:val="center"/>
            <w:hideMark/>
          </w:tcPr>
          <w:p w14:paraId="387802E7" w14:textId="77777777" w:rsidR="00073513" w:rsidRPr="00073513" w:rsidRDefault="00073513" w:rsidP="00073513">
            <w:pPr>
              <w:spacing w:after="0" w:line="240" w:lineRule="auto"/>
              <w:jc w:val="center"/>
              <w:rPr>
                <w:rFonts w:ascii="Times New Roman" w:eastAsia="Calibri" w:hAnsi="Times New Roman" w:cs="Times New Roman"/>
                <w:color w:val="FF0000"/>
                <w:sz w:val="17"/>
                <w:szCs w:val="17"/>
                <w:lang w:eastAsia="ru-RU"/>
              </w:rPr>
            </w:pPr>
            <w:r w:rsidRPr="00073513">
              <w:rPr>
                <w:rFonts w:ascii="Times New Roman" w:eastAsia="Calibri" w:hAnsi="Times New Roman" w:cs="Times New Roman"/>
                <w:color w:val="262626"/>
                <w:sz w:val="17"/>
                <w:szCs w:val="17"/>
                <w:lang w:eastAsia="ru-RU"/>
              </w:rPr>
              <w:t>роки</w:t>
            </w:r>
          </w:p>
        </w:tc>
      </w:tr>
      <w:tr w:rsidR="00073513" w:rsidRPr="00073513" w14:paraId="28F80F0F" w14:textId="77777777" w:rsidTr="00073513">
        <w:trPr>
          <w:trHeight w:val="496"/>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7624615E" w14:textId="77777777" w:rsidR="00073513" w:rsidRPr="00073513" w:rsidRDefault="00073513" w:rsidP="00073513">
            <w:pPr>
              <w:spacing w:after="0" w:line="240" w:lineRule="auto"/>
              <w:rPr>
                <w:rFonts w:ascii="Times New Roman" w:eastAsia="Calibri" w:hAnsi="Times New Roman" w:cs="Times New Roman"/>
                <w:color w:val="000000"/>
                <w:sz w:val="17"/>
                <w:szCs w:val="17"/>
                <w:lang w:eastAsia="ru-RU"/>
              </w:rPr>
            </w:pPr>
          </w:p>
        </w:tc>
        <w:tc>
          <w:tcPr>
            <w:tcW w:w="364" w:type="pct"/>
            <w:tcBorders>
              <w:top w:val="nil"/>
              <w:left w:val="nil"/>
              <w:bottom w:val="single" w:sz="4" w:space="0" w:color="auto"/>
              <w:right w:val="single" w:sz="4" w:space="0" w:color="auto"/>
            </w:tcBorders>
            <w:shd w:val="clear" w:color="auto" w:fill="auto"/>
            <w:noWrap/>
            <w:vAlign w:val="center"/>
            <w:hideMark/>
          </w:tcPr>
          <w:p w14:paraId="6CB84EDA"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2016 </w:t>
            </w:r>
          </w:p>
        </w:tc>
        <w:tc>
          <w:tcPr>
            <w:tcW w:w="366" w:type="pct"/>
            <w:tcBorders>
              <w:top w:val="nil"/>
              <w:left w:val="nil"/>
              <w:bottom w:val="single" w:sz="4" w:space="0" w:color="auto"/>
              <w:right w:val="single" w:sz="4" w:space="0" w:color="auto"/>
            </w:tcBorders>
            <w:shd w:val="clear" w:color="auto" w:fill="auto"/>
            <w:noWrap/>
            <w:vAlign w:val="center"/>
            <w:hideMark/>
          </w:tcPr>
          <w:p w14:paraId="75B5FD33"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2017 </w:t>
            </w:r>
          </w:p>
        </w:tc>
        <w:tc>
          <w:tcPr>
            <w:tcW w:w="364" w:type="pct"/>
            <w:tcBorders>
              <w:top w:val="nil"/>
              <w:left w:val="nil"/>
              <w:bottom w:val="single" w:sz="4" w:space="0" w:color="auto"/>
              <w:right w:val="single" w:sz="4" w:space="0" w:color="auto"/>
            </w:tcBorders>
            <w:shd w:val="clear" w:color="auto" w:fill="auto"/>
            <w:noWrap/>
            <w:vAlign w:val="center"/>
            <w:hideMark/>
          </w:tcPr>
          <w:p w14:paraId="61BF7F0B"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2018 </w:t>
            </w:r>
          </w:p>
        </w:tc>
        <w:tc>
          <w:tcPr>
            <w:tcW w:w="373" w:type="pct"/>
            <w:tcBorders>
              <w:top w:val="nil"/>
              <w:left w:val="nil"/>
              <w:bottom w:val="single" w:sz="4" w:space="0" w:color="auto"/>
              <w:right w:val="single" w:sz="4" w:space="0" w:color="auto"/>
            </w:tcBorders>
            <w:shd w:val="clear" w:color="auto" w:fill="auto"/>
            <w:noWrap/>
            <w:vAlign w:val="center"/>
            <w:hideMark/>
          </w:tcPr>
          <w:p w14:paraId="0A79AA08"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2019 </w:t>
            </w:r>
          </w:p>
        </w:tc>
        <w:tc>
          <w:tcPr>
            <w:tcW w:w="364" w:type="pct"/>
            <w:tcBorders>
              <w:top w:val="nil"/>
              <w:left w:val="nil"/>
              <w:bottom w:val="single" w:sz="4" w:space="0" w:color="auto"/>
              <w:right w:val="single" w:sz="4" w:space="0" w:color="auto"/>
            </w:tcBorders>
            <w:shd w:val="clear" w:color="auto" w:fill="auto"/>
            <w:noWrap/>
            <w:vAlign w:val="center"/>
            <w:hideMark/>
          </w:tcPr>
          <w:p w14:paraId="787CB0FF"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2020 </w:t>
            </w:r>
          </w:p>
        </w:tc>
        <w:tc>
          <w:tcPr>
            <w:tcW w:w="362" w:type="pct"/>
            <w:tcBorders>
              <w:top w:val="nil"/>
              <w:left w:val="nil"/>
              <w:bottom w:val="single" w:sz="4" w:space="0" w:color="auto"/>
              <w:right w:val="single" w:sz="4" w:space="0" w:color="auto"/>
            </w:tcBorders>
            <w:shd w:val="clear" w:color="auto" w:fill="auto"/>
            <w:vAlign w:val="center"/>
            <w:hideMark/>
          </w:tcPr>
          <w:p w14:paraId="629F1A66"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2021 </w:t>
            </w:r>
          </w:p>
        </w:tc>
        <w:tc>
          <w:tcPr>
            <w:tcW w:w="365" w:type="pct"/>
            <w:tcBorders>
              <w:top w:val="nil"/>
              <w:left w:val="nil"/>
              <w:bottom w:val="single" w:sz="4" w:space="0" w:color="auto"/>
              <w:right w:val="single" w:sz="4" w:space="0" w:color="auto"/>
            </w:tcBorders>
            <w:shd w:val="clear" w:color="auto" w:fill="auto"/>
            <w:vAlign w:val="center"/>
            <w:hideMark/>
          </w:tcPr>
          <w:p w14:paraId="0CC4AD53"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2022 </w:t>
            </w:r>
          </w:p>
        </w:tc>
        <w:tc>
          <w:tcPr>
            <w:tcW w:w="363" w:type="pct"/>
            <w:tcBorders>
              <w:top w:val="nil"/>
              <w:left w:val="nil"/>
              <w:bottom w:val="single" w:sz="4" w:space="0" w:color="auto"/>
              <w:right w:val="single" w:sz="4" w:space="0" w:color="auto"/>
            </w:tcBorders>
            <w:shd w:val="clear" w:color="auto" w:fill="auto"/>
            <w:vAlign w:val="center"/>
            <w:hideMark/>
          </w:tcPr>
          <w:p w14:paraId="7039FCB3"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2023 </w:t>
            </w:r>
          </w:p>
        </w:tc>
        <w:tc>
          <w:tcPr>
            <w:tcW w:w="365" w:type="pct"/>
            <w:tcBorders>
              <w:top w:val="nil"/>
              <w:left w:val="nil"/>
              <w:bottom w:val="single" w:sz="4" w:space="0" w:color="auto"/>
              <w:right w:val="single" w:sz="4" w:space="0" w:color="auto"/>
            </w:tcBorders>
            <w:shd w:val="clear" w:color="auto" w:fill="auto"/>
            <w:vAlign w:val="center"/>
            <w:hideMark/>
          </w:tcPr>
          <w:p w14:paraId="7BA05E07"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2024 </w:t>
            </w:r>
          </w:p>
        </w:tc>
        <w:tc>
          <w:tcPr>
            <w:tcW w:w="365" w:type="pct"/>
            <w:tcBorders>
              <w:top w:val="nil"/>
              <w:left w:val="nil"/>
              <w:bottom w:val="single" w:sz="4" w:space="0" w:color="auto"/>
              <w:right w:val="single" w:sz="4" w:space="0" w:color="auto"/>
            </w:tcBorders>
            <w:shd w:val="clear" w:color="auto" w:fill="auto"/>
            <w:vAlign w:val="center"/>
            <w:hideMark/>
          </w:tcPr>
          <w:p w14:paraId="52442E40"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2025 </w:t>
            </w:r>
          </w:p>
        </w:tc>
        <w:tc>
          <w:tcPr>
            <w:tcW w:w="365" w:type="pct"/>
            <w:tcBorders>
              <w:top w:val="nil"/>
              <w:left w:val="nil"/>
              <w:bottom w:val="single" w:sz="4" w:space="0" w:color="auto"/>
              <w:right w:val="single" w:sz="4" w:space="0" w:color="auto"/>
            </w:tcBorders>
            <w:shd w:val="clear" w:color="auto" w:fill="auto"/>
            <w:vAlign w:val="center"/>
            <w:hideMark/>
          </w:tcPr>
          <w:p w14:paraId="1CAF22E5"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2026 </w:t>
            </w:r>
          </w:p>
        </w:tc>
        <w:tc>
          <w:tcPr>
            <w:tcW w:w="332" w:type="pct"/>
            <w:tcBorders>
              <w:top w:val="nil"/>
              <w:left w:val="nil"/>
              <w:bottom w:val="single" w:sz="4" w:space="0" w:color="auto"/>
              <w:right w:val="single" w:sz="4" w:space="0" w:color="auto"/>
            </w:tcBorders>
            <w:shd w:val="clear" w:color="auto" w:fill="auto"/>
            <w:vAlign w:val="center"/>
            <w:hideMark/>
          </w:tcPr>
          <w:p w14:paraId="05DA7646"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2027 </w:t>
            </w:r>
          </w:p>
        </w:tc>
      </w:tr>
      <w:tr w:rsidR="00073513" w:rsidRPr="00073513" w14:paraId="1F7A5AEF" w14:textId="77777777" w:rsidTr="00073513">
        <w:trPr>
          <w:trHeight w:val="1408"/>
        </w:trPr>
        <w:tc>
          <w:tcPr>
            <w:tcW w:w="652" w:type="pct"/>
            <w:tcBorders>
              <w:top w:val="nil"/>
              <w:left w:val="single" w:sz="4" w:space="0" w:color="auto"/>
              <w:bottom w:val="single" w:sz="4" w:space="0" w:color="auto"/>
              <w:right w:val="single" w:sz="4" w:space="0" w:color="auto"/>
            </w:tcBorders>
            <w:shd w:val="clear" w:color="auto" w:fill="auto"/>
            <w:vAlign w:val="bottom"/>
            <w:hideMark/>
          </w:tcPr>
          <w:p w14:paraId="4F666BB2"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Обсяг реалізованої промислової продукції  по Вараській громаді</w:t>
            </w:r>
          </w:p>
          <w:p w14:paraId="273E5CD0"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 xml:space="preserve"> (млн грн)                 </w:t>
            </w:r>
          </w:p>
        </w:tc>
        <w:tc>
          <w:tcPr>
            <w:tcW w:w="364" w:type="pct"/>
            <w:tcBorders>
              <w:top w:val="nil"/>
              <w:left w:val="nil"/>
              <w:bottom w:val="single" w:sz="4" w:space="0" w:color="auto"/>
              <w:right w:val="single" w:sz="4" w:space="0" w:color="auto"/>
            </w:tcBorders>
            <w:shd w:val="clear" w:color="auto" w:fill="auto"/>
            <w:noWrap/>
            <w:vAlign w:val="center"/>
            <w:hideMark/>
          </w:tcPr>
          <w:p w14:paraId="1E7B668A"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7 607,7</w:t>
            </w:r>
          </w:p>
        </w:tc>
        <w:tc>
          <w:tcPr>
            <w:tcW w:w="366" w:type="pct"/>
            <w:tcBorders>
              <w:top w:val="nil"/>
              <w:left w:val="nil"/>
              <w:bottom w:val="single" w:sz="4" w:space="0" w:color="auto"/>
              <w:right w:val="single" w:sz="4" w:space="0" w:color="auto"/>
            </w:tcBorders>
            <w:shd w:val="clear" w:color="auto" w:fill="auto"/>
            <w:noWrap/>
            <w:vAlign w:val="center"/>
            <w:hideMark/>
          </w:tcPr>
          <w:p w14:paraId="7F1980D7"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8 835,5</w:t>
            </w:r>
          </w:p>
        </w:tc>
        <w:tc>
          <w:tcPr>
            <w:tcW w:w="364" w:type="pct"/>
            <w:tcBorders>
              <w:top w:val="nil"/>
              <w:left w:val="nil"/>
              <w:bottom w:val="single" w:sz="4" w:space="0" w:color="auto"/>
              <w:right w:val="single" w:sz="4" w:space="0" w:color="auto"/>
            </w:tcBorders>
            <w:shd w:val="clear" w:color="auto" w:fill="auto"/>
            <w:noWrap/>
            <w:vAlign w:val="center"/>
            <w:hideMark/>
          </w:tcPr>
          <w:p w14:paraId="1070A79A"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9 035,5</w:t>
            </w:r>
          </w:p>
        </w:tc>
        <w:tc>
          <w:tcPr>
            <w:tcW w:w="373" w:type="pct"/>
            <w:tcBorders>
              <w:top w:val="nil"/>
              <w:left w:val="nil"/>
              <w:bottom w:val="single" w:sz="4" w:space="0" w:color="auto"/>
              <w:right w:val="single" w:sz="4" w:space="0" w:color="auto"/>
            </w:tcBorders>
            <w:shd w:val="clear" w:color="auto" w:fill="auto"/>
            <w:noWrap/>
            <w:vAlign w:val="center"/>
            <w:hideMark/>
          </w:tcPr>
          <w:p w14:paraId="4CDA7D36" w14:textId="77777777" w:rsidR="00073513" w:rsidRPr="00073513" w:rsidRDefault="00073513" w:rsidP="00073513">
            <w:pPr>
              <w:spacing w:after="0" w:line="240" w:lineRule="auto"/>
              <w:ind w:left="-95" w:right="-106"/>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11 059,6</w:t>
            </w:r>
          </w:p>
        </w:tc>
        <w:tc>
          <w:tcPr>
            <w:tcW w:w="364" w:type="pct"/>
            <w:tcBorders>
              <w:top w:val="nil"/>
              <w:left w:val="nil"/>
              <w:bottom w:val="single" w:sz="4" w:space="0" w:color="auto"/>
              <w:right w:val="single" w:sz="4" w:space="0" w:color="auto"/>
            </w:tcBorders>
            <w:shd w:val="clear" w:color="auto" w:fill="auto"/>
            <w:noWrap/>
            <w:vAlign w:val="center"/>
            <w:hideMark/>
          </w:tcPr>
          <w:p w14:paraId="75025848" w14:textId="77777777" w:rsidR="00073513" w:rsidRPr="00073513" w:rsidRDefault="00073513" w:rsidP="00073513">
            <w:pPr>
              <w:spacing w:after="0" w:line="240" w:lineRule="auto"/>
              <w:ind w:left="-111"/>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10 274,1</w:t>
            </w:r>
          </w:p>
        </w:tc>
        <w:tc>
          <w:tcPr>
            <w:tcW w:w="362" w:type="pct"/>
            <w:tcBorders>
              <w:top w:val="nil"/>
              <w:left w:val="nil"/>
              <w:bottom w:val="single" w:sz="4" w:space="0" w:color="auto"/>
              <w:right w:val="single" w:sz="4" w:space="0" w:color="auto"/>
            </w:tcBorders>
            <w:shd w:val="clear" w:color="auto" w:fill="auto"/>
            <w:vAlign w:val="center"/>
            <w:hideMark/>
          </w:tcPr>
          <w:p w14:paraId="7601AFEC" w14:textId="77777777" w:rsidR="00073513" w:rsidRPr="00073513" w:rsidRDefault="00073513" w:rsidP="00073513">
            <w:pPr>
              <w:spacing w:after="0" w:line="240" w:lineRule="auto"/>
              <w:ind w:left="-107" w:right="-99"/>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11 190,0</w:t>
            </w:r>
          </w:p>
        </w:tc>
        <w:tc>
          <w:tcPr>
            <w:tcW w:w="365" w:type="pct"/>
            <w:tcBorders>
              <w:top w:val="nil"/>
              <w:left w:val="nil"/>
              <w:bottom w:val="single" w:sz="4" w:space="0" w:color="auto"/>
              <w:right w:val="single" w:sz="4" w:space="0" w:color="auto"/>
            </w:tcBorders>
            <w:shd w:val="clear" w:color="auto" w:fill="auto"/>
            <w:vAlign w:val="center"/>
            <w:hideMark/>
          </w:tcPr>
          <w:p w14:paraId="39C6F4FC" w14:textId="77777777" w:rsidR="00073513" w:rsidRPr="00073513" w:rsidRDefault="00073513" w:rsidP="00073513">
            <w:pPr>
              <w:spacing w:after="0" w:line="240" w:lineRule="auto"/>
              <w:ind w:left="-110" w:right="-87"/>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11 978,9</w:t>
            </w:r>
          </w:p>
        </w:tc>
        <w:tc>
          <w:tcPr>
            <w:tcW w:w="363" w:type="pct"/>
            <w:tcBorders>
              <w:top w:val="nil"/>
              <w:left w:val="nil"/>
              <w:bottom w:val="single" w:sz="4" w:space="0" w:color="auto"/>
              <w:right w:val="single" w:sz="4" w:space="0" w:color="auto"/>
            </w:tcBorders>
            <w:shd w:val="clear" w:color="auto" w:fill="auto"/>
            <w:vAlign w:val="center"/>
            <w:hideMark/>
          </w:tcPr>
          <w:p w14:paraId="20B131F4" w14:textId="77777777" w:rsidR="00073513" w:rsidRPr="00073513" w:rsidRDefault="00073513" w:rsidP="00073513">
            <w:pPr>
              <w:spacing w:after="0" w:line="240" w:lineRule="auto"/>
              <w:ind w:left="-122" w:right="-91"/>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11 639,0</w:t>
            </w:r>
          </w:p>
        </w:tc>
        <w:tc>
          <w:tcPr>
            <w:tcW w:w="365" w:type="pct"/>
            <w:tcBorders>
              <w:top w:val="nil"/>
              <w:left w:val="nil"/>
              <w:bottom w:val="single" w:sz="4" w:space="0" w:color="auto"/>
              <w:right w:val="single" w:sz="4" w:space="0" w:color="auto"/>
            </w:tcBorders>
            <w:shd w:val="clear" w:color="auto" w:fill="auto"/>
            <w:vAlign w:val="center"/>
            <w:hideMark/>
          </w:tcPr>
          <w:p w14:paraId="48D61F47" w14:textId="77777777" w:rsidR="00073513" w:rsidRPr="00073513" w:rsidRDefault="00073513" w:rsidP="00073513">
            <w:pPr>
              <w:spacing w:after="0" w:line="240" w:lineRule="auto"/>
              <w:ind w:hanging="118"/>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11 904,7</w:t>
            </w:r>
          </w:p>
        </w:tc>
        <w:tc>
          <w:tcPr>
            <w:tcW w:w="365" w:type="pct"/>
            <w:tcBorders>
              <w:top w:val="nil"/>
              <w:left w:val="nil"/>
              <w:bottom w:val="single" w:sz="4" w:space="0" w:color="auto"/>
              <w:right w:val="single" w:sz="4" w:space="0" w:color="auto"/>
            </w:tcBorders>
            <w:shd w:val="clear" w:color="auto" w:fill="auto"/>
            <w:vAlign w:val="center"/>
            <w:hideMark/>
          </w:tcPr>
          <w:p w14:paraId="597AC520" w14:textId="77777777" w:rsidR="00073513" w:rsidRPr="00073513" w:rsidRDefault="00073513" w:rsidP="00073513">
            <w:pPr>
              <w:spacing w:after="0" w:line="240" w:lineRule="auto"/>
              <w:ind w:hanging="129"/>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12 143,0</w:t>
            </w:r>
          </w:p>
        </w:tc>
        <w:tc>
          <w:tcPr>
            <w:tcW w:w="365" w:type="pct"/>
            <w:tcBorders>
              <w:top w:val="nil"/>
              <w:left w:val="nil"/>
              <w:bottom w:val="single" w:sz="4" w:space="0" w:color="auto"/>
              <w:right w:val="single" w:sz="4" w:space="0" w:color="auto"/>
            </w:tcBorders>
            <w:shd w:val="clear" w:color="auto" w:fill="auto"/>
            <w:vAlign w:val="center"/>
            <w:hideMark/>
          </w:tcPr>
          <w:p w14:paraId="55E950C3" w14:textId="77777777" w:rsidR="00073513" w:rsidRPr="00073513" w:rsidRDefault="00073513" w:rsidP="00073513">
            <w:pPr>
              <w:spacing w:after="0" w:line="240" w:lineRule="auto"/>
              <w:ind w:hanging="125"/>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12 259,0</w:t>
            </w:r>
          </w:p>
        </w:tc>
        <w:tc>
          <w:tcPr>
            <w:tcW w:w="332" w:type="pct"/>
            <w:tcBorders>
              <w:top w:val="nil"/>
              <w:left w:val="nil"/>
              <w:bottom w:val="single" w:sz="4" w:space="0" w:color="auto"/>
              <w:right w:val="single" w:sz="4" w:space="0" w:color="auto"/>
            </w:tcBorders>
            <w:shd w:val="clear" w:color="auto" w:fill="auto"/>
            <w:vAlign w:val="center"/>
            <w:hideMark/>
          </w:tcPr>
          <w:p w14:paraId="72CC3782" w14:textId="77777777" w:rsidR="00073513" w:rsidRPr="00073513" w:rsidRDefault="00073513" w:rsidP="00073513">
            <w:pPr>
              <w:spacing w:after="0" w:line="240" w:lineRule="auto"/>
              <w:ind w:right="-43" w:hanging="137"/>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12 380,0</w:t>
            </w:r>
          </w:p>
        </w:tc>
      </w:tr>
      <w:tr w:rsidR="00073513" w:rsidRPr="00073513" w14:paraId="450F7055" w14:textId="77777777" w:rsidTr="00073513">
        <w:trPr>
          <w:trHeight w:val="496"/>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14:paraId="33FF3B19"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Чисельність населення (осіб)</w:t>
            </w:r>
          </w:p>
        </w:tc>
        <w:tc>
          <w:tcPr>
            <w:tcW w:w="364" w:type="pct"/>
            <w:tcBorders>
              <w:top w:val="nil"/>
              <w:left w:val="nil"/>
              <w:bottom w:val="single" w:sz="4" w:space="0" w:color="auto"/>
              <w:right w:val="single" w:sz="4" w:space="0" w:color="auto"/>
            </w:tcBorders>
            <w:shd w:val="clear" w:color="auto" w:fill="auto"/>
            <w:vAlign w:val="center"/>
            <w:hideMark/>
          </w:tcPr>
          <w:p w14:paraId="618AF15E"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42 973</w:t>
            </w:r>
          </w:p>
        </w:tc>
        <w:tc>
          <w:tcPr>
            <w:tcW w:w="366" w:type="pct"/>
            <w:tcBorders>
              <w:top w:val="nil"/>
              <w:left w:val="nil"/>
              <w:bottom w:val="single" w:sz="4" w:space="0" w:color="auto"/>
              <w:right w:val="single" w:sz="4" w:space="0" w:color="auto"/>
            </w:tcBorders>
            <w:shd w:val="clear" w:color="auto" w:fill="auto"/>
            <w:vAlign w:val="center"/>
            <w:hideMark/>
          </w:tcPr>
          <w:p w14:paraId="2A5A8156"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43 214</w:t>
            </w:r>
          </w:p>
        </w:tc>
        <w:tc>
          <w:tcPr>
            <w:tcW w:w="364" w:type="pct"/>
            <w:tcBorders>
              <w:top w:val="nil"/>
              <w:left w:val="nil"/>
              <w:bottom w:val="single" w:sz="4" w:space="0" w:color="auto"/>
              <w:right w:val="single" w:sz="4" w:space="0" w:color="auto"/>
            </w:tcBorders>
            <w:shd w:val="clear" w:color="auto" w:fill="auto"/>
            <w:vAlign w:val="center"/>
            <w:hideMark/>
          </w:tcPr>
          <w:p w14:paraId="6D208014"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43 163</w:t>
            </w:r>
          </w:p>
        </w:tc>
        <w:tc>
          <w:tcPr>
            <w:tcW w:w="373" w:type="pct"/>
            <w:tcBorders>
              <w:top w:val="nil"/>
              <w:left w:val="nil"/>
              <w:bottom w:val="single" w:sz="4" w:space="0" w:color="auto"/>
              <w:right w:val="single" w:sz="4" w:space="0" w:color="auto"/>
            </w:tcBorders>
            <w:shd w:val="clear" w:color="auto" w:fill="auto"/>
            <w:vAlign w:val="center"/>
            <w:hideMark/>
          </w:tcPr>
          <w:p w14:paraId="12DE762E"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43 059</w:t>
            </w:r>
          </w:p>
        </w:tc>
        <w:tc>
          <w:tcPr>
            <w:tcW w:w="364" w:type="pct"/>
            <w:tcBorders>
              <w:top w:val="nil"/>
              <w:left w:val="nil"/>
              <w:bottom w:val="single" w:sz="4" w:space="0" w:color="auto"/>
              <w:right w:val="single" w:sz="4" w:space="0" w:color="auto"/>
            </w:tcBorders>
            <w:shd w:val="clear" w:color="auto" w:fill="auto"/>
            <w:vAlign w:val="center"/>
            <w:hideMark/>
          </w:tcPr>
          <w:p w14:paraId="7B688060" w14:textId="77777777" w:rsidR="00073513" w:rsidRPr="00073513" w:rsidRDefault="00073513" w:rsidP="00073513">
            <w:pPr>
              <w:spacing w:after="0" w:line="240" w:lineRule="auto"/>
              <w:jc w:val="center"/>
              <w:rPr>
                <w:rFonts w:ascii="Times New Roman" w:eastAsia="Calibri" w:hAnsi="Times New Roman" w:cs="Times New Roman"/>
                <w:sz w:val="16"/>
                <w:szCs w:val="16"/>
                <w:lang w:eastAsia="ru-RU"/>
              </w:rPr>
            </w:pPr>
            <w:r w:rsidRPr="00073513">
              <w:rPr>
                <w:rFonts w:ascii="Times New Roman" w:eastAsia="Calibri" w:hAnsi="Times New Roman" w:cs="Times New Roman"/>
                <w:sz w:val="16"/>
                <w:szCs w:val="16"/>
                <w:lang w:eastAsia="ru-RU"/>
              </w:rPr>
              <w:t>42 939</w:t>
            </w:r>
          </w:p>
        </w:tc>
        <w:tc>
          <w:tcPr>
            <w:tcW w:w="362" w:type="pct"/>
            <w:tcBorders>
              <w:top w:val="nil"/>
              <w:left w:val="nil"/>
              <w:bottom w:val="single" w:sz="4" w:space="0" w:color="auto"/>
              <w:right w:val="single" w:sz="4" w:space="0" w:color="auto"/>
            </w:tcBorders>
            <w:shd w:val="clear" w:color="auto" w:fill="auto"/>
            <w:noWrap/>
            <w:vAlign w:val="center"/>
            <w:hideMark/>
          </w:tcPr>
          <w:p w14:paraId="7311CF85" w14:textId="77777777" w:rsidR="00073513" w:rsidRPr="00073513" w:rsidRDefault="00073513" w:rsidP="00073513">
            <w:pPr>
              <w:spacing w:after="0" w:line="240" w:lineRule="auto"/>
              <w:ind w:hanging="107"/>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54 834</w:t>
            </w:r>
          </w:p>
        </w:tc>
        <w:tc>
          <w:tcPr>
            <w:tcW w:w="365" w:type="pct"/>
            <w:tcBorders>
              <w:top w:val="nil"/>
              <w:left w:val="nil"/>
              <w:bottom w:val="single" w:sz="4" w:space="0" w:color="auto"/>
              <w:right w:val="single" w:sz="4" w:space="0" w:color="auto"/>
            </w:tcBorders>
            <w:shd w:val="clear" w:color="auto" w:fill="auto"/>
            <w:noWrap/>
            <w:vAlign w:val="center"/>
            <w:hideMark/>
          </w:tcPr>
          <w:p w14:paraId="0D5309D8"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55 000</w:t>
            </w:r>
          </w:p>
        </w:tc>
        <w:tc>
          <w:tcPr>
            <w:tcW w:w="363" w:type="pct"/>
            <w:tcBorders>
              <w:top w:val="nil"/>
              <w:left w:val="nil"/>
              <w:bottom w:val="single" w:sz="4" w:space="0" w:color="auto"/>
              <w:right w:val="single" w:sz="4" w:space="0" w:color="auto"/>
            </w:tcBorders>
            <w:shd w:val="clear" w:color="auto" w:fill="auto"/>
            <w:noWrap/>
            <w:vAlign w:val="center"/>
            <w:hideMark/>
          </w:tcPr>
          <w:p w14:paraId="45AD65EE"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55 060</w:t>
            </w:r>
          </w:p>
        </w:tc>
        <w:tc>
          <w:tcPr>
            <w:tcW w:w="365" w:type="pct"/>
            <w:tcBorders>
              <w:top w:val="nil"/>
              <w:left w:val="nil"/>
              <w:bottom w:val="single" w:sz="4" w:space="0" w:color="auto"/>
              <w:right w:val="single" w:sz="4" w:space="0" w:color="auto"/>
            </w:tcBorders>
            <w:shd w:val="clear" w:color="auto" w:fill="auto"/>
            <w:noWrap/>
            <w:vAlign w:val="center"/>
            <w:hideMark/>
          </w:tcPr>
          <w:p w14:paraId="282C39B9"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55 120</w:t>
            </w:r>
          </w:p>
        </w:tc>
        <w:tc>
          <w:tcPr>
            <w:tcW w:w="365" w:type="pct"/>
            <w:tcBorders>
              <w:top w:val="nil"/>
              <w:left w:val="nil"/>
              <w:bottom w:val="single" w:sz="4" w:space="0" w:color="auto"/>
              <w:right w:val="single" w:sz="4" w:space="0" w:color="auto"/>
            </w:tcBorders>
            <w:shd w:val="clear" w:color="auto" w:fill="auto"/>
            <w:noWrap/>
            <w:vAlign w:val="center"/>
            <w:hideMark/>
          </w:tcPr>
          <w:p w14:paraId="43AF3504"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55 180</w:t>
            </w:r>
          </w:p>
        </w:tc>
        <w:tc>
          <w:tcPr>
            <w:tcW w:w="365" w:type="pct"/>
            <w:tcBorders>
              <w:top w:val="nil"/>
              <w:left w:val="nil"/>
              <w:bottom w:val="single" w:sz="4" w:space="0" w:color="auto"/>
              <w:right w:val="single" w:sz="4" w:space="0" w:color="auto"/>
            </w:tcBorders>
            <w:shd w:val="clear" w:color="auto" w:fill="auto"/>
            <w:noWrap/>
            <w:vAlign w:val="center"/>
            <w:hideMark/>
          </w:tcPr>
          <w:p w14:paraId="3391A6E2"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55 240</w:t>
            </w:r>
          </w:p>
        </w:tc>
        <w:tc>
          <w:tcPr>
            <w:tcW w:w="332" w:type="pct"/>
            <w:tcBorders>
              <w:top w:val="nil"/>
              <w:left w:val="nil"/>
              <w:bottom w:val="single" w:sz="4" w:space="0" w:color="auto"/>
              <w:right w:val="single" w:sz="4" w:space="0" w:color="auto"/>
            </w:tcBorders>
            <w:shd w:val="clear" w:color="auto" w:fill="auto"/>
            <w:noWrap/>
            <w:vAlign w:val="center"/>
            <w:hideMark/>
          </w:tcPr>
          <w:p w14:paraId="75BBEA10" w14:textId="77777777" w:rsidR="00073513" w:rsidRPr="00073513" w:rsidRDefault="00073513" w:rsidP="00073513">
            <w:pPr>
              <w:spacing w:after="0" w:line="240" w:lineRule="auto"/>
              <w:ind w:hanging="137"/>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 xml:space="preserve"> 55 300</w:t>
            </w:r>
          </w:p>
        </w:tc>
      </w:tr>
      <w:tr w:rsidR="00073513" w:rsidRPr="00073513" w14:paraId="662729FE" w14:textId="77777777" w:rsidTr="00073513">
        <w:trPr>
          <w:trHeight w:val="1381"/>
        </w:trPr>
        <w:tc>
          <w:tcPr>
            <w:tcW w:w="652" w:type="pct"/>
            <w:tcBorders>
              <w:top w:val="nil"/>
              <w:left w:val="single" w:sz="4" w:space="0" w:color="auto"/>
              <w:bottom w:val="single" w:sz="4" w:space="0" w:color="auto"/>
              <w:right w:val="single" w:sz="4" w:space="0" w:color="auto"/>
            </w:tcBorders>
            <w:shd w:val="clear" w:color="auto" w:fill="auto"/>
            <w:vAlign w:val="bottom"/>
            <w:hideMark/>
          </w:tcPr>
          <w:p w14:paraId="7C5544EB" w14:textId="77777777" w:rsidR="00073513" w:rsidRPr="00073513" w:rsidRDefault="00073513" w:rsidP="00073513">
            <w:pPr>
              <w:spacing w:after="0" w:line="240" w:lineRule="auto"/>
              <w:jc w:val="center"/>
              <w:rPr>
                <w:rFonts w:ascii="Times New Roman" w:eastAsia="Calibri" w:hAnsi="Times New Roman" w:cs="Times New Roman"/>
                <w:color w:val="000000"/>
                <w:sz w:val="17"/>
                <w:szCs w:val="17"/>
                <w:lang w:eastAsia="ru-RU"/>
              </w:rPr>
            </w:pPr>
            <w:r w:rsidRPr="00073513">
              <w:rPr>
                <w:rFonts w:ascii="Times New Roman" w:eastAsia="Calibri" w:hAnsi="Times New Roman" w:cs="Times New Roman"/>
                <w:color w:val="000000"/>
                <w:sz w:val="17"/>
                <w:szCs w:val="17"/>
                <w:lang w:eastAsia="ru-RU"/>
              </w:rPr>
              <w:t>Обсяг реалізованої промислової продукції   на 1 мешканця (тис.грн)</w:t>
            </w:r>
          </w:p>
        </w:tc>
        <w:tc>
          <w:tcPr>
            <w:tcW w:w="364" w:type="pct"/>
            <w:tcBorders>
              <w:top w:val="nil"/>
              <w:left w:val="nil"/>
              <w:bottom w:val="single" w:sz="4" w:space="0" w:color="auto"/>
              <w:right w:val="single" w:sz="4" w:space="0" w:color="auto"/>
            </w:tcBorders>
            <w:shd w:val="clear" w:color="auto" w:fill="auto"/>
            <w:noWrap/>
            <w:vAlign w:val="center"/>
            <w:hideMark/>
          </w:tcPr>
          <w:p w14:paraId="6E41D59E"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177,0</w:t>
            </w:r>
          </w:p>
        </w:tc>
        <w:tc>
          <w:tcPr>
            <w:tcW w:w="366" w:type="pct"/>
            <w:tcBorders>
              <w:top w:val="nil"/>
              <w:left w:val="nil"/>
              <w:bottom w:val="single" w:sz="4" w:space="0" w:color="auto"/>
              <w:right w:val="single" w:sz="4" w:space="0" w:color="auto"/>
            </w:tcBorders>
            <w:shd w:val="clear" w:color="auto" w:fill="auto"/>
            <w:noWrap/>
            <w:vAlign w:val="center"/>
            <w:hideMark/>
          </w:tcPr>
          <w:p w14:paraId="6EACFE1D"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204,5</w:t>
            </w:r>
          </w:p>
        </w:tc>
        <w:tc>
          <w:tcPr>
            <w:tcW w:w="364" w:type="pct"/>
            <w:tcBorders>
              <w:top w:val="nil"/>
              <w:left w:val="nil"/>
              <w:bottom w:val="single" w:sz="4" w:space="0" w:color="auto"/>
              <w:right w:val="single" w:sz="4" w:space="0" w:color="auto"/>
            </w:tcBorders>
            <w:shd w:val="clear" w:color="auto" w:fill="auto"/>
            <w:noWrap/>
            <w:vAlign w:val="center"/>
            <w:hideMark/>
          </w:tcPr>
          <w:p w14:paraId="7D9D9824"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209,3</w:t>
            </w:r>
          </w:p>
        </w:tc>
        <w:tc>
          <w:tcPr>
            <w:tcW w:w="373" w:type="pct"/>
            <w:tcBorders>
              <w:top w:val="nil"/>
              <w:left w:val="nil"/>
              <w:bottom w:val="single" w:sz="4" w:space="0" w:color="auto"/>
              <w:right w:val="single" w:sz="4" w:space="0" w:color="auto"/>
            </w:tcBorders>
            <w:shd w:val="clear" w:color="auto" w:fill="auto"/>
            <w:noWrap/>
            <w:vAlign w:val="center"/>
            <w:hideMark/>
          </w:tcPr>
          <w:p w14:paraId="21E295CA"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256,8</w:t>
            </w:r>
          </w:p>
        </w:tc>
        <w:tc>
          <w:tcPr>
            <w:tcW w:w="364" w:type="pct"/>
            <w:tcBorders>
              <w:top w:val="nil"/>
              <w:left w:val="nil"/>
              <w:bottom w:val="single" w:sz="4" w:space="0" w:color="auto"/>
              <w:right w:val="single" w:sz="4" w:space="0" w:color="auto"/>
            </w:tcBorders>
            <w:shd w:val="clear" w:color="auto" w:fill="auto"/>
            <w:noWrap/>
            <w:vAlign w:val="center"/>
            <w:hideMark/>
          </w:tcPr>
          <w:p w14:paraId="0C9931D7"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239,3</w:t>
            </w:r>
          </w:p>
        </w:tc>
        <w:tc>
          <w:tcPr>
            <w:tcW w:w="362" w:type="pct"/>
            <w:tcBorders>
              <w:top w:val="nil"/>
              <w:left w:val="nil"/>
              <w:bottom w:val="single" w:sz="4" w:space="0" w:color="auto"/>
              <w:right w:val="single" w:sz="4" w:space="0" w:color="auto"/>
            </w:tcBorders>
            <w:shd w:val="clear" w:color="auto" w:fill="auto"/>
            <w:noWrap/>
            <w:vAlign w:val="center"/>
            <w:hideMark/>
          </w:tcPr>
          <w:p w14:paraId="6C19B535" w14:textId="77777777" w:rsidR="00073513" w:rsidRPr="00073513" w:rsidRDefault="00073513" w:rsidP="00073513">
            <w:pPr>
              <w:spacing w:after="0" w:line="240" w:lineRule="auto"/>
              <w:ind w:left="-92"/>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204,1</w:t>
            </w:r>
          </w:p>
        </w:tc>
        <w:tc>
          <w:tcPr>
            <w:tcW w:w="365" w:type="pct"/>
            <w:tcBorders>
              <w:top w:val="nil"/>
              <w:left w:val="nil"/>
              <w:bottom w:val="single" w:sz="4" w:space="0" w:color="auto"/>
              <w:right w:val="single" w:sz="4" w:space="0" w:color="auto"/>
            </w:tcBorders>
            <w:shd w:val="clear" w:color="auto" w:fill="auto"/>
            <w:noWrap/>
            <w:vAlign w:val="center"/>
            <w:hideMark/>
          </w:tcPr>
          <w:p w14:paraId="3149A39F"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217,8</w:t>
            </w:r>
          </w:p>
        </w:tc>
        <w:tc>
          <w:tcPr>
            <w:tcW w:w="363" w:type="pct"/>
            <w:tcBorders>
              <w:top w:val="nil"/>
              <w:left w:val="nil"/>
              <w:bottom w:val="single" w:sz="4" w:space="0" w:color="auto"/>
              <w:right w:val="single" w:sz="4" w:space="0" w:color="auto"/>
            </w:tcBorders>
            <w:shd w:val="clear" w:color="auto" w:fill="auto"/>
            <w:noWrap/>
            <w:vAlign w:val="center"/>
            <w:hideMark/>
          </w:tcPr>
          <w:p w14:paraId="7116DDDB"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211,4</w:t>
            </w:r>
          </w:p>
        </w:tc>
        <w:tc>
          <w:tcPr>
            <w:tcW w:w="365" w:type="pct"/>
            <w:tcBorders>
              <w:top w:val="nil"/>
              <w:left w:val="nil"/>
              <w:bottom w:val="single" w:sz="4" w:space="0" w:color="auto"/>
              <w:right w:val="single" w:sz="4" w:space="0" w:color="auto"/>
            </w:tcBorders>
            <w:shd w:val="clear" w:color="auto" w:fill="auto"/>
            <w:noWrap/>
            <w:vAlign w:val="center"/>
            <w:hideMark/>
          </w:tcPr>
          <w:p w14:paraId="154A0542"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216,0</w:t>
            </w:r>
          </w:p>
        </w:tc>
        <w:tc>
          <w:tcPr>
            <w:tcW w:w="365" w:type="pct"/>
            <w:tcBorders>
              <w:top w:val="nil"/>
              <w:left w:val="nil"/>
              <w:bottom w:val="single" w:sz="4" w:space="0" w:color="auto"/>
              <w:right w:val="single" w:sz="4" w:space="0" w:color="auto"/>
            </w:tcBorders>
            <w:shd w:val="clear" w:color="auto" w:fill="auto"/>
            <w:noWrap/>
            <w:vAlign w:val="center"/>
            <w:hideMark/>
          </w:tcPr>
          <w:p w14:paraId="53B881A1"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220,1</w:t>
            </w:r>
          </w:p>
        </w:tc>
        <w:tc>
          <w:tcPr>
            <w:tcW w:w="365" w:type="pct"/>
            <w:tcBorders>
              <w:top w:val="nil"/>
              <w:left w:val="nil"/>
              <w:bottom w:val="single" w:sz="4" w:space="0" w:color="auto"/>
              <w:right w:val="single" w:sz="4" w:space="0" w:color="auto"/>
            </w:tcBorders>
            <w:shd w:val="clear" w:color="auto" w:fill="auto"/>
            <w:noWrap/>
            <w:vAlign w:val="center"/>
            <w:hideMark/>
          </w:tcPr>
          <w:p w14:paraId="6851D05B"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221,9</w:t>
            </w:r>
          </w:p>
        </w:tc>
        <w:tc>
          <w:tcPr>
            <w:tcW w:w="332" w:type="pct"/>
            <w:tcBorders>
              <w:top w:val="nil"/>
              <w:left w:val="nil"/>
              <w:bottom w:val="single" w:sz="4" w:space="0" w:color="auto"/>
              <w:right w:val="single" w:sz="4" w:space="0" w:color="auto"/>
            </w:tcBorders>
            <w:shd w:val="clear" w:color="auto" w:fill="auto"/>
            <w:noWrap/>
            <w:vAlign w:val="center"/>
            <w:hideMark/>
          </w:tcPr>
          <w:p w14:paraId="25B32F37" w14:textId="77777777" w:rsidR="00073513" w:rsidRPr="00073513" w:rsidRDefault="00073513" w:rsidP="00073513">
            <w:pPr>
              <w:spacing w:after="0" w:line="240" w:lineRule="auto"/>
              <w:jc w:val="center"/>
              <w:rPr>
                <w:rFonts w:ascii="Times New Roman" w:eastAsia="Calibri" w:hAnsi="Times New Roman" w:cs="Times New Roman"/>
                <w:color w:val="000000"/>
                <w:sz w:val="16"/>
                <w:szCs w:val="16"/>
                <w:lang w:eastAsia="ru-RU"/>
              </w:rPr>
            </w:pPr>
            <w:r w:rsidRPr="00073513">
              <w:rPr>
                <w:rFonts w:ascii="Times New Roman" w:eastAsia="Calibri" w:hAnsi="Times New Roman" w:cs="Times New Roman"/>
                <w:color w:val="000000"/>
                <w:sz w:val="16"/>
                <w:szCs w:val="16"/>
                <w:lang w:eastAsia="ru-RU"/>
              </w:rPr>
              <w:t>223,9</w:t>
            </w:r>
          </w:p>
        </w:tc>
      </w:tr>
      <w:bookmarkEnd w:id="154"/>
    </w:tbl>
    <w:p w14:paraId="0782ED63" w14:textId="77777777" w:rsidR="00073513" w:rsidRPr="00073513" w:rsidRDefault="00073513" w:rsidP="00073513">
      <w:pPr>
        <w:spacing w:after="0" w:line="240" w:lineRule="auto"/>
        <w:ind w:firstLine="567"/>
        <w:rPr>
          <w:rFonts w:ascii="Times New Roman" w:eastAsia="Calibri" w:hAnsi="Times New Roman" w:cs="Times New Roman"/>
          <w:iCs/>
          <w:sz w:val="24"/>
          <w:szCs w:val="20"/>
          <w:lang w:eastAsia="ru-RU"/>
        </w:rPr>
      </w:pPr>
    </w:p>
    <w:bookmarkEnd w:id="153"/>
    <w:p w14:paraId="44D9A8F6"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розрахунку на одну особу населення обсяг реалізованої промислової продукції у 2021 році становив 204,1 тис.грн, що менше рівня 2020 року на 35,2 тис.грн, або на  14,7%. Порівняно з 2016 роком  обсяг реалізованої промислової продукції з розрахунку на одну особу населення збільшився у 2021 році на 27,1 тис.грн, або на 15,3% (з 177,0 тис.грн до 204,1 тис.грн).</w:t>
      </w:r>
    </w:p>
    <w:p w14:paraId="6D33AF78"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Внаслідок проведеної адміністративно-територіальної реформи та приєднанням до Вараської громади 17 сільських населених пунктів, збільшилася чисельність населення громади на 11 895 осіб та, відповідно,  зменшився показник обсягу реалізованої промислової продукції з розрахунку на одну особу населення, а саме: </w:t>
      </w:r>
      <w:r w:rsidRPr="00073513">
        <w:rPr>
          <w:rFonts w:ascii="Times New Roman" w:eastAsia="Calibri" w:hAnsi="Times New Roman" w:cs="Times New Roman"/>
          <w:sz w:val="26"/>
          <w:szCs w:val="26"/>
          <w:lang w:eastAsia="ru-RU"/>
        </w:rPr>
        <w:lastRenderedPageBreak/>
        <w:t>в 2021 році він становить 204,1 тис.грн, в наступних роках прогнозується поступове зростання показника обсягу реалізованої промислової продукції з розрахунку на одну особу до 223,9 тис.грн в 2027 році.</w:t>
      </w:r>
    </w:p>
    <w:p w14:paraId="72DF8115"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реалізованої промислової продукції по Вараській МТГ з  розрахунку на одного мешканця наведений в наступній діаграмі. Обсяг реалізованої промислової продукції по Вараській МТГ з  розрахунку на одного мешканця наведений в наступній діаграмі.</w:t>
      </w:r>
    </w:p>
    <w:p w14:paraId="0367F174" w14:textId="77777777" w:rsidR="00073513" w:rsidRPr="00073513" w:rsidRDefault="00073513" w:rsidP="00073513">
      <w:pPr>
        <w:spacing w:after="0" w:line="276" w:lineRule="auto"/>
        <w:ind w:firstLine="567"/>
        <w:jc w:val="both"/>
        <w:rPr>
          <w:rFonts w:ascii="Times New Roman" w:eastAsia="Calibri" w:hAnsi="Times New Roman" w:cs="Times New Roman"/>
          <w:bCs/>
          <w:sz w:val="24"/>
          <w:szCs w:val="24"/>
          <w:lang w:eastAsia="ru-RU"/>
        </w:rPr>
      </w:pPr>
    </w:p>
    <w:p w14:paraId="45A69521" w14:textId="77777777" w:rsidR="00073513" w:rsidRPr="00073513" w:rsidRDefault="00073513" w:rsidP="00073513">
      <w:pPr>
        <w:keepNext/>
        <w:spacing w:after="0" w:line="276"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ru-RU"/>
        </w:rPr>
        <w:t xml:space="preserve">       </w:t>
      </w:r>
      <w:r w:rsidRPr="00073513">
        <w:rPr>
          <w:rFonts w:ascii="Times New Roman" w:eastAsia="Calibri" w:hAnsi="Times New Roman" w:cs="Times New Roman"/>
          <w:bCs/>
          <w:noProof/>
          <w:sz w:val="24"/>
          <w:szCs w:val="24"/>
          <w:lang w:eastAsia="uk-UA"/>
        </w:rPr>
        <w:drawing>
          <wp:inline distT="0" distB="0" distL="0" distR="0" wp14:anchorId="437DFCD1" wp14:editId="5358C301">
            <wp:extent cx="5467350" cy="2143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7350" cy="2143125"/>
                    </a:xfrm>
                    <a:prstGeom prst="rect">
                      <a:avLst/>
                    </a:prstGeom>
                    <a:noFill/>
                    <a:ln>
                      <a:noFill/>
                    </a:ln>
                  </pic:spPr>
                </pic:pic>
              </a:graphicData>
            </a:graphic>
          </wp:inline>
        </w:drawing>
      </w:r>
    </w:p>
    <w:p w14:paraId="22B3F05A" w14:textId="638C21AC" w:rsidR="00073513" w:rsidRPr="00073513" w:rsidRDefault="00073513" w:rsidP="00073513">
      <w:pPr>
        <w:spacing w:after="200" w:line="240" w:lineRule="auto"/>
        <w:ind w:firstLine="567"/>
        <w:jc w:val="center"/>
        <w:rPr>
          <w:rFonts w:ascii="Times New Roman" w:eastAsia="Calibri" w:hAnsi="Times New Roman" w:cs="Times New Roman"/>
          <w:bCs/>
          <w:iCs/>
          <w:sz w:val="24"/>
          <w:szCs w:val="24"/>
          <w:lang w:eastAsia="ru-RU"/>
        </w:rPr>
      </w:pPr>
      <w:bookmarkStart w:id="155" w:name="_Toc94986937"/>
      <w:bookmarkStart w:id="156" w:name="_Toc102052754"/>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реалізованої промислової продукції по Вараській МТГ з  розрахунку на одного мешканця</w:t>
      </w:r>
      <w:bookmarkEnd w:id="155"/>
      <w:bookmarkEnd w:id="156"/>
    </w:p>
    <w:p w14:paraId="6C186C9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В рамках реалізації заходів Комплексної (зведеної) програми підвищення рівня безпеки енергоблоків АЕС України на 2011 -2023 роки (КзПБ), яка фінансується як за власні кошти ДП «НАЕК «Енергоатом», так і за кошти міжнародних фінансових інституцій (ЄБРР/Євратом), на Рівненській АЕС впроваджено ряд інноваційних заходів, що направлені на забезпечення безпечної роботи енергоблоків атомної електростанції: впроваджено міцнощільні глушки у колектор парогенератора; здійснено модернізацію резервних дизель-генераторних електростанцій; здійснено модернізацію керуючих систем безпеки з заміною уніфікованого комплексу технічних засобів; впроваджено системи примусового скидання тиску з системи гермооб’єму, тощо.</w:t>
      </w:r>
    </w:p>
    <w:p w14:paraId="000B743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По енергоблоках №1 та №2 Рівненської АЕС продовжений термін експлуатації до 2030-2031 років відповідно. З метою заміщення потужностей здійснюються підготовчі (передпроєктні) роботи по спорудженню нового енергоблоку №5 Рівненської АЕС.  </w:t>
      </w:r>
    </w:p>
    <w:p w14:paraId="5275354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Будівництво нових енергоблоків – це запорука екологічно чистого сталого виробництва енергії;  додаткові можливості експорту електроенергії в ЄС; можливість залучення інвестиції; забезпечення розвитку інфраструктури та промислового потенціалу регіону, створення додаткових робочих місць. </w:t>
      </w:r>
    </w:p>
    <w:p w14:paraId="75897E1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У грудні 2020 року завершено будівництво Технічного центру автоматизованих дистанційних засобів контролю металу  Рівненської АЕС – нової сучасної споруди, де розміщені високотехнологічні та унікальні дистанційні системи контролю металу.</w:t>
      </w:r>
    </w:p>
    <w:p w14:paraId="36B83B8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lastRenderedPageBreak/>
        <w:t>Одним з ключових інвестиційних проєктів державного значення є впровадження на майданчику Рівненської АЕС технології компанії «Holtec International» (США) щодо поводження з відпрацьованим ядерним паливом. Реалізація проєкту триває і  дозволить змінити існуючу схему вивезення відпрацьованого ядерного палива.</w:t>
      </w:r>
    </w:p>
    <w:p w14:paraId="54CFD8B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В перспективних планах </w:t>
      </w:r>
      <w:bookmarkStart w:id="157" w:name="_Hlk80109945"/>
      <w:r w:rsidRPr="00073513">
        <w:rPr>
          <w:rFonts w:ascii="Times New Roman" w:eastAsia="Calibri" w:hAnsi="Times New Roman" w:cs="Times New Roman"/>
          <w:bCs/>
          <w:sz w:val="26"/>
          <w:szCs w:val="26"/>
          <w:lang w:eastAsia="ru-RU"/>
        </w:rPr>
        <w:t>Рівненської АЕС</w:t>
      </w:r>
      <w:bookmarkEnd w:id="157"/>
      <w:r w:rsidRPr="00073513">
        <w:rPr>
          <w:rFonts w:ascii="Times New Roman" w:eastAsia="Calibri" w:hAnsi="Times New Roman" w:cs="Times New Roman"/>
          <w:bCs/>
          <w:sz w:val="26"/>
          <w:szCs w:val="26"/>
          <w:lang w:eastAsia="ru-RU"/>
        </w:rPr>
        <w:t>: продовження терміну експлуатації діючих енергоблоків;  заміщення потужностей   енергоблоків №1 та №2 (термін експлуатації до 2030-2031 років відповідно) шляхом  будівництва  енергоблоку № 5 з реакторною установкою, що має проєктний термін експлуатації до 60 років;  будівництво санаторно-рекреаційного об’єкту на існуючій базі відпочинку РОК «Біле озеро»; будівництво житлового будинку №416 у мікрорайоні Ювілейний м.Вараш; будівництво лінії зневоднення шламу СОДВ та шламонакопичувача; будівництво центру обробки даних; будівництво сховища цивільного захисту на 1200 місць.</w:t>
      </w:r>
    </w:p>
    <w:p w14:paraId="44BAEE2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Промисловим підприємством по виробництву хлібобулочних і кондитерських виробів (ТзОВ «Кузнецовський хлібозавод») проведено часткове оновлення виробничих потужностей, підприємство  постійно вдосконалює свою виробничу базу шляхом проведення капітальних ремонтів цехiв, придбання нового обладнання.</w:t>
      </w:r>
    </w:p>
    <w:p w14:paraId="524F350B" w14:textId="77777777" w:rsidR="00073513" w:rsidRPr="00073513" w:rsidRDefault="00073513" w:rsidP="00073513">
      <w:pPr>
        <w:tabs>
          <w:tab w:val="left" w:pos="900"/>
        </w:tabs>
        <w:spacing w:after="0" w:line="240" w:lineRule="auto"/>
        <w:ind w:left="567" w:hanging="567"/>
        <w:rPr>
          <w:rFonts w:ascii="Times New Roman" w:eastAsia="Times New Roman" w:hAnsi="Times New Roman" w:cs="Times New Roman"/>
          <w:bCs/>
          <w:sz w:val="26"/>
          <w:szCs w:val="26"/>
          <w:lang w:eastAsia="ru-RU"/>
        </w:rPr>
      </w:pPr>
      <w:r w:rsidRPr="00073513">
        <w:rPr>
          <w:rFonts w:ascii="Times New Roman" w:eastAsia="Calibri" w:hAnsi="Times New Roman" w:cs="Times New Roman"/>
          <w:bCs/>
          <w:sz w:val="26"/>
          <w:szCs w:val="26"/>
          <w:lang w:eastAsia="ru-RU"/>
        </w:rPr>
        <w:t>5.1.28. ВИСНОВКИ</w:t>
      </w:r>
      <w:r w:rsidRPr="00073513">
        <w:rPr>
          <w:rFonts w:ascii="Times New Roman" w:eastAsia="Times New Roman" w:hAnsi="Times New Roman" w:cs="Times New Roman"/>
          <w:bCs/>
          <w:sz w:val="26"/>
          <w:szCs w:val="26"/>
          <w:lang w:eastAsia="ru-RU"/>
        </w:rPr>
        <w:t>:</w:t>
      </w:r>
    </w:p>
    <w:p w14:paraId="43B2CFE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bg-BG"/>
        </w:rPr>
      </w:pPr>
      <w:r w:rsidRPr="00073513">
        <w:rPr>
          <w:rFonts w:ascii="Times New Roman" w:eastAsia="Calibri" w:hAnsi="Times New Roman" w:cs="Times New Roman"/>
          <w:bCs/>
          <w:sz w:val="26"/>
          <w:szCs w:val="26"/>
          <w:lang w:eastAsia="bg-BG"/>
        </w:rPr>
        <w:t>У Вараській міській територіальній громаді є вагомий промисловий потенціал представлений, в першу чергу, наявністю на території громади  підприємства загальнодержавного значення – Рівненської АЕС, яка виробляє</w:t>
      </w:r>
      <w:r w:rsidRPr="00073513">
        <w:rPr>
          <w:rFonts w:ascii="Times New Roman" w:eastAsia="Calibri" w:hAnsi="Times New Roman" w:cs="Times New Roman"/>
          <w:bCs/>
          <w:sz w:val="26"/>
          <w:szCs w:val="26"/>
          <w:lang w:eastAsia="ru-RU"/>
        </w:rPr>
        <w:t xml:space="preserve"> близько </w:t>
      </w:r>
      <w:r w:rsidRPr="00073513">
        <w:rPr>
          <w:rFonts w:ascii="Times New Roman" w:eastAsia="Calibri" w:hAnsi="Times New Roman" w:cs="Times New Roman"/>
          <w:bCs/>
          <w:sz w:val="26"/>
          <w:szCs w:val="26"/>
          <w:lang w:eastAsia="bg-BG"/>
        </w:rPr>
        <w:t xml:space="preserve">12,4% електроенергії від загального виробництва електроенергії в Україні та займає друге місце в загальнообласному обсязі реалізованої промислової продукції. Підприємство забезпечує фінансову стабільність громади, зайнятість населення, є виробником і постачальником дешевої (порівняно з іншими регіонами) теплової енергії.  </w:t>
      </w:r>
    </w:p>
    <w:p w14:paraId="3DDE696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bg-BG"/>
        </w:rPr>
      </w:pPr>
      <w:r w:rsidRPr="00073513">
        <w:rPr>
          <w:rFonts w:ascii="Times New Roman" w:eastAsia="Calibri" w:hAnsi="Times New Roman" w:cs="Times New Roman"/>
          <w:bCs/>
          <w:sz w:val="26"/>
          <w:szCs w:val="26"/>
          <w:lang w:eastAsia="bg-BG"/>
        </w:rPr>
        <w:t>Розроблені техніко-економічний аналіз будівництва, дорожня карта будівництва  та  виконано ряд передпроєктних робіт для будівництва нового енергоблоку №5 Рівненської АЕС.</w:t>
      </w:r>
    </w:p>
    <w:p w14:paraId="187F16E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bg-BG"/>
        </w:rPr>
        <w:t xml:space="preserve">З метою зменшення залежності економіки громади від роботи одного підприємства є необхідність у  розвитку інших напрямків в галузі промисловості (деревообробна, бурштинодобувна, харчова, текстильна, тощо). Як наслідок – </w:t>
      </w:r>
      <w:r w:rsidRPr="00073513">
        <w:rPr>
          <w:rFonts w:ascii="Times New Roman" w:eastAsia="Calibri" w:hAnsi="Times New Roman" w:cs="Times New Roman"/>
          <w:bCs/>
          <w:sz w:val="26"/>
          <w:szCs w:val="26"/>
          <w:lang w:eastAsia="ru-RU"/>
        </w:rPr>
        <w:t>поступове зростання обсягу реалізованої промислової продукції з розрахунку на одну особу.</w:t>
      </w:r>
    </w:p>
    <w:p w14:paraId="5E9F288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uk-UA"/>
        </w:rPr>
        <w:t xml:space="preserve">Враховуючи, що </w:t>
      </w:r>
      <w:r w:rsidRPr="00073513">
        <w:rPr>
          <w:rFonts w:ascii="Times New Roman" w:eastAsia="Calibri" w:hAnsi="Times New Roman" w:cs="Times New Roman"/>
          <w:bCs/>
          <w:sz w:val="26"/>
          <w:szCs w:val="26"/>
          <w:lang w:eastAsia="ru-RU"/>
        </w:rPr>
        <w:t xml:space="preserve">у зоні розташування Рівненської АЕС діють одні з найнижчих в Україні </w:t>
      </w:r>
      <w:r w:rsidRPr="00073513">
        <w:rPr>
          <w:rFonts w:ascii="Times New Roman" w:eastAsia="Calibri" w:hAnsi="Times New Roman" w:cs="Times New Roman"/>
          <w:bCs/>
          <w:sz w:val="26"/>
          <w:szCs w:val="26"/>
          <w:lang w:eastAsia="uk-UA"/>
        </w:rPr>
        <w:t xml:space="preserve">тарифів на теплову енергію, є можливість залучення інвесторів для створення додаткових виробничих потужностей, в тому числі сільськогосподарського спрямування.  </w:t>
      </w:r>
    </w:p>
    <w:p w14:paraId="1AE2F09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bg-BG"/>
        </w:rPr>
      </w:pPr>
      <w:r w:rsidRPr="00073513">
        <w:rPr>
          <w:rFonts w:ascii="Times New Roman" w:eastAsia="Calibri" w:hAnsi="Times New Roman" w:cs="Times New Roman"/>
          <w:bCs/>
          <w:sz w:val="26"/>
          <w:szCs w:val="26"/>
          <w:lang w:eastAsia="bg-BG"/>
        </w:rPr>
        <w:t>Потребує активізації робота із запровадження підходу смарт-спеціалізації, розширення ринків збуту продукції, в тому числі з країнами Європейського Союзу.</w:t>
      </w:r>
    </w:p>
    <w:p w14:paraId="0F342B52" w14:textId="77777777" w:rsidR="00073513" w:rsidRPr="00073513" w:rsidRDefault="00073513" w:rsidP="00073513">
      <w:pPr>
        <w:widowControl w:val="0"/>
        <w:numPr>
          <w:ilvl w:val="1"/>
          <w:numId w:val="28"/>
        </w:numPr>
        <w:spacing w:before="240" w:after="0" w:line="240" w:lineRule="auto"/>
        <w:ind w:left="567" w:hanging="567"/>
        <w:outlineLvl w:val="1"/>
        <w:rPr>
          <w:rFonts w:ascii="Times New Roman" w:eastAsia="Calibri" w:hAnsi="Times New Roman" w:cs="Times New Roman"/>
          <w:bCs/>
          <w:sz w:val="28"/>
          <w:szCs w:val="28"/>
          <w:lang w:eastAsia="ru-RU"/>
        </w:rPr>
      </w:pPr>
      <w:r w:rsidRPr="00073513">
        <w:rPr>
          <w:rFonts w:ascii="Times New Roman" w:eastAsia="Calibri" w:hAnsi="Times New Roman" w:cs="Times New Roman"/>
          <w:bCs/>
          <w:sz w:val="28"/>
          <w:szCs w:val="28"/>
          <w:lang w:eastAsia="ru-RU"/>
        </w:rPr>
        <w:t>СІЛЬСЬКЕ ГОСПОДАРСТВО ТА АГРОВИРОБНИЦТВО</w:t>
      </w:r>
    </w:p>
    <w:p w14:paraId="5F6E9C3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lastRenderedPageBreak/>
        <w:t>Пріоритетними напрямами розвитку аграрного сектору економіки громади є виробництво зернових та зернобобових культур, овочів, картоплі, молока та м'яса.</w:t>
      </w:r>
    </w:p>
    <w:p w14:paraId="316ACE8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Сільськогосподарські землі громади становлять 23,8 відсотка (14 414,4 гектарів) від загальної площі Вараської МТГ (60 691,98 гектарів, з них 1,9 відсотка становить площа міста Вараш, а 98,1 відсотка - сільських населених пунктів громади).</w:t>
      </w:r>
    </w:p>
    <w:p w14:paraId="6981085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Для сільськогосподарських угідь громади характерна велика строкатість ґрунтового покриву. </w:t>
      </w:r>
    </w:p>
    <w:p w14:paraId="162B18B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shd w:val="clear" w:color="auto" w:fill="FFFFFF"/>
          <w:lang w:eastAsia="ru-RU"/>
        </w:rPr>
      </w:pPr>
      <w:r w:rsidRPr="00073513">
        <w:rPr>
          <w:rFonts w:ascii="Times New Roman" w:eastAsia="Calibri" w:hAnsi="Times New Roman" w:cs="Times New Roman"/>
          <w:bCs/>
          <w:sz w:val="26"/>
          <w:szCs w:val="26"/>
          <w:lang w:eastAsia="ru-RU"/>
        </w:rPr>
        <w:t>Станом на 01.01.2021 року сільське населення громади становить 21,7 відсотка (11 895 осіб ) від загальної чисельності постійного населення Вараської МТГ (54 834 осіб).</w:t>
      </w:r>
    </w:p>
    <w:p w14:paraId="0E6066D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Станом на 01.01.2022 у Вараській МТГ налічувалося близько 1 643 особин ВРХ, в т.ч. 1 554 особин корів, 2 870 особин свиней,115 овець, 85 кіз,  327 коней. </w:t>
      </w:r>
    </w:p>
    <w:p w14:paraId="23564D0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uk-UA"/>
        </w:rPr>
        <w:t>У 2020-2021 роках вперше суттєву підтримку отримала галузь бджільництва, яка є важливою галуззю сільського господарства</w:t>
      </w:r>
      <w:r w:rsidRPr="00073513">
        <w:rPr>
          <w:rFonts w:ascii="Times New Roman" w:eastAsia="Calibri" w:hAnsi="Times New Roman" w:cs="Times New Roman"/>
          <w:bCs/>
          <w:sz w:val="26"/>
          <w:szCs w:val="26"/>
          <w:lang w:eastAsia="ru-RU"/>
        </w:rPr>
        <w:t>.</w:t>
      </w:r>
    </w:p>
    <w:p w14:paraId="40D6CA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 xml:space="preserve">У 2021 році продовжується дія Програми фінансової підтримки галузі бджільництва. Станом на 20.10.2021 у Вараській міській  територіальній громаді зареєстровано 26 бджолопасік (782 бджолосімей). Відповідно до постанови Кабінету Міністрів України від 07.02.2018 № 107 (зі змінами) та наказу Міністерства розвитку економіки, торгівлі та сільського господарства України від 19.02.2021 № 338  власникам бджолосімей надається спеціальна бюджетна дотація (за наявності в поточному році від 10 до 300 бджолосімей) у розмірі 200 гривень за бджолосім’ю. </w:t>
      </w:r>
    </w:p>
    <w:p w14:paraId="0B2C4E1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 xml:space="preserve">На території села Заболоття знаходяться тепличне господарство </w:t>
      </w:r>
      <w:bookmarkStart w:id="158" w:name="_Hlk80109817"/>
      <w:r w:rsidRPr="00073513">
        <w:rPr>
          <w:rFonts w:ascii="Times New Roman" w:eastAsia="Calibri" w:hAnsi="Times New Roman" w:cs="Times New Roman"/>
          <w:bCs/>
          <w:sz w:val="26"/>
          <w:szCs w:val="26"/>
          <w:lang w:eastAsia="uk-UA"/>
        </w:rPr>
        <w:t>ТОВ «Флорія - України»</w:t>
      </w:r>
      <w:bookmarkEnd w:id="158"/>
      <w:r w:rsidRPr="00073513">
        <w:rPr>
          <w:rFonts w:ascii="Times New Roman" w:eastAsia="Calibri" w:hAnsi="Times New Roman" w:cs="Times New Roman"/>
          <w:bCs/>
          <w:sz w:val="26"/>
          <w:szCs w:val="26"/>
          <w:lang w:eastAsia="uk-UA"/>
        </w:rPr>
        <w:t>, яке спеціалізується на вирощуванні квіткових, овочевих культур та равликова ферма ПП «Базис». Лише за півроку ТОВ «Флорія - України» реалізувало продукції на 18 мільйонів гривень.</w:t>
      </w:r>
      <w:r w:rsidRPr="00073513">
        <w:rPr>
          <w:rFonts w:ascii="Times New Roman" w:eastAsia="Batang" w:hAnsi="Times New Roman" w:cs="Times New Roman"/>
          <w:bCs/>
          <w:color w:val="222222"/>
          <w:sz w:val="26"/>
          <w:szCs w:val="26"/>
          <w:lang w:eastAsia="uk-UA"/>
        </w:rPr>
        <w:t xml:space="preserve"> </w:t>
      </w:r>
      <w:r w:rsidRPr="00073513">
        <w:rPr>
          <w:rFonts w:ascii="Times New Roman" w:eastAsia="Calibri" w:hAnsi="Times New Roman" w:cs="Times New Roman"/>
          <w:bCs/>
          <w:sz w:val="26"/>
          <w:szCs w:val="26"/>
          <w:lang w:eastAsia="uk-UA"/>
        </w:rPr>
        <w:t xml:space="preserve">Перевагою підприємства є близьке сусідство з </w:t>
      </w:r>
      <w:r w:rsidRPr="00073513">
        <w:rPr>
          <w:rFonts w:ascii="Times New Roman" w:eastAsia="Batang" w:hAnsi="Times New Roman" w:cs="Times New Roman"/>
          <w:bCs/>
          <w:sz w:val="26"/>
          <w:szCs w:val="26"/>
          <w:lang w:eastAsia="ru-RU"/>
        </w:rPr>
        <w:t>Рівненською АЕС</w:t>
      </w:r>
      <w:r w:rsidRPr="00073513">
        <w:rPr>
          <w:rFonts w:ascii="Times New Roman" w:eastAsia="Calibri" w:hAnsi="Times New Roman" w:cs="Times New Roman"/>
          <w:bCs/>
          <w:sz w:val="26"/>
          <w:szCs w:val="26"/>
          <w:lang w:eastAsia="uk-UA"/>
        </w:rPr>
        <w:t>, що дає змогу використовувати підігріту воду як теплоносій, який у вартості продукції займає лише три відсотки.</w:t>
      </w:r>
    </w:p>
    <w:p w14:paraId="3DBB856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Сільське населення на постійній основі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w:t>
      </w:r>
      <w:r w:rsidRPr="00073513">
        <w:rPr>
          <w:rFonts w:ascii="Times New Roman" w:eastAsia="Calibri" w:hAnsi="Times New Roman" w:cs="Times New Roman"/>
          <w:bCs/>
          <w:sz w:val="26"/>
          <w:szCs w:val="26"/>
          <w:lang w:eastAsia="uk-UA"/>
        </w:rPr>
        <w:t xml:space="preserve">. Значна кількість індивідуальних домогосподарств мають великі площі теплиць під огірками, помідорами та іншими ранніми овочами. </w:t>
      </w:r>
      <w:r w:rsidRPr="00073513">
        <w:rPr>
          <w:rFonts w:ascii="Times New Roman" w:eastAsia="Calibri" w:hAnsi="Times New Roman" w:cs="Times New Roman"/>
          <w:bCs/>
          <w:sz w:val="26"/>
          <w:szCs w:val="26"/>
          <w:lang w:eastAsia="ru-RU"/>
        </w:rPr>
        <w:t xml:space="preserve">Також місцеве населення активно займається збором ягід, грибів, лікарських трав в навколишніх лісах. </w:t>
      </w:r>
    </w:p>
    <w:p w14:paraId="5DF9356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Впродовж 2021 – 2022 років на території Вараської МТГ буде реалізовуватися інвестиційний проєкт «Розвиток підприємств у сфері сироваріння в громадах Рівненської та Волинської областей» на суму 23,5 млн грн (з них 18,0 млн грн - грантові кошти ЄС). Даний  проєкт є одним із переможців по Програмі секторальної підтримки ЄС за напрямком «Сільський розвиток» та охоплює 12 територіальних громад. Бюджет проєкту для Вараської МТГ становить 3,5 млн грн (з них 3,0 млн грн - грантові кошти ЄС). Проєкт спрямований на створення брендових видів продукції («Крафтові сири Волині»), підвищення рівня </w:t>
      </w:r>
      <w:r w:rsidRPr="00073513">
        <w:rPr>
          <w:rFonts w:ascii="Times New Roman" w:eastAsia="Calibri" w:hAnsi="Times New Roman" w:cs="Times New Roman"/>
          <w:bCs/>
          <w:sz w:val="26"/>
          <w:szCs w:val="26"/>
          <w:lang w:eastAsia="ru-RU"/>
        </w:rPr>
        <w:lastRenderedPageBreak/>
        <w:t xml:space="preserve">зайнятості населення, збільшення поголів’я великої рогатої худоби, розповсюдження кращого досвіду та сільськогосподарських технологій для розвитку сільських територій. </w:t>
      </w:r>
    </w:p>
    <w:p w14:paraId="3C8295B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ВИСНОВКИ:</w:t>
      </w:r>
    </w:p>
    <w:p w14:paraId="78B6A3D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ресурсний потенціал сільського господарства має значні можливості для подальшого розвитку шляхом залучення інвестицій та впровадження передових форм організації виробництва;</w:t>
      </w:r>
    </w:p>
    <w:p w14:paraId="11B91DF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в громаді є достатня база для створення фермерських господарств та сільськогосподарських кластерів. Фермери та селяни-одноосібники, які будуть долучатися до реалізації проєктів та програм в галузі сільського господарства, зможуть здобути знання, освоїти новаторські підходи, покращити фінансовий стан та бути конкурентоспроможними на ринку в аграрному секторі;</w:t>
      </w:r>
    </w:p>
    <w:p w14:paraId="05BF6E1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фінансова підтримка бджільництва дає поштовх до розвитку галузі та позитивно впливає на нарощування виробництва продукції бджільництва;</w:t>
      </w:r>
    </w:p>
    <w:p w14:paraId="1BEE33C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uk-UA"/>
        </w:rPr>
        <w:t>найбільш перспективними сферами діяльності, серед інших, вбачається високотехнологічне тваринництво, органічне землеробство, ягідництво та садівництво</w:t>
      </w:r>
      <w:r w:rsidRPr="00073513">
        <w:rPr>
          <w:rFonts w:ascii="Times New Roman" w:eastAsia="Calibri" w:hAnsi="Times New Roman" w:cs="Times New Roman"/>
          <w:bCs/>
          <w:sz w:val="26"/>
          <w:szCs w:val="26"/>
          <w:lang w:eastAsia="ru-RU"/>
        </w:rPr>
        <w:t>.</w:t>
      </w:r>
    </w:p>
    <w:p w14:paraId="1C453C93"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bCs/>
          <w:sz w:val="28"/>
          <w:szCs w:val="28"/>
          <w:lang w:eastAsia="ru-RU"/>
        </w:rPr>
      </w:pPr>
      <w:r w:rsidRPr="00073513">
        <w:rPr>
          <w:rFonts w:ascii="Times New Roman" w:eastAsia="Calibri" w:hAnsi="Times New Roman" w:cs="Times New Roman"/>
          <w:bCs/>
          <w:sz w:val="28"/>
          <w:szCs w:val="28"/>
          <w:lang w:eastAsia="ru-RU"/>
        </w:rPr>
        <w:t xml:space="preserve">МАЛИЙ ТА СЕРЕДНІЙ БІЗНЕС, ТОРГІВЛЯ ТА СФЕРА ПОСЛУГ </w:t>
      </w:r>
    </w:p>
    <w:p w14:paraId="2731A0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Підприємництво є одним з важливих напрямків місцевого економічного розвитку та сферою зайнятості економічно активної частини населення.</w:t>
      </w:r>
      <w:r w:rsidRPr="00073513">
        <w:rPr>
          <w:rFonts w:ascii="Times New Roman" w:eastAsia="Calibri" w:hAnsi="Times New Roman" w:cs="Times New Roman"/>
          <w:bCs/>
          <w:color w:val="FF0000"/>
          <w:sz w:val="26"/>
          <w:szCs w:val="26"/>
          <w:lang w:eastAsia="uk-UA"/>
        </w:rPr>
        <w:t xml:space="preserve"> </w:t>
      </w:r>
      <w:r w:rsidRPr="00073513">
        <w:rPr>
          <w:rFonts w:ascii="Times New Roman" w:eastAsia="Calibri" w:hAnsi="Times New Roman" w:cs="Times New Roman"/>
          <w:bCs/>
          <w:sz w:val="26"/>
          <w:szCs w:val="26"/>
          <w:lang w:eastAsia="uk-UA"/>
        </w:rPr>
        <w:t xml:space="preserve">Враховуючи монофункціональність міста, найбільш характерними і перспективними видами підприємницької діяльності в місті є: торговельне обслуговування населення, послуги ресторанного господарства, надання побутових та медичних послуг, виконання будівельно-монтажних робіт. Галузева структура підприємництва в останні роки почала змінюватись, хоча невиробнича сфера і надалі залишається домінуючою. </w:t>
      </w:r>
    </w:p>
    <w:p w14:paraId="35EFEAC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uk-UA"/>
        </w:rPr>
      </w:pPr>
      <w:r w:rsidRPr="00073513">
        <w:rPr>
          <w:rFonts w:ascii="Times New Roman" w:eastAsia="Calibri" w:hAnsi="Times New Roman" w:cs="Times New Roman"/>
          <w:bCs/>
          <w:sz w:val="26"/>
          <w:szCs w:val="26"/>
          <w:lang w:eastAsia="uk-UA"/>
        </w:rPr>
        <w:t>Станом на 01.01.2022 у Вараській МТГ функціонують 1896 суб’єктів підприємницької діяльності, в тому числі: 1442 фізичні особи  та 454 юридичні особи.</w:t>
      </w:r>
    </w:p>
    <w:p w14:paraId="500F44D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uk-UA"/>
        </w:rPr>
        <w:t xml:space="preserve">Протягом 2021 року в громаді функціонувало 271 магазин з реалізації продовольчих та непродовольчих товарів, 44 заклади ресторанного господарства, 4 автозаправних станції з реалізації паливно-мастильних матеріалів. В місті функціонує 5 ринків, в т.ч. 3 непродовольчих та 2 змішаних, на яких облаштовано 1 376 торгових </w:t>
      </w:r>
      <w:r w:rsidRPr="00073513">
        <w:rPr>
          <w:rFonts w:ascii="Times New Roman" w:eastAsia="Calibri" w:hAnsi="Times New Roman" w:cs="Times New Roman"/>
          <w:bCs/>
          <w:sz w:val="26"/>
          <w:szCs w:val="26"/>
          <w:lang w:eastAsia="ru-RU"/>
        </w:rPr>
        <w:t xml:space="preserve">місць як критого, так і відкритого типу. </w:t>
      </w:r>
      <w:r w:rsidRPr="00073513">
        <w:rPr>
          <w:rFonts w:ascii="Times New Roman" w:eastAsia="Calibri" w:hAnsi="Times New Roman" w:cs="Times New Roman"/>
          <w:bCs/>
          <w:sz w:val="26"/>
          <w:szCs w:val="26"/>
          <w:lang w:eastAsia="uk-UA"/>
        </w:rPr>
        <w:t xml:space="preserve">Позитивні тенденції у динаміці створення та розвитку малого підприємництва з 2017 року до другої половини 2020 року відображались на збільшенні кількості об’єктів торгівлі та сфери обслуговування населення в громаді. Значне збільшення кількості суб’єктів підприємницької діяльності у 2020 році відбулось за рахунок приєднання до Вараської міської територіальної громади </w:t>
      </w:r>
      <w:r w:rsidRPr="00073513">
        <w:rPr>
          <w:rFonts w:ascii="Times New Roman" w:eastAsia="Calibri" w:hAnsi="Times New Roman" w:cs="Times New Roman"/>
          <w:bCs/>
          <w:sz w:val="26"/>
          <w:szCs w:val="26"/>
          <w:lang w:eastAsia="ru-RU"/>
        </w:rPr>
        <w:t>Більськовільської сільської ради, Мульчицької сільської ради, Озерецької сільської ради, Собіщицької сільської ради, Сопачівської сільської ради та Старорафалівської сільської ради.</w:t>
      </w:r>
      <w:r w:rsidRPr="00073513">
        <w:rPr>
          <w:rFonts w:ascii="Times New Roman" w:eastAsia="Calibri" w:hAnsi="Times New Roman" w:cs="Times New Roman"/>
          <w:bCs/>
          <w:sz w:val="26"/>
          <w:szCs w:val="26"/>
          <w:lang w:eastAsia="uk-UA"/>
        </w:rPr>
        <w:t xml:space="preserve"> Проте </w:t>
      </w:r>
      <w:r w:rsidRPr="00073513">
        <w:rPr>
          <w:rFonts w:ascii="Times New Roman" w:eastAsia="Calibri" w:hAnsi="Times New Roman" w:cs="Times New Roman"/>
          <w:bCs/>
          <w:sz w:val="26"/>
          <w:szCs w:val="26"/>
          <w:lang w:eastAsia="ru-RU"/>
        </w:rPr>
        <w:t xml:space="preserve">у другій половині 2020 року та на початку 2021 року вплив </w:t>
      </w:r>
      <w:r w:rsidRPr="00073513">
        <w:rPr>
          <w:rFonts w:ascii="Times New Roman" w:eastAsia="Calibri" w:hAnsi="Times New Roman" w:cs="Times New Roman"/>
          <w:bCs/>
          <w:sz w:val="26"/>
          <w:szCs w:val="26"/>
          <w:lang w:eastAsia="uk-UA"/>
        </w:rPr>
        <w:t xml:space="preserve">карантинних обмежень, що пов’язані із пандемією </w:t>
      </w:r>
      <w:r w:rsidRPr="00073513">
        <w:rPr>
          <w:rFonts w:ascii="Times New Roman" w:eastAsia="Calibri" w:hAnsi="Times New Roman" w:cs="Times New Roman"/>
          <w:bCs/>
          <w:sz w:val="26"/>
          <w:szCs w:val="26"/>
          <w:lang w:eastAsia="ru-RU"/>
        </w:rPr>
        <w:t xml:space="preserve">COVID-19, негативно позначився на роботі та зменшенні кількості об’єктів роздрібної торгівлі, сфери послуг та </w:t>
      </w:r>
      <w:r w:rsidRPr="00073513">
        <w:rPr>
          <w:rFonts w:ascii="Times New Roman" w:eastAsia="Calibri" w:hAnsi="Times New Roman" w:cs="Times New Roman"/>
          <w:bCs/>
          <w:sz w:val="26"/>
          <w:szCs w:val="26"/>
          <w:lang w:eastAsia="uk-UA"/>
        </w:rPr>
        <w:t xml:space="preserve">ресторанного </w:t>
      </w:r>
      <w:r w:rsidRPr="00073513">
        <w:rPr>
          <w:rFonts w:ascii="Times New Roman" w:eastAsia="Calibri" w:hAnsi="Times New Roman" w:cs="Times New Roman"/>
          <w:bCs/>
          <w:sz w:val="26"/>
          <w:szCs w:val="26"/>
          <w:lang w:eastAsia="uk-UA"/>
        </w:rPr>
        <w:lastRenderedPageBreak/>
        <w:t>господарства</w:t>
      </w:r>
      <w:r w:rsidRPr="00073513">
        <w:rPr>
          <w:rFonts w:ascii="Times New Roman" w:eastAsia="Calibri" w:hAnsi="Times New Roman" w:cs="Times New Roman"/>
          <w:bCs/>
          <w:sz w:val="26"/>
          <w:szCs w:val="26"/>
          <w:lang w:eastAsia="ru-RU"/>
        </w:rPr>
        <w:t>.</w:t>
      </w:r>
    </w:p>
    <w:p w14:paraId="74CFBBF2" w14:textId="77777777" w:rsidR="00073513" w:rsidRPr="00073513" w:rsidRDefault="00073513" w:rsidP="00073513">
      <w:pPr>
        <w:spacing w:after="0" w:line="240" w:lineRule="auto"/>
        <w:ind w:left="567" w:hanging="567"/>
        <w:rPr>
          <w:rFonts w:ascii="Times New Roman" w:eastAsia="Batang" w:hAnsi="Times New Roman" w:cs="Times New Roman"/>
          <w:bCs/>
          <w:sz w:val="28"/>
          <w:szCs w:val="20"/>
          <w:lang w:eastAsia="ru-RU"/>
        </w:rPr>
      </w:pPr>
    </w:p>
    <w:p w14:paraId="606A31B1" w14:textId="3F543BE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59" w:name="_Toc94987621"/>
      <w:bookmarkStart w:id="160" w:name="_Toc10205285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Мережа підприємств роздрібної торгівлі, аптек, закладів ресторанного господарства та сфери послуг за 2017-2021 роки</w:t>
      </w:r>
      <w:bookmarkEnd w:id="159"/>
      <w:bookmarkEnd w:id="160"/>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69"/>
        <w:gridCol w:w="1219"/>
        <w:gridCol w:w="1354"/>
        <w:gridCol w:w="1217"/>
        <w:gridCol w:w="1219"/>
        <w:gridCol w:w="1250"/>
      </w:tblGrid>
      <w:tr w:rsidR="00073513" w:rsidRPr="00073513" w14:paraId="44D5856C" w14:textId="77777777" w:rsidTr="00073513">
        <w:trPr>
          <w:tblHeader/>
        </w:trPr>
        <w:tc>
          <w:tcPr>
            <w:tcW w:w="1750" w:type="pct"/>
            <w:tcBorders>
              <w:top w:val="single" w:sz="4" w:space="0" w:color="auto"/>
              <w:bottom w:val="single" w:sz="4" w:space="0" w:color="auto"/>
              <w:right w:val="single" w:sz="4" w:space="0" w:color="auto"/>
            </w:tcBorders>
          </w:tcPr>
          <w:p w14:paraId="65013A07"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Показники</w:t>
            </w:r>
          </w:p>
        </w:tc>
        <w:tc>
          <w:tcPr>
            <w:tcW w:w="633" w:type="pct"/>
            <w:tcBorders>
              <w:top w:val="single" w:sz="4" w:space="0" w:color="auto"/>
              <w:bottom w:val="single" w:sz="4" w:space="0" w:color="auto"/>
              <w:right w:val="single" w:sz="4" w:space="0" w:color="auto"/>
            </w:tcBorders>
            <w:vAlign w:val="center"/>
          </w:tcPr>
          <w:p w14:paraId="7B1BF98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2017 рік</w:t>
            </w:r>
          </w:p>
        </w:tc>
        <w:tc>
          <w:tcPr>
            <w:tcW w:w="703" w:type="pct"/>
            <w:tcBorders>
              <w:top w:val="single" w:sz="4" w:space="0" w:color="auto"/>
              <w:left w:val="single" w:sz="4" w:space="0" w:color="auto"/>
              <w:bottom w:val="single" w:sz="4" w:space="0" w:color="auto"/>
              <w:right w:val="single" w:sz="4" w:space="0" w:color="auto"/>
            </w:tcBorders>
            <w:vAlign w:val="center"/>
          </w:tcPr>
          <w:p w14:paraId="7B3FB755"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2018 рік</w:t>
            </w:r>
          </w:p>
        </w:tc>
        <w:tc>
          <w:tcPr>
            <w:tcW w:w="632" w:type="pct"/>
            <w:tcBorders>
              <w:top w:val="single" w:sz="4" w:space="0" w:color="auto"/>
              <w:left w:val="single" w:sz="4" w:space="0" w:color="auto"/>
              <w:bottom w:val="single" w:sz="4" w:space="0" w:color="auto"/>
              <w:right w:val="single" w:sz="4" w:space="0" w:color="auto"/>
            </w:tcBorders>
            <w:vAlign w:val="center"/>
          </w:tcPr>
          <w:p w14:paraId="5669204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2019 рік</w:t>
            </w:r>
          </w:p>
        </w:tc>
        <w:tc>
          <w:tcPr>
            <w:tcW w:w="633" w:type="pct"/>
            <w:tcBorders>
              <w:top w:val="single" w:sz="4" w:space="0" w:color="auto"/>
              <w:left w:val="single" w:sz="4" w:space="0" w:color="auto"/>
              <w:bottom w:val="single" w:sz="4" w:space="0" w:color="auto"/>
            </w:tcBorders>
            <w:vAlign w:val="center"/>
          </w:tcPr>
          <w:p w14:paraId="1A07388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2020 рік</w:t>
            </w:r>
          </w:p>
        </w:tc>
        <w:tc>
          <w:tcPr>
            <w:tcW w:w="649" w:type="pct"/>
            <w:tcBorders>
              <w:top w:val="single" w:sz="4" w:space="0" w:color="auto"/>
              <w:left w:val="single" w:sz="4" w:space="0" w:color="auto"/>
              <w:bottom w:val="single" w:sz="4" w:space="0" w:color="auto"/>
            </w:tcBorders>
          </w:tcPr>
          <w:p w14:paraId="220F6D0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4"/>
                <w:szCs w:val="24"/>
                <w:lang w:eastAsia="uk-UA"/>
              </w:rPr>
            </w:pPr>
            <w:r w:rsidRPr="00073513">
              <w:rPr>
                <w:rFonts w:ascii="Times New Roman" w:eastAsia="Calibri" w:hAnsi="Times New Roman" w:cs="Times New Roman"/>
                <w:sz w:val="24"/>
                <w:szCs w:val="24"/>
                <w:lang w:eastAsia="uk-UA"/>
              </w:rPr>
              <w:t>2021 рік</w:t>
            </w:r>
          </w:p>
        </w:tc>
      </w:tr>
      <w:tr w:rsidR="00073513" w:rsidRPr="00073513" w14:paraId="6F9276F8" w14:textId="77777777" w:rsidTr="00073513">
        <w:tc>
          <w:tcPr>
            <w:tcW w:w="1750" w:type="pct"/>
            <w:tcBorders>
              <w:top w:val="single" w:sz="4" w:space="0" w:color="auto"/>
              <w:bottom w:val="single" w:sz="4" w:space="0" w:color="auto"/>
              <w:right w:val="single" w:sz="4" w:space="0" w:color="auto"/>
            </w:tcBorders>
          </w:tcPr>
          <w:p w14:paraId="4E6C53B4"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Об’єкти роздрібної торгівлі</w:t>
            </w:r>
          </w:p>
        </w:tc>
        <w:tc>
          <w:tcPr>
            <w:tcW w:w="633" w:type="pct"/>
            <w:tcBorders>
              <w:top w:val="single" w:sz="4" w:space="0" w:color="auto"/>
              <w:bottom w:val="single" w:sz="4" w:space="0" w:color="auto"/>
              <w:right w:val="single" w:sz="4" w:space="0" w:color="auto"/>
            </w:tcBorders>
            <w:vAlign w:val="center"/>
          </w:tcPr>
          <w:p w14:paraId="2CD4079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c>
          <w:tcPr>
            <w:tcW w:w="703" w:type="pct"/>
            <w:tcBorders>
              <w:top w:val="single" w:sz="4" w:space="0" w:color="auto"/>
              <w:left w:val="single" w:sz="4" w:space="0" w:color="auto"/>
              <w:bottom w:val="single" w:sz="4" w:space="0" w:color="auto"/>
              <w:right w:val="single" w:sz="4" w:space="0" w:color="auto"/>
            </w:tcBorders>
            <w:vAlign w:val="center"/>
          </w:tcPr>
          <w:p w14:paraId="5D332415"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c>
          <w:tcPr>
            <w:tcW w:w="632" w:type="pct"/>
            <w:tcBorders>
              <w:top w:val="single" w:sz="4" w:space="0" w:color="auto"/>
              <w:left w:val="single" w:sz="4" w:space="0" w:color="auto"/>
              <w:bottom w:val="single" w:sz="4" w:space="0" w:color="auto"/>
              <w:right w:val="single" w:sz="4" w:space="0" w:color="auto"/>
            </w:tcBorders>
            <w:vAlign w:val="center"/>
          </w:tcPr>
          <w:p w14:paraId="0DFC34B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c>
          <w:tcPr>
            <w:tcW w:w="633" w:type="pct"/>
            <w:tcBorders>
              <w:top w:val="single" w:sz="4" w:space="0" w:color="auto"/>
              <w:left w:val="single" w:sz="4" w:space="0" w:color="auto"/>
              <w:bottom w:val="single" w:sz="4" w:space="0" w:color="auto"/>
            </w:tcBorders>
            <w:vAlign w:val="center"/>
          </w:tcPr>
          <w:p w14:paraId="1F7FFAD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c>
          <w:tcPr>
            <w:tcW w:w="649" w:type="pct"/>
            <w:tcBorders>
              <w:top w:val="single" w:sz="4" w:space="0" w:color="auto"/>
              <w:left w:val="single" w:sz="4" w:space="0" w:color="auto"/>
              <w:bottom w:val="single" w:sz="4" w:space="0" w:color="auto"/>
            </w:tcBorders>
          </w:tcPr>
          <w:p w14:paraId="0BC7158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8"/>
                <w:szCs w:val="20"/>
                <w:lang w:eastAsia="uk-UA"/>
              </w:rPr>
            </w:pPr>
          </w:p>
        </w:tc>
      </w:tr>
      <w:tr w:rsidR="00073513" w:rsidRPr="00073513" w14:paraId="7C36D0C3" w14:textId="77777777" w:rsidTr="00073513">
        <w:tc>
          <w:tcPr>
            <w:tcW w:w="1750" w:type="pct"/>
            <w:tcBorders>
              <w:top w:val="single" w:sz="4" w:space="0" w:color="auto"/>
              <w:bottom w:val="single" w:sz="4" w:space="0" w:color="auto"/>
              <w:right w:val="single" w:sz="4" w:space="0" w:color="auto"/>
            </w:tcBorders>
          </w:tcPr>
          <w:p w14:paraId="60EB0380"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Магазини,  </w:t>
            </w:r>
          </w:p>
        </w:tc>
        <w:tc>
          <w:tcPr>
            <w:tcW w:w="633" w:type="pct"/>
            <w:tcBorders>
              <w:top w:val="single" w:sz="4" w:space="0" w:color="auto"/>
              <w:bottom w:val="single" w:sz="4" w:space="0" w:color="auto"/>
              <w:right w:val="single" w:sz="4" w:space="0" w:color="auto"/>
            </w:tcBorders>
            <w:vAlign w:val="center"/>
          </w:tcPr>
          <w:p w14:paraId="32F225A2"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199</w:t>
            </w:r>
          </w:p>
        </w:tc>
        <w:tc>
          <w:tcPr>
            <w:tcW w:w="703" w:type="pct"/>
            <w:tcBorders>
              <w:top w:val="single" w:sz="4" w:space="0" w:color="auto"/>
              <w:left w:val="single" w:sz="4" w:space="0" w:color="auto"/>
              <w:bottom w:val="single" w:sz="4" w:space="0" w:color="auto"/>
              <w:right w:val="single" w:sz="4" w:space="0" w:color="auto"/>
            </w:tcBorders>
            <w:vAlign w:val="center"/>
          </w:tcPr>
          <w:p w14:paraId="0E9A936B"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203</w:t>
            </w:r>
          </w:p>
        </w:tc>
        <w:tc>
          <w:tcPr>
            <w:tcW w:w="632" w:type="pct"/>
            <w:tcBorders>
              <w:top w:val="single" w:sz="4" w:space="0" w:color="auto"/>
              <w:left w:val="single" w:sz="4" w:space="0" w:color="auto"/>
              <w:bottom w:val="single" w:sz="4" w:space="0" w:color="auto"/>
              <w:right w:val="single" w:sz="4" w:space="0" w:color="auto"/>
            </w:tcBorders>
            <w:vAlign w:val="center"/>
          </w:tcPr>
          <w:p w14:paraId="5B1621FF"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214</w:t>
            </w:r>
          </w:p>
        </w:tc>
        <w:tc>
          <w:tcPr>
            <w:tcW w:w="633" w:type="pct"/>
            <w:tcBorders>
              <w:top w:val="single" w:sz="4" w:space="0" w:color="auto"/>
              <w:left w:val="single" w:sz="4" w:space="0" w:color="auto"/>
              <w:bottom w:val="single" w:sz="4" w:space="0" w:color="auto"/>
            </w:tcBorders>
            <w:vAlign w:val="center"/>
          </w:tcPr>
          <w:p w14:paraId="7B232154"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288</w:t>
            </w:r>
          </w:p>
        </w:tc>
        <w:tc>
          <w:tcPr>
            <w:tcW w:w="649" w:type="pct"/>
            <w:tcBorders>
              <w:top w:val="single" w:sz="4" w:space="0" w:color="auto"/>
              <w:left w:val="single" w:sz="4" w:space="0" w:color="auto"/>
              <w:bottom w:val="single" w:sz="4" w:space="0" w:color="auto"/>
            </w:tcBorders>
          </w:tcPr>
          <w:p w14:paraId="0DC290B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073513">
              <w:rPr>
                <w:rFonts w:ascii="Times New Roman" w:eastAsia="Calibri" w:hAnsi="Times New Roman" w:cs="Times New Roman"/>
                <w:color w:val="262626"/>
                <w:sz w:val="21"/>
                <w:szCs w:val="21"/>
                <w:lang w:eastAsia="uk-UA"/>
              </w:rPr>
              <w:t>271</w:t>
            </w:r>
          </w:p>
        </w:tc>
      </w:tr>
      <w:tr w:rsidR="00073513" w:rsidRPr="00073513" w14:paraId="725D35F7" w14:textId="77777777" w:rsidTr="00073513">
        <w:tc>
          <w:tcPr>
            <w:tcW w:w="1750" w:type="pct"/>
            <w:tcBorders>
              <w:top w:val="single" w:sz="4" w:space="0" w:color="auto"/>
              <w:bottom w:val="single" w:sz="4" w:space="0" w:color="auto"/>
              <w:right w:val="single" w:sz="4" w:space="0" w:color="auto"/>
            </w:tcBorders>
          </w:tcPr>
          <w:p w14:paraId="5DF3B496"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i/>
                <w:iCs/>
                <w:sz w:val="20"/>
                <w:szCs w:val="20"/>
                <w:lang w:eastAsia="uk-UA"/>
              </w:rPr>
            </w:pPr>
            <w:r w:rsidRPr="00073513">
              <w:rPr>
                <w:rFonts w:ascii="Times New Roman" w:eastAsia="Calibri" w:hAnsi="Times New Roman" w:cs="Times New Roman"/>
                <w:i/>
                <w:iCs/>
                <w:sz w:val="20"/>
                <w:szCs w:val="20"/>
                <w:lang w:eastAsia="uk-UA"/>
              </w:rPr>
              <w:t>в тому числі</w:t>
            </w:r>
          </w:p>
        </w:tc>
        <w:tc>
          <w:tcPr>
            <w:tcW w:w="633" w:type="pct"/>
            <w:tcBorders>
              <w:top w:val="single" w:sz="4" w:space="0" w:color="auto"/>
              <w:bottom w:val="single" w:sz="4" w:space="0" w:color="auto"/>
              <w:right w:val="single" w:sz="4" w:space="0" w:color="auto"/>
            </w:tcBorders>
            <w:vAlign w:val="center"/>
          </w:tcPr>
          <w:p w14:paraId="6963C01F"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p>
        </w:tc>
        <w:tc>
          <w:tcPr>
            <w:tcW w:w="703" w:type="pct"/>
            <w:tcBorders>
              <w:top w:val="single" w:sz="4" w:space="0" w:color="auto"/>
              <w:left w:val="single" w:sz="4" w:space="0" w:color="auto"/>
              <w:bottom w:val="single" w:sz="4" w:space="0" w:color="auto"/>
              <w:right w:val="single" w:sz="4" w:space="0" w:color="auto"/>
            </w:tcBorders>
            <w:vAlign w:val="center"/>
          </w:tcPr>
          <w:p w14:paraId="32CE591A"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p>
        </w:tc>
        <w:tc>
          <w:tcPr>
            <w:tcW w:w="632" w:type="pct"/>
            <w:tcBorders>
              <w:top w:val="single" w:sz="4" w:space="0" w:color="auto"/>
              <w:left w:val="single" w:sz="4" w:space="0" w:color="auto"/>
              <w:bottom w:val="single" w:sz="4" w:space="0" w:color="auto"/>
              <w:right w:val="single" w:sz="4" w:space="0" w:color="auto"/>
            </w:tcBorders>
            <w:vAlign w:val="center"/>
          </w:tcPr>
          <w:p w14:paraId="313D0D3E"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33" w:type="pct"/>
            <w:tcBorders>
              <w:top w:val="single" w:sz="4" w:space="0" w:color="auto"/>
              <w:left w:val="single" w:sz="4" w:space="0" w:color="auto"/>
              <w:bottom w:val="single" w:sz="4" w:space="0" w:color="auto"/>
            </w:tcBorders>
            <w:vAlign w:val="center"/>
          </w:tcPr>
          <w:p w14:paraId="0E31D25A"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49" w:type="pct"/>
            <w:tcBorders>
              <w:top w:val="single" w:sz="4" w:space="0" w:color="auto"/>
              <w:left w:val="single" w:sz="4" w:space="0" w:color="auto"/>
              <w:bottom w:val="single" w:sz="4" w:space="0" w:color="auto"/>
            </w:tcBorders>
          </w:tcPr>
          <w:p w14:paraId="285F7D7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p>
        </w:tc>
      </w:tr>
      <w:tr w:rsidR="00073513" w:rsidRPr="00073513" w14:paraId="2D793359" w14:textId="77777777" w:rsidTr="00073513">
        <w:tc>
          <w:tcPr>
            <w:tcW w:w="1750" w:type="pct"/>
            <w:tcBorders>
              <w:top w:val="single" w:sz="4" w:space="0" w:color="auto"/>
              <w:bottom w:val="single" w:sz="4" w:space="0" w:color="auto"/>
              <w:right w:val="single" w:sz="4" w:space="0" w:color="auto"/>
            </w:tcBorders>
          </w:tcPr>
          <w:p w14:paraId="7CEC289B"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продовольчі</w:t>
            </w:r>
          </w:p>
        </w:tc>
        <w:tc>
          <w:tcPr>
            <w:tcW w:w="633" w:type="pct"/>
            <w:tcBorders>
              <w:top w:val="single" w:sz="4" w:space="0" w:color="auto"/>
              <w:bottom w:val="single" w:sz="4" w:space="0" w:color="auto"/>
              <w:right w:val="single" w:sz="4" w:space="0" w:color="auto"/>
            </w:tcBorders>
            <w:vAlign w:val="center"/>
          </w:tcPr>
          <w:p w14:paraId="0ADEC77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52</w:t>
            </w:r>
          </w:p>
        </w:tc>
        <w:tc>
          <w:tcPr>
            <w:tcW w:w="703" w:type="pct"/>
            <w:tcBorders>
              <w:top w:val="single" w:sz="4" w:space="0" w:color="auto"/>
              <w:left w:val="single" w:sz="4" w:space="0" w:color="auto"/>
              <w:bottom w:val="single" w:sz="4" w:space="0" w:color="auto"/>
              <w:right w:val="single" w:sz="4" w:space="0" w:color="auto"/>
            </w:tcBorders>
            <w:vAlign w:val="center"/>
          </w:tcPr>
          <w:p w14:paraId="1F96A4CE"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77</w:t>
            </w:r>
          </w:p>
        </w:tc>
        <w:tc>
          <w:tcPr>
            <w:tcW w:w="632" w:type="pct"/>
            <w:tcBorders>
              <w:top w:val="single" w:sz="4" w:space="0" w:color="auto"/>
              <w:left w:val="single" w:sz="4" w:space="0" w:color="auto"/>
              <w:bottom w:val="single" w:sz="4" w:space="0" w:color="auto"/>
              <w:right w:val="single" w:sz="4" w:space="0" w:color="auto"/>
            </w:tcBorders>
            <w:vAlign w:val="center"/>
          </w:tcPr>
          <w:p w14:paraId="713D296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82</w:t>
            </w:r>
          </w:p>
        </w:tc>
        <w:tc>
          <w:tcPr>
            <w:tcW w:w="633" w:type="pct"/>
            <w:tcBorders>
              <w:top w:val="single" w:sz="4" w:space="0" w:color="auto"/>
              <w:left w:val="single" w:sz="4" w:space="0" w:color="auto"/>
              <w:bottom w:val="single" w:sz="4" w:space="0" w:color="auto"/>
            </w:tcBorders>
            <w:vAlign w:val="center"/>
          </w:tcPr>
          <w:p w14:paraId="5269776E"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101</w:t>
            </w:r>
          </w:p>
        </w:tc>
        <w:tc>
          <w:tcPr>
            <w:tcW w:w="649" w:type="pct"/>
            <w:tcBorders>
              <w:top w:val="single" w:sz="4" w:space="0" w:color="auto"/>
              <w:left w:val="single" w:sz="4" w:space="0" w:color="auto"/>
              <w:bottom w:val="single" w:sz="4" w:space="0" w:color="auto"/>
            </w:tcBorders>
          </w:tcPr>
          <w:p w14:paraId="3317A74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72</w:t>
            </w:r>
          </w:p>
        </w:tc>
      </w:tr>
      <w:tr w:rsidR="00073513" w:rsidRPr="00073513" w14:paraId="292C18B3" w14:textId="77777777" w:rsidTr="00073513">
        <w:tc>
          <w:tcPr>
            <w:tcW w:w="1750" w:type="pct"/>
            <w:tcBorders>
              <w:top w:val="single" w:sz="4" w:space="0" w:color="auto"/>
              <w:bottom w:val="single" w:sz="4" w:space="0" w:color="auto"/>
              <w:right w:val="single" w:sz="4" w:space="0" w:color="auto"/>
            </w:tcBorders>
          </w:tcPr>
          <w:p w14:paraId="1DB3AE08"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продовольчі спеціалізовані</w:t>
            </w:r>
          </w:p>
        </w:tc>
        <w:tc>
          <w:tcPr>
            <w:tcW w:w="633" w:type="pct"/>
            <w:tcBorders>
              <w:top w:val="single" w:sz="4" w:space="0" w:color="auto"/>
              <w:bottom w:val="single" w:sz="4" w:space="0" w:color="auto"/>
              <w:right w:val="single" w:sz="4" w:space="0" w:color="auto"/>
            </w:tcBorders>
            <w:vAlign w:val="center"/>
          </w:tcPr>
          <w:p w14:paraId="11283470"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6</w:t>
            </w:r>
          </w:p>
        </w:tc>
        <w:tc>
          <w:tcPr>
            <w:tcW w:w="703" w:type="pct"/>
            <w:tcBorders>
              <w:top w:val="single" w:sz="4" w:space="0" w:color="auto"/>
              <w:left w:val="single" w:sz="4" w:space="0" w:color="auto"/>
              <w:bottom w:val="single" w:sz="4" w:space="0" w:color="auto"/>
              <w:right w:val="single" w:sz="4" w:space="0" w:color="auto"/>
            </w:tcBorders>
            <w:vAlign w:val="center"/>
          </w:tcPr>
          <w:p w14:paraId="4E7063C2"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5</w:t>
            </w:r>
          </w:p>
        </w:tc>
        <w:tc>
          <w:tcPr>
            <w:tcW w:w="632" w:type="pct"/>
            <w:tcBorders>
              <w:top w:val="single" w:sz="4" w:space="0" w:color="auto"/>
              <w:left w:val="single" w:sz="4" w:space="0" w:color="auto"/>
              <w:bottom w:val="single" w:sz="4" w:space="0" w:color="auto"/>
              <w:right w:val="single" w:sz="4" w:space="0" w:color="auto"/>
            </w:tcBorders>
            <w:vAlign w:val="center"/>
          </w:tcPr>
          <w:p w14:paraId="48AFF6B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633" w:type="pct"/>
            <w:tcBorders>
              <w:top w:val="single" w:sz="4" w:space="0" w:color="auto"/>
              <w:left w:val="single" w:sz="4" w:space="0" w:color="auto"/>
              <w:bottom w:val="single" w:sz="4" w:space="0" w:color="auto"/>
            </w:tcBorders>
            <w:vAlign w:val="center"/>
          </w:tcPr>
          <w:p w14:paraId="2198EA9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649" w:type="pct"/>
            <w:tcBorders>
              <w:top w:val="single" w:sz="4" w:space="0" w:color="auto"/>
              <w:left w:val="single" w:sz="4" w:space="0" w:color="auto"/>
              <w:bottom w:val="single" w:sz="4" w:space="0" w:color="auto"/>
            </w:tcBorders>
          </w:tcPr>
          <w:p w14:paraId="026CF62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w:t>
            </w:r>
          </w:p>
        </w:tc>
      </w:tr>
      <w:tr w:rsidR="00073513" w:rsidRPr="00073513" w14:paraId="7C3AB2ED" w14:textId="77777777" w:rsidTr="00073513">
        <w:tc>
          <w:tcPr>
            <w:tcW w:w="1750" w:type="pct"/>
            <w:tcBorders>
              <w:top w:val="single" w:sz="4" w:space="0" w:color="auto"/>
              <w:bottom w:val="single" w:sz="4" w:space="0" w:color="auto"/>
              <w:right w:val="single" w:sz="4" w:space="0" w:color="auto"/>
            </w:tcBorders>
          </w:tcPr>
          <w:p w14:paraId="1BBC5F67"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супермаркети</w:t>
            </w:r>
          </w:p>
        </w:tc>
        <w:tc>
          <w:tcPr>
            <w:tcW w:w="633" w:type="pct"/>
            <w:tcBorders>
              <w:top w:val="single" w:sz="4" w:space="0" w:color="auto"/>
              <w:bottom w:val="single" w:sz="4" w:space="0" w:color="auto"/>
              <w:right w:val="single" w:sz="4" w:space="0" w:color="auto"/>
            </w:tcBorders>
            <w:vAlign w:val="center"/>
          </w:tcPr>
          <w:p w14:paraId="24A4AAC4"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w:t>
            </w:r>
          </w:p>
        </w:tc>
        <w:tc>
          <w:tcPr>
            <w:tcW w:w="703" w:type="pct"/>
            <w:tcBorders>
              <w:top w:val="single" w:sz="4" w:space="0" w:color="auto"/>
              <w:left w:val="single" w:sz="4" w:space="0" w:color="auto"/>
              <w:bottom w:val="single" w:sz="4" w:space="0" w:color="auto"/>
              <w:right w:val="single" w:sz="4" w:space="0" w:color="auto"/>
            </w:tcBorders>
            <w:vAlign w:val="center"/>
          </w:tcPr>
          <w:p w14:paraId="5C37EB75"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w:t>
            </w:r>
          </w:p>
        </w:tc>
        <w:tc>
          <w:tcPr>
            <w:tcW w:w="632" w:type="pct"/>
            <w:tcBorders>
              <w:top w:val="single" w:sz="4" w:space="0" w:color="auto"/>
              <w:left w:val="single" w:sz="4" w:space="0" w:color="auto"/>
              <w:bottom w:val="single" w:sz="4" w:space="0" w:color="auto"/>
              <w:right w:val="single" w:sz="4" w:space="0" w:color="auto"/>
            </w:tcBorders>
            <w:vAlign w:val="center"/>
          </w:tcPr>
          <w:p w14:paraId="6850C19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w:t>
            </w:r>
          </w:p>
        </w:tc>
        <w:tc>
          <w:tcPr>
            <w:tcW w:w="633" w:type="pct"/>
            <w:tcBorders>
              <w:top w:val="single" w:sz="4" w:space="0" w:color="auto"/>
              <w:left w:val="single" w:sz="4" w:space="0" w:color="auto"/>
              <w:bottom w:val="single" w:sz="4" w:space="0" w:color="auto"/>
            </w:tcBorders>
            <w:vAlign w:val="center"/>
          </w:tcPr>
          <w:p w14:paraId="7D1EBE40"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12</w:t>
            </w:r>
          </w:p>
        </w:tc>
        <w:tc>
          <w:tcPr>
            <w:tcW w:w="649" w:type="pct"/>
            <w:tcBorders>
              <w:top w:val="single" w:sz="4" w:space="0" w:color="auto"/>
              <w:left w:val="single" w:sz="4" w:space="0" w:color="auto"/>
              <w:bottom w:val="single" w:sz="4" w:space="0" w:color="auto"/>
            </w:tcBorders>
          </w:tcPr>
          <w:p w14:paraId="1F7590A4"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8</w:t>
            </w:r>
          </w:p>
        </w:tc>
      </w:tr>
      <w:tr w:rsidR="00073513" w:rsidRPr="00073513" w14:paraId="6B1D5BE9" w14:textId="77777777" w:rsidTr="00073513">
        <w:tc>
          <w:tcPr>
            <w:tcW w:w="1750" w:type="pct"/>
            <w:tcBorders>
              <w:top w:val="single" w:sz="4" w:space="0" w:color="auto"/>
              <w:bottom w:val="single" w:sz="4" w:space="0" w:color="auto"/>
              <w:right w:val="single" w:sz="4" w:space="0" w:color="auto"/>
            </w:tcBorders>
          </w:tcPr>
          <w:p w14:paraId="72EF15A5"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непродовольчі</w:t>
            </w:r>
          </w:p>
        </w:tc>
        <w:tc>
          <w:tcPr>
            <w:tcW w:w="633" w:type="pct"/>
            <w:tcBorders>
              <w:top w:val="single" w:sz="4" w:space="0" w:color="auto"/>
              <w:bottom w:val="single" w:sz="4" w:space="0" w:color="auto"/>
              <w:right w:val="single" w:sz="4" w:space="0" w:color="auto"/>
            </w:tcBorders>
            <w:vAlign w:val="center"/>
          </w:tcPr>
          <w:p w14:paraId="591E5C57"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129</w:t>
            </w:r>
          </w:p>
        </w:tc>
        <w:tc>
          <w:tcPr>
            <w:tcW w:w="703" w:type="pct"/>
            <w:tcBorders>
              <w:top w:val="single" w:sz="4" w:space="0" w:color="auto"/>
              <w:left w:val="single" w:sz="4" w:space="0" w:color="auto"/>
              <w:bottom w:val="single" w:sz="4" w:space="0" w:color="auto"/>
              <w:right w:val="single" w:sz="4" w:space="0" w:color="auto"/>
            </w:tcBorders>
            <w:vAlign w:val="center"/>
          </w:tcPr>
          <w:p w14:paraId="7CC96A1E"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109</w:t>
            </w:r>
          </w:p>
        </w:tc>
        <w:tc>
          <w:tcPr>
            <w:tcW w:w="632" w:type="pct"/>
            <w:tcBorders>
              <w:top w:val="single" w:sz="4" w:space="0" w:color="auto"/>
              <w:left w:val="single" w:sz="4" w:space="0" w:color="auto"/>
              <w:bottom w:val="single" w:sz="4" w:space="0" w:color="auto"/>
              <w:right w:val="single" w:sz="4" w:space="0" w:color="auto"/>
            </w:tcBorders>
            <w:vAlign w:val="center"/>
          </w:tcPr>
          <w:p w14:paraId="55F8EC0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109</w:t>
            </w:r>
          </w:p>
        </w:tc>
        <w:tc>
          <w:tcPr>
            <w:tcW w:w="633" w:type="pct"/>
            <w:tcBorders>
              <w:top w:val="single" w:sz="4" w:space="0" w:color="auto"/>
              <w:left w:val="single" w:sz="4" w:space="0" w:color="auto"/>
              <w:bottom w:val="single" w:sz="4" w:space="0" w:color="auto"/>
            </w:tcBorders>
            <w:vAlign w:val="center"/>
          </w:tcPr>
          <w:p w14:paraId="4984589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111</w:t>
            </w:r>
          </w:p>
        </w:tc>
        <w:tc>
          <w:tcPr>
            <w:tcW w:w="649" w:type="pct"/>
            <w:tcBorders>
              <w:top w:val="single" w:sz="4" w:space="0" w:color="auto"/>
              <w:left w:val="single" w:sz="4" w:space="0" w:color="auto"/>
              <w:bottom w:val="single" w:sz="4" w:space="0" w:color="auto"/>
            </w:tcBorders>
          </w:tcPr>
          <w:p w14:paraId="754820C0"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138</w:t>
            </w:r>
          </w:p>
        </w:tc>
      </w:tr>
      <w:tr w:rsidR="00073513" w:rsidRPr="00073513" w14:paraId="3D1C1588" w14:textId="77777777" w:rsidTr="00073513">
        <w:tc>
          <w:tcPr>
            <w:tcW w:w="1750" w:type="pct"/>
            <w:tcBorders>
              <w:top w:val="single" w:sz="4" w:space="0" w:color="auto"/>
              <w:bottom w:val="single" w:sz="4" w:space="0" w:color="auto"/>
              <w:right w:val="single" w:sz="4" w:space="0" w:color="auto"/>
            </w:tcBorders>
          </w:tcPr>
          <w:p w14:paraId="605BE4B7"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непродовольчі спеціалізовані</w:t>
            </w:r>
          </w:p>
        </w:tc>
        <w:tc>
          <w:tcPr>
            <w:tcW w:w="633" w:type="pct"/>
            <w:tcBorders>
              <w:top w:val="single" w:sz="4" w:space="0" w:color="auto"/>
              <w:bottom w:val="single" w:sz="4" w:space="0" w:color="auto"/>
              <w:right w:val="single" w:sz="4" w:space="0" w:color="auto"/>
            </w:tcBorders>
            <w:vAlign w:val="center"/>
          </w:tcPr>
          <w:p w14:paraId="4062300D"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w:t>
            </w:r>
          </w:p>
        </w:tc>
        <w:tc>
          <w:tcPr>
            <w:tcW w:w="703" w:type="pct"/>
            <w:tcBorders>
              <w:top w:val="single" w:sz="4" w:space="0" w:color="auto"/>
              <w:left w:val="single" w:sz="4" w:space="0" w:color="auto"/>
              <w:bottom w:val="single" w:sz="4" w:space="0" w:color="auto"/>
              <w:right w:val="single" w:sz="4" w:space="0" w:color="auto"/>
            </w:tcBorders>
            <w:vAlign w:val="center"/>
          </w:tcPr>
          <w:p w14:paraId="11DA27F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w:t>
            </w:r>
          </w:p>
        </w:tc>
        <w:tc>
          <w:tcPr>
            <w:tcW w:w="632" w:type="pct"/>
            <w:tcBorders>
              <w:top w:val="single" w:sz="4" w:space="0" w:color="auto"/>
              <w:left w:val="single" w:sz="4" w:space="0" w:color="auto"/>
              <w:bottom w:val="single" w:sz="4" w:space="0" w:color="auto"/>
              <w:right w:val="single" w:sz="4" w:space="0" w:color="auto"/>
            </w:tcBorders>
            <w:vAlign w:val="center"/>
          </w:tcPr>
          <w:p w14:paraId="793BB58C"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633" w:type="pct"/>
            <w:tcBorders>
              <w:top w:val="single" w:sz="4" w:space="0" w:color="auto"/>
              <w:left w:val="single" w:sz="4" w:space="0" w:color="auto"/>
              <w:bottom w:val="single" w:sz="4" w:space="0" w:color="auto"/>
            </w:tcBorders>
            <w:vAlign w:val="center"/>
          </w:tcPr>
          <w:p w14:paraId="02B0AA0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649" w:type="pct"/>
            <w:tcBorders>
              <w:top w:val="single" w:sz="4" w:space="0" w:color="auto"/>
              <w:left w:val="single" w:sz="4" w:space="0" w:color="auto"/>
              <w:bottom w:val="single" w:sz="4" w:space="0" w:color="auto"/>
            </w:tcBorders>
          </w:tcPr>
          <w:p w14:paraId="4E76C2C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w:t>
            </w:r>
          </w:p>
        </w:tc>
      </w:tr>
      <w:tr w:rsidR="00073513" w:rsidRPr="00073513" w14:paraId="2E153C4C" w14:textId="77777777" w:rsidTr="00073513">
        <w:tc>
          <w:tcPr>
            <w:tcW w:w="1750" w:type="pct"/>
            <w:tcBorders>
              <w:top w:val="single" w:sz="4" w:space="0" w:color="auto"/>
              <w:bottom w:val="single" w:sz="4" w:space="0" w:color="auto"/>
              <w:right w:val="single" w:sz="4" w:space="0" w:color="auto"/>
            </w:tcBorders>
          </w:tcPr>
          <w:p w14:paraId="7972D1D4"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змішані</w:t>
            </w:r>
          </w:p>
        </w:tc>
        <w:tc>
          <w:tcPr>
            <w:tcW w:w="633" w:type="pct"/>
            <w:tcBorders>
              <w:top w:val="single" w:sz="4" w:space="0" w:color="auto"/>
              <w:bottom w:val="single" w:sz="4" w:space="0" w:color="auto"/>
              <w:right w:val="single" w:sz="4" w:space="0" w:color="auto"/>
            </w:tcBorders>
            <w:vAlign w:val="center"/>
          </w:tcPr>
          <w:p w14:paraId="44E8A089"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12</w:t>
            </w:r>
          </w:p>
        </w:tc>
        <w:tc>
          <w:tcPr>
            <w:tcW w:w="703" w:type="pct"/>
            <w:tcBorders>
              <w:top w:val="single" w:sz="4" w:space="0" w:color="auto"/>
              <w:left w:val="single" w:sz="4" w:space="0" w:color="auto"/>
              <w:bottom w:val="single" w:sz="4" w:space="0" w:color="auto"/>
              <w:right w:val="single" w:sz="4" w:space="0" w:color="auto"/>
            </w:tcBorders>
            <w:vAlign w:val="center"/>
          </w:tcPr>
          <w:p w14:paraId="2B637E9D"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12</w:t>
            </w:r>
          </w:p>
        </w:tc>
        <w:tc>
          <w:tcPr>
            <w:tcW w:w="632" w:type="pct"/>
            <w:tcBorders>
              <w:top w:val="single" w:sz="4" w:space="0" w:color="auto"/>
              <w:left w:val="single" w:sz="4" w:space="0" w:color="auto"/>
              <w:bottom w:val="single" w:sz="4" w:space="0" w:color="auto"/>
              <w:right w:val="single" w:sz="4" w:space="0" w:color="auto"/>
            </w:tcBorders>
            <w:vAlign w:val="center"/>
          </w:tcPr>
          <w:p w14:paraId="22FD1485"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w:t>
            </w:r>
          </w:p>
        </w:tc>
        <w:tc>
          <w:tcPr>
            <w:tcW w:w="633" w:type="pct"/>
            <w:tcBorders>
              <w:top w:val="single" w:sz="4" w:space="0" w:color="auto"/>
              <w:left w:val="single" w:sz="4" w:space="0" w:color="auto"/>
              <w:bottom w:val="single" w:sz="4" w:space="0" w:color="auto"/>
            </w:tcBorders>
            <w:vAlign w:val="center"/>
          </w:tcPr>
          <w:p w14:paraId="6208F0B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54</w:t>
            </w:r>
          </w:p>
        </w:tc>
        <w:tc>
          <w:tcPr>
            <w:tcW w:w="649" w:type="pct"/>
            <w:tcBorders>
              <w:top w:val="single" w:sz="4" w:space="0" w:color="auto"/>
              <w:left w:val="single" w:sz="4" w:space="0" w:color="auto"/>
              <w:bottom w:val="single" w:sz="4" w:space="0" w:color="auto"/>
            </w:tcBorders>
          </w:tcPr>
          <w:p w14:paraId="0C081B8A"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53</w:t>
            </w:r>
          </w:p>
        </w:tc>
      </w:tr>
      <w:tr w:rsidR="00073513" w:rsidRPr="00073513" w14:paraId="39DB8594" w14:textId="77777777" w:rsidTr="00073513">
        <w:tc>
          <w:tcPr>
            <w:tcW w:w="1750" w:type="pct"/>
            <w:tcBorders>
              <w:top w:val="single" w:sz="4" w:space="0" w:color="auto"/>
              <w:bottom w:val="single" w:sz="4" w:space="0" w:color="auto"/>
              <w:right w:val="single" w:sz="4" w:space="0" w:color="auto"/>
            </w:tcBorders>
          </w:tcPr>
          <w:p w14:paraId="7FB70E2A"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Аптеки та аптечні пункти </w:t>
            </w:r>
          </w:p>
        </w:tc>
        <w:tc>
          <w:tcPr>
            <w:tcW w:w="633" w:type="pct"/>
            <w:tcBorders>
              <w:top w:val="single" w:sz="4" w:space="0" w:color="auto"/>
              <w:bottom w:val="single" w:sz="4" w:space="0" w:color="auto"/>
              <w:right w:val="single" w:sz="4" w:space="0" w:color="auto"/>
            </w:tcBorders>
            <w:vAlign w:val="center"/>
          </w:tcPr>
          <w:p w14:paraId="2CA76A4E"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26</w:t>
            </w:r>
          </w:p>
        </w:tc>
        <w:tc>
          <w:tcPr>
            <w:tcW w:w="703" w:type="pct"/>
            <w:tcBorders>
              <w:top w:val="single" w:sz="4" w:space="0" w:color="auto"/>
              <w:left w:val="single" w:sz="4" w:space="0" w:color="auto"/>
              <w:bottom w:val="single" w:sz="4" w:space="0" w:color="auto"/>
              <w:right w:val="single" w:sz="4" w:space="0" w:color="auto"/>
            </w:tcBorders>
            <w:vAlign w:val="center"/>
          </w:tcPr>
          <w:p w14:paraId="2DA5EE5B"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28</w:t>
            </w:r>
          </w:p>
        </w:tc>
        <w:tc>
          <w:tcPr>
            <w:tcW w:w="632" w:type="pct"/>
            <w:tcBorders>
              <w:top w:val="single" w:sz="4" w:space="0" w:color="auto"/>
              <w:left w:val="single" w:sz="4" w:space="0" w:color="auto"/>
              <w:bottom w:val="single" w:sz="4" w:space="0" w:color="auto"/>
              <w:right w:val="single" w:sz="4" w:space="0" w:color="auto"/>
            </w:tcBorders>
            <w:vAlign w:val="center"/>
          </w:tcPr>
          <w:p w14:paraId="51B5DF7E"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30</w:t>
            </w:r>
          </w:p>
        </w:tc>
        <w:tc>
          <w:tcPr>
            <w:tcW w:w="633" w:type="pct"/>
            <w:tcBorders>
              <w:top w:val="single" w:sz="4" w:space="0" w:color="auto"/>
              <w:left w:val="single" w:sz="4" w:space="0" w:color="auto"/>
              <w:bottom w:val="single" w:sz="4" w:space="0" w:color="auto"/>
            </w:tcBorders>
            <w:vAlign w:val="center"/>
          </w:tcPr>
          <w:p w14:paraId="494BB4B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33</w:t>
            </w:r>
          </w:p>
        </w:tc>
        <w:tc>
          <w:tcPr>
            <w:tcW w:w="649" w:type="pct"/>
            <w:tcBorders>
              <w:top w:val="single" w:sz="4" w:space="0" w:color="auto"/>
              <w:left w:val="single" w:sz="4" w:space="0" w:color="auto"/>
              <w:bottom w:val="single" w:sz="4" w:space="0" w:color="auto"/>
            </w:tcBorders>
          </w:tcPr>
          <w:p w14:paraId="7860EFC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073513">
              <w:rPr>
                <w:rFonts w:ascii="Times New Roman" w:eastAsia="Calibri" w:hAnsi="Times New Roman" w:cs="Times New Roman"/>
                <w:color w:val="262626"/>
                <w:sz w:val="21"/>
                <w:szCs w:val="21"/>
                <w:lang w:eastAsia="uk-UA"/>
              </w:rPr>
              <w:t>29</w:t>
            </w:r>
          </w:p>
        </w:tc>
      </w:tr>
      <w:tr w:rsidR="00073513" w:rsidRPr="00073513" w14:paraId="0A85F0BE" w14:textId="77777777" w:rsidTr="00073513">
        <w:tc>
          <w:tcPr>
            <w:tcW w:w="1750" w:type="pct"/>
            <w:tcBorders>
              <w:top w:val="single" w:sz="4" w:space="0" w:color="auto"/>
              <w:bottom w:val="single" w:sz="4" w:space="0" w:color="auto"/>
              <w:right w:val="single" w:sz="4" w:space="0" w:color="auto"/>
            </w:tcBorders>
          </w:tcPr>
          <w:p w14:paraId="35A041FA"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Заклади ресторанного господарства</w:t>
            </w:r>
          </w:p>
        </w:tc>
        <w:tc>
          <w:tcPr>
            <w:tcW w:w="633" w:type="pct"/>
            <w:tcBorders>
              <w:top w:val="single" w:sz="4" w:space="0" w:color="auto"/>
              <w:bottom w:val="single" w:sz="4" w:space="0" w:color="auto"/>
              <w:right w:val="single" w:sz="4" w:space="0" w:color="auto"/>
            </w:tcBorders>
            <w:vAlign w:val="center"/>
          </w:tcPr>
          <w:p w14:paraId="600FEB09"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52</w:t>
            </w:r>
          </w:p>
        </w:tc>
        <w:tc>
          <w:tcPr>
            <w:tcW w:w="703" w:type="pct"/>
            <w:tcBorders>
              <w:top w:val="single" w:sz="4" w:space="0" w:color="auto"/>
              <w:left w:val="single" w:sz="4" w:space="0" w:color="auto"/>
              <w:bottom w:val="single" w:sz="4" w:space="0" w:color="auto"/>
              <w:right w:val="single" w:sz="4" w:space="0" w:color="auto"/>
            </w:tcBorders>
            <w:vAlign w:val="center"/>
          </w:tcPr>
          <w:p w14:paraId="5DB8A297"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46</w:t>
            </w:r>
          </w:p>
        </w:tc>
        <w:tc>
          <w:tcPr>
            <w:tcW w:w="632" w:type="pct"/>
            <w:tcBorders>
              <w:top w:val="single" w:sz="4" w:space="0" w:color="auto"/>
              <w:left w:val="single" w:sz="4" w:space="0" w:color="auto"/>
              <w:bottom w:val="single" w:sz="4" w:space="0" w:color="auto"/>
              <w:right w:val="single" w:sz="4" w:space="0" w:color="auto"/>
            </w:tcBorders>
            <w:vAlign w:val="center"/>
          </w:tcPr>
          <w:p w14:paraId="0F427165"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50</w:t>
            </w:r>
          </w:p>
        </w:tc>
        <w:tc>
          <w:tcPr>
            <w:tcW w:w="633" w:type="pct"/>
            <w:tcBorders>
              <w:top w:val="single" w:sz="4" w:space="0" w:color="auto"/>
              <w:left w:val="single" w:sz="4" w:space="0" w:color="auto"/>
              <w:bottom w:val="single" w:sz="4" w:space="0" w:color="auto"/>
            </w:tcBorders>
            <w:vAlign w:val="center"/>
          </w:tcPr>
          <w:p w14:paraId="0304F0CF"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52</w:t>
            </w:r>
          </w:p>
        </w:tc>
        <w:tc>
          <w:tcPr>
            <w:tcW w:w="649" w:type="pct"/>
            <w:tcBorders>
              <w:top w:val="single" w:sz="4" w:space="0" w:color="auto"/>
              <w:left w:val="single" w:sz="4" w:space="0" w:color="auto"/>
              <w:bottom w:val="single" w:sz="4" w:space="0" w:color="auto"/>
            </w:tcBorders>
            <w:vAlign w:val="center"/>
          </w:tcPr>
          <w:p w14:paraId="6F96E2C1"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073513">
              <w:rPr>
                <w:rFonts w:ascii="Times New Roman" w:eastAsia="Calibri" w:hAnsi="Times New Roman" w:cs="Times New Roman"/>
                <w:color w:val="262626"/>
                <w:sz w:val="21"/>
                <w:szCs w:val="21"/>
                <w:lang w:eastAsia="uk-UA"/>
              </w:rPr>
              <w:t>44</w:t>
            </w:r>
          </w:p>
        </w:tc>
      </w:tr>
      <w:tr w:rsidR="00073513" w:rsidRPr="00073513" w14:paraId="5CA1969D" w14:textId="77777777" w:rsidTr="00073513">
        <w:tc>
          <w:tcPr>
            <w:tcW w:w="1750" w:type="pct"/>
            <w:tcBorders>
              <w:top w:val="single" w:sz="4" w:space="0" w:color="auto"/>
              <w:bottom w:val="single" w:sz="4" w:space="0" w:color="auto"/>
              <w:right w:val="single" w:sz="4" w:space="0" w:color="auto"/>
            </w:tcBorders>
          </w:tcPr>
          <w:p w14:paraId="4F715F59"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Сфери обслуговування населення,</w:t>
            </w:r>
          </w:p>
        </w:tc>
        <w:tc>
          <w:tcPr>
            <w:tcW w:w="633" w:type="pct"/>
            <w:tcBorders>
              <w:top w:val="single" w:sz="4" w:space="0" w:color="auto"/>
              <w:bottom w:val="single" w:sz="4" w:space="0" w:color="auto"/>
              <w:right w:val="single" w:sz="4" w:space="0" w:color="auto"/>
            </w:tcBorders>
            <w:vAlign w:val="center"/>
          </w:tcPr>
          <w:p w14:paraId="4B63A742"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102</w:t>
            </w:r>
          </w:p>
        </w:tc>
        <w:tc>
          <w:tcPr>
            <w:tcW w:w="703" w:type="pct"/>
            <w:tcBorders>
              <w:top w:val="single" w:sz="4" w:space="0" w:color="auto"/>
              <w:left w:val="single" w:sz="4" w:space="0" w:color="auto"/>
              <w:bottom w:val="single" w:sz="4" w:space="0" w:color="auto"/>
              <w:right w:val="single" w:sz="4" w:space="0" w:color="auto"/>
            </w:tcBorders>
            <w:vAlign w:val="center"/>
          </w:tcPr>
          <w:p w14:paraId="49146538"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r w:rsidRPr="00073513">
              <w:rPr>
                <w:rFonts w:ascii="Times New Roman" w:eastAsia="SimSun" w:hAnsi="Times New Roman" w:cs="Times New Roman"/>
                <w:sz w:val="21"/>
                <w:szCs w:val="21"/>
                <w:lang w:eastAsia="ru-RU"/>
              </w:rPr>
              <w:t>104</w:t>
            </w:r>
          </w:p>
        </w:tc>
        <w:tc>
          <w:tcPr>
            <w:tcW w:w="632" w:type="pct"/>
            <w:tcBorders>
              <w:top w:val="single" w:sz="4" w:space="0" w:color="auto"/>
              <w:left w:val="single" w:sz="4" w:space="0" w:color="auto"/>
              <w:bottom w:val="single" w:sz="4" w:space="0" w:color="auto"/>
              <w:right w:val="single" w:sz="4" w:space="0" w:color="auto"/>
            </w:tcBorders>
            <w:vAlign w:val="center"/>
          </w:tcPr>
          <w:p w14:paraId="2E7BF1CF"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108</w:t>
            </w:r>
          </w:p>
        </w:tc>
        <w:tc>
          <w:tcPr>
            <w:tcW w:w="633" w:type="pct"/>
            <w:tcBorders>
              <w:top w:val="single" w:sz="4" w:space="0" w:color="auto"/>
              <w:left w:val="single" w:sz="4" w:space="0" w:color="auto"/>
              <w:bottom w:val="single" w:sz="4" w:space="0" w:color="auto"/>
            </w:tcBorders>
            <w:vAlign w:val="center"/>
          </w:tcPr>
          <w:p w14:paraId="63F84B3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073513">
              <w:rPr>
                <w:rFonts w:ascii="Times New Roman" w:eastAsia="Calibri" w:hAnsi="Times New Roman" w:cs="Times New Roman"/>
                <w:sz w:val="21"/>
                <w:szCs w:val="21"/>
                <w:lang w:eastAsia="uk-UA"/>
              </w:rPr>
              <w:t>112</w:t>
            </w:r>
          </w:p>
        </w:tc>
        <w:tc>
          <w:tcPr>
            <w:tcW w:w="649" w:type="pct"/>
            <w:tcBorders>
              <w:top w:val="single" w:sz="4" w:space="0" w:color="auto"/>
              <w:left w:val="single" w:sz="4" w:space="0" w:color="auto"/>
              <w:bottom w:val="single" w:sz="4" w:space="0" w:color="auto"/>
            </w:tcBorders>
            <w:vAlign w:val="center"/>
          </w:tcPr>
          <w:p w14:paraId="476A85F3"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073513">
              <w:rPr>
                <w:rFonts w:ascii="Times New Roman" w:eastAsia="Calibri" w:hAnsi="Times New Roman" w:cs="Times New Roman"/>
                <w:color w:val="262626"/>
                <w:sz w:val="21"/>
                <w:szCs w:val="21"/>
                <w:lang w:eastAsia="uk-UA"/>
              </w:rPr>
              <w:t>137</w:t>
            </w:r>
          </w:p>
        </w:tc>
      </w:tr>
      <w:tr w:rsidR="00073513" w:rsidRPr="00073513" w14:paraId="78B59737" w14:textId="77777777" w:rsidTr="00073513">
        <w:tc>
          <w:tcPr>
            <w:tcW w:w="1750" w:type="pct"/>
            <w:tcBorders>
              <w:top w:val="single" w:sz="4" w:space="0" w:color="auto"/>
              <w:bottom w:val="single" w:sz="4" w:space="0" w:color="auto"/>
              <w:right w:val="single" w:sz="4" w:space="0" w:color="auto"/>
            </w:tcBorders>
          </w:tcPr>
          <w:p w14:paraId="3E1BEEFC"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i/>
                <w:iCs/>
                <w:sz w:val="20"/>
                <w:szCs w:val="20"/>
                <w:lang w:eastAsia="uk-UA"/>
              </w:rPr>
              <w:t>в тому числі</w:t>
            </w:r>
          </w:p>
        </w:tc>
        <w:tc>
          <w:tcPr>
            <w:tcW w:w="633" w:type="pct"/>
            <w:tcBorders>
              <w:top w:val="single" w:sz="4" w:space="0" w:color="auto"/>
              <w:bottom w:val="single" w:sz="4" w:space="0" w:color="auto"/>
              <w:right w:val="single" w:sz="4" w:space="0" w:color="auto"/>
            </w:tcBorders>
            <w:vAlign w:val="center"/>
          </w:tcPr>
          <w:p w14:paraId="50AC0D3E"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p>
        </w:tc>
        <w:tc>
          <w:tcPr>
            <w:tcW w:w="703" w:type="pct"/>
            <w:tcBorders>
              <w:top w:val="single" w:sz="4" w:space="0" w:color="auto"/>
              <w:left w:val="single" w:sz="4" w:space="0" w:color="auto"/>
              <w:bottom w:val="single" w:sz="4" w:space="0" w:color="auto"/>
              <w:right w:val="single" w:sz="4" w:space="0" w:color="auto"/>
            </w:tcBorders>
            <w:vAlign w:val="center"/>
          </w:tcPr>
          <w:p w14:paraId="7384D93D" w14:textId="77777777" w:rsidR="00073513" w:rsidRPr="00073513" w:rsidRDefault="00073513" w:rsidP="00073513">
            <w:pPr>
              <w:spacing w:after="0" w:line="240" w:lineRule="auto"/>
              <w:jc w:val="center"/>
              <w:rPr>
                <w:rFonts w:ascii="Times New Roman" w:eastAsia="SimSun" w:hAnsi="Times New Roman" w:cs="Times New Roman"/>
                <w:sz w:val="21"/>
                <w:szCs w:val="21"/>
                <w:lang w:eastAsia="ru-RU"/>
              </w:rPr>
            </w:pPr>
          </w:p>
        </w:tc>
        <w:tc>
          <w:tcPr>
            <w:tcW w:w="632" w:type="pct"/>
            <w:tcBorders>
              <w:top w:val="single" w:sz="4" w:space="0" w:color="auto"/>
              <w:left w:val="single" w:sz="4" w:space="0" w:color="auto"/>
              <w:bottom w:val="single" w:sz="4" w:space="0" w:color="auto"/>
              <w:right w:val="single" w:sz="4" w:space="0" w:color="auto"/>
            </w:tcBorders>
            <w:vAlign w:val="center"/>
          </w:tcPr>
          <w:p w14:paraId="4A8EF19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33" w:type="pct"/>
            <w:tcBorders>
              <w:top w:val="single" w:sz="4" w:space="0" w:color="auto"/>
              <w:left w:val="single" w:sz="4" w:space="0" w:color="auto"/>
              <w:bottom w:val="single" w:sz="4" w:space="0" w:color="auto"/>
            </w:tcBorders>
            <w:vAlign w:val="center"/>
          </w:tcPr>
          <w:p w14:paraId="68D643FB"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49" w:type="pct"/>
            <w:tcBorders>
              <w:top w:val="single" w:sz="4" w:space="0" w:color="auto"/>
              <w:left w:val="single" w:sz="4" w:space="0" w:color="auto"/>
              <w:bottom w:val="single" w:sz="4" w:space="0" w:color="auto"/>
            </w:tcBorders>
          </w:tcPr>
          <w:p w14:paraId="7EFADB2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p>
        </w:tc>
      </w:tr>
      <w:tr w:rsidR="00073513" w:rsidRPr="00073513" w14:paraId="1AF3E9C6" w14:textId="77777777" w:rsidTr="00073513">
        <w:tc>
          <w:tcPr>
            <w:tcW w:w="1750" w:type="pct"/>
            <w:tcBorders>
              <w:top w:val="single" w:sz="4" w:space="0" w:color="auto"/>
              <w:bottom w:val="single" w:sz="4" w:space="0" w:color="auto"/>
              <w:right w:val="single" w:sz="4" w:space="0" w:color="auto"/>
            </w:tcBorders>
          </w:tcPr>
          <w:p w14:paraId="69772086"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перукарні</w:t>
            </w:r>
          </w:p>
        </w:tc>
        <w:tc>
          <w:tcPr>
            <w:tcW w:w="633" w:type="pct"/>
            <w:tcBorders>
              <w:top w:val="single" w:sz="4" w:space="0" w:color="auto"/>
              <w:bottom w:val="single" w:sz="4" w:space="0" w:color="auto"/>
              <w:right w:val="single" w:sz="4" w:space="0" w:color="auto"/>
            </w:tcBorders>
            <w:vAlign w:val="center"/>
          </w:tcPr>
          <w:p w14:paraId="1A27A52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25</w:t>
            </w:r>
          </w:p>
        </w:tc>
        <w:tc>
          <w:tcPr>
            <w:tcW w:w="703" w:type="pct"/>
            <w:tcBorders>
              <w:top w:val="single" w:sz="4" w:space="0" w:color="auto"/>
              <w:left w:val="single" w:sz="4" w:space="0" w:color="auto"/>
              <w:bottom w:val="single" w:sz="4" w:space="0" w:color="auto"/>
              <w:right w:val="single" w:sz="4" w:space="0" w:color="auto"/>
            </w:tcBorders>
            <w:vAlign w:val="center"/>
          </w:tcPr>
          <w:p w14:paraId="7DF76EEE"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27</w:t>
            </w:r>
          </w:p>
        </w:tc>
        <w:tc>
          <w:tcPr>
            <w:tcW w:w="632" w:type="pct"/>
            <w:tcBorders>
              <w:top w:val="single" w:sz="4" w:space="0" w:color="auto"/>
              <w:left w:val="single" w:sz="4" w:space="0" w:color="auto"/>
              <w:bottom w:val="single" w:sz="4" w:space="0" w:color="auto"/>
              <w:right w:val="single" w:sz="4" w:space="0" w:color="auto"/>
            </w:tcBorders>
            <w:vAlign w:val="center"/>
          </w:tcPr>
          <w:p w14:paraId="18678F4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27</w:t>
            </w:r>
          </w:p>
        </w:tc>
        <w:tc>
          <w:tcPr>
            <w:tcW w:w="633" w:type="pct"/>
            <w:tcBorders>
              <w:top w:val="single" w:sz="4" w:space="0" w:color="auto"/>
              <w:left w:val="single" w:sz="4" w:space="0" w:color="auto"/>
              <w:bottom w:val="single" w:sz="4" w:space="0" w:color="auto"/>
            </w:tcBorders>
            <w:vAlign w:val="center"/>
          </w:tcPr>
          <w:p w14:paraId="57F08982"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29</w:t>
            </w:r>
          </w:p>
        </w:tc>
        <w:tc>
          <w:tcPr>
            <w:tcW w:w="649" w:type="pct"/>
            <w:tcBorders>
              <w:top w:val="single" w:sz="4" w:space="0" w:color="auto"/>
              <w:left w:val="single" w:sz="4" w:space="0" w:color="auto"/>
              <w:bottom w:val="single" w:sz="4" w:space="0" w:color="auto"/>
            </w:tcBorders>
          </w:tcPr>
          <w:p w14:paraId="41D81D9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30</w:t>
            </w:r>
          </w:p>
        </w:tc>
      </w:tr>
      <w:tr w:rsidR="00073513" w:rsidRPr="00073513" w14:paraId="332F1B81" w14:textId="77777777" w:rsidTr="00073513">
        <w:tc>
          <w:tcPr>
            <w:tcW w:w="1750" w:type="pct"/>
            <w:tcBorders>
              <w:top w:val="single" w:sz="4" w:space="0" w:color="auto"/>
              <w:bottom w:val="single" w:sz="4" w:space="0" w:color="auto"/>
              <w:right w:val="single" w:sz="4" w:space="0" w:color="auto"/>
            </w:tcBorders>
          </w:tcPr>
          <w:p w14:paraId="1A5C0216"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взуттєві майстерні</w:t>
            </w:r>
          </w:p>
        </w:tc>
        <w:tc>
          <w:tcPr>
            <w:tcW w:w="633" w:type="pct"/>
            <w:tcBorders>
              <w:top w:val="single" w:sz="4" w:space="0" w:color="auto"/>
              <w:bottom w:val="single" w:sz="4" w:space="0" w:color="auto"/>
              <w:right w:val="single" w:sz="4" w:space="0" w:color="auto"/>
            </w:tcBorders>
            <w:vAlign w:val="center"/>
          </w:tcPr>
          <w:p w14:paraId="56C8BF7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11</w:t>
            </w:r>
          </w:p>
        </w:tc>
        <w:tc>
          <w:tcPr>
            <w:tcW w:w="703" w:type="pct"/>
            <w:tcBorders>
              <w:top w:val="single" w:sz="4" w:space="0" w:color="auto"/>
              <w:left w:val="single" w:sz="4" w:space="0" w:color="auto"/>
              <w:bottom w:val="single" w:sz="4" w:space="0" w:color="auto"/>
              <w:right w:val="single" w:sz="4" w:space="0" w:color="auto"/>
            </w:tcBorders>
            <w:vAlign w:val="center"/>
          </w:tcPr>
          <w:p w14:paraId="6E65F7EB"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11</w:t>
            </w:r>
          </w:p>
        </w:tc>
        <w:tc>
          <w:tcPr>
            <w:tcW w:w="632" w:type="pct"/>
            <w:tcBorders>
              <w:top w:val="single" w:sz="4" w:space="0" w:color="auto"/>
              <w:left w:val="single" w:sz="4" w:space="0" w:color="auto"/>
              <w:bottom w:val="single" w:sz="4" w:space="0" w:color="auto"/>
              <w:right w:val="single" w:sz="4" w:space="0" w:color="auto"/>
            </w:tcBorders>
            <w:vAlign w:val="center"/>
          </w:tcPr>
          <w:p w14:paraId="58E4DB5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w:t>
            </w:r>
          </w:p>
        </w:tc>
        <w:tc>
          <w:tcPr>
            <w:tcW w:w="633" w:type="pct"/>
            <w:tcBorders>
              <w:top w:val="single" w:sz="4" w:space="0" w:color="auto"/>
              <w:left w:val="single" w:sz="4" w:space="0" w:color="auto"/>
              <w:bottom w:val="single" w:sz="4" w:space="0" w:color="auto"/>
            </w:tcBorders>
            <w:vAlign w:val="center"/>
          </w:tcPr>
          <w:p w14:paraId="5EBFAB3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w:t>
            </w:r>
          </w:p>
        </w:tc>
        <w:tc>
          <w:tcPr>
            <w:tcW w:w="649" w:type="pct"/>
            <w:tcBorders>
              <w:top w:val="single" w:sz="4" w:space="0" w:color="auto"/>
              <w:left w:val="single" w:sz="4" w:space="0" w:color="auto"/>
              <w:bottom w:val="single" w:sz="4" w:space="0" w:color="auto"/>
            </w:tcBorders>
          </w:tcPr>
          <w:p w14:paraId="7A192F0E"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9</w:t>
            </w:r>
          </w:p>
        </w:tc>
      </w:tr>
      <w:tr w:rsidR="00073513" w:rsidRPr="00073513" w14:paraId="67D71701" w14:textId="77777777" w:rsidTr="00073513">
        <w:tc>
          <w:tcPr>
            <w:tcW w:w="1750" w:type="pct"/>
            <w:tcBorders>
              <w:top w:val="single" w:sz="4" w:space="0" w:color="auto"/>
              <w:bottom w:val="single" w:sz="4" w:space="0" w:color="auto"/>
              <w:right w:val="single" w:sz="4" w:space="0" w:color="auto"/>
            </w:tcBorders>
          </w:tcPr>
          <w:p w14:paraId="313F019A"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медичні платні послуги</w:t>
            </w:r>
          </w:p>
        </w:tc>
        <w:tc>
          <w:tcPr>
            <w:tcW w:w="633" w:type="pct"/>
            <w:tcBorders>
              <w:top w:val="single" w:sz="4" w:space="0" w:color="auto"/>
              <w:bottom w:val="single" w:sz="4" w:space="0" w:color="auto"/>
              <w:right w:val="single" w:sz="4" w:space="0" w:color="auto"/>
            </w:tcBorders>
            <w:vAlign w:val="center"/>
          </w:tcPr>
          <w:p w14:paraId="592D2D56"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18</w:t>
            </w:r>
          </w:p>
        </w:tc>
        <w:tc>
          <w:tcPr>
            <w:tcW w:w="703" w:type="pct"/>
            <w:tcBorders>
              <w:top w:val="single" w:sz="4" w:space="0" w:color="auto"/>
              <w:left w:val="single" w:sz="4" w:space="0" w:color="auto"/>
              <w:bottom w:val="single" w:sz="4" w:space="0" w:color="auto"/>
              <w:right w:val="single" w:sz="4" w:space="0" w:color="auto"/>
            </w:tcBorders>
            <w:vAlign w:val="center"/>
          </w:tcPr>
          <w:p w14:paraId="35312584"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18</w:t>
            </w:r>
          </w:p>
        </w:tc>
        <w:tc>
          <w:tcPr>
            <w:tcW w:w="632" w:type="pct"/>
            <w:tcBorders>
              <w:top w:val="single" w:sz="4" w:space="0" w:color="auto"/>
              <w:left w:val="single" w:sz="4" w:space="0" w:color="auto"/>
              <w:bottom w:val="single" w:sz="4" w:space="0" w:color="auto"/>
              <w:right w:val="single" w:sz="4" w:space="0" w:color="auto"/>
            </w:tcBorders>
            <w:vAlign w:val="center"/>
          </w:tcPr>
          <w:p w14:paraId="39791AA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w:t>
            </w:r>
          </w:p>
        </w:tc>
        <w:tc>
          <w:tcPr>
            <w:tcW w:w="633" w:type="pct"/>
            <w:tcBorders>
              <w:top w:val="single" w:sz="4" w:space="0" w:color="auto"/>
              <w:left w:val="single" w:sz="4" w:space="0" w:color="auto"/>
              <w:bottom w:val="single" w:sz="4" w:space="0" w:color="auto"/>
            </w:tcBorders>
            <w:vAlign w:val="center"/>
          </w:tcPr>
          <w:p w14:paraId="760099D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w:t>
            </w:r>
          </w:p>
        </w:tc>
        <w:tc>
          <w:tcPr>
            <w:tcW w:w="649" w:type="pct"/>
            <w:tcBorders>
              <w:top w:val="single" w:sz="4" w:space="0" w:color="auto"/>
              <w:left w:val="single" w:sz="4" w:space="0" w:color="auto"/>
              <w:bottom w:val="single" w:sz="4" w:space="0" w:color="auto"/>
            </w:tcBorders>
          </w:tcPr>
          <w:p w14:paraId="101A9BC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38</w:t>
            </w:r>
          </w:p>
        </w:tc>
      </w:tr>
      <w:tr w:rsidR="00073513" w:rsidRPr="00073513" w14:paraId="4BD98C97" w14:textId="77777777" w:rsidTr="00073513">
        <w:tc>
          <w:tcPr>
            <w:tcW w:w="1750" w:type="pct"/>
            <w:tcBorders>
              <w:top w:val="single" w:sz="4" w:space="0" w:color="auto"/>
              <w:bottom w:val="single" w:sz="4" w:space="0" w:color="auto"/>
              <w:right w:val="single" w:sz="4" w:space="0" w:color="auto"/>
            </w:tcBorders>
          </w:tcPr>
          <w:p w14:paraId="419A68EA"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швейні майстерні</w:t>
            </w:r>
          </w:p>
        </w:tc>
        <w:tc>
          <w:tcPr>
            <w:tcW w:w="633" w:type="pct"/>
            <w:tcBorders>
              <w:top w:val="single" w:sz="4" w:space="0" w:color="auto"/>
              <w:bottom w:val="single" w:sz="4" w:space="0" w:color="auto"/>
              <w:right w:val="single" w:sz="4" w:space="0" w:color="auto"/>
            </w:tcBorders>
            <w:vAlign w:val="center"/>
          </w:tcPr>
          <w:p w14:paraId="5BB7B3E5"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8</w:t>
            </w:r>
          </w:p>
        </w:tc>
        <w:tc>
          <w:tcPr>
            <w:tcW w:w="703" w:type="pct"/>
            <w:tcBorders>
              <w:top w:val="single" w:sz="4" w:space="0" w:color="auto"/>
              <w:left w:val="single" w:sz="4" w:space="0" w:color="auto"/>
              <w:bottom w:val="single" w:sz="4" w:space="0" w:color="auto"/>
              <w:right w:val="single" w:sz="4" w:space="0" w:color="auto"/>
            </w:tcBorders>
            <w:vAlign w:val="center"/>
          </w:tcPr>
          <w:p w14:paraId="317D3EB2"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8</w:t>
            </w:r>
          </w:p>
        </w:tc>
        <w:tc>
          <w:tcPr>
            <w:tcW w:w="632" w:type="pct"/>
            <w:tcBorders>
              <w:top w:val="single" w:sz="4" w:space="0" w:color="auto"/>
              <w:left w:val="single" w:sz="4" w:space="0" w:color="auto"/>
              <w:bottom w:val="single" w:sz="4" w:space="0" w:color="auto"/>
              <w:right w:val="single" w:sz="4" w:space="0" w:color="auto"/>
            </w:tcBorders>
            <w:vAlign w:val="center"/>
          </w:tcPr>
          <w:p w14:paraId="2CDAF8B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w:t>
            </w:r>
          </w:p>
        </w:tc>
        <w:tc>
          <w:tcPr>
            <w:tcW w:w="633" w:type="pct"/>
            <w:tcBorders>
              <w:top w:val="single" w:sz="4" w:space="0" w:color="auto"/>
              <w:left w:val="single" w:sz="4" w:space="0" w:color="auto"/>
              <w:bottom w:val="single" w:sz="4" w:space="0" w:color="auto"/>
            </w:tcBorders>
            <w:vAlign w:val="center"/>
          </w:tcPr>
          <w:p w14:paraId="6784A4A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w:t>
            </w:r>
          </w:p>
        </w:tc>
        <w:tc>
          <w:tcPr>
            <w:tcW w:w="649" w:type="pct"/>
            <w:tcBorders>
              <w:top w:val="single" w:sz="4" w:space="0" w:color="auto"/>
              <w:left w:val="single" w:sz="4" w:space="0" w:color="auto"/>
              <w:bottom w:val="single" w:sz="4" w:space="0" w:color="auto"/>
            </w:tcBorders>
          </w:tcPr>
          <w:p w14:paraId="66AE680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11</w:t>
            </w:r>
          </w:p>
        </w:tc>
      </w:tr>
      <w:tr w:rsidR="00073513" w:rsidRPr="00073513" w14:paraId="733FC3DC" w14:textId="77777777" w:rsidTr="00073513">
        <w:tc>
          <w:tcPr>
            <w:tcW w:w="1750" w:type="pct"/>
            <w:tcBorders>
              <w:top w:val="single" w:sz="4" w:space="0" w:color="auto"/>
              <w:bottom w:val="single" w:sz="4" w:space="0" w:color="auto"/>
              <w:right w:val="single" w:sz="4" w:space="0" w:color="auto"/>
            </w:tcBorders>
          </w:tcPr>
          <w:p w14:paraId="73F35199"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автомайстерні</w:t>
            </w:r>
          </w:p>
        </w:tc>
        <w:tc>
          <w:tcPr>
            <w:tcW w:w="633" w:type="pct"/>
            <w:tcBorders>
              <w:top w:val="single" w:sz="4" w:space="0" w:color="auto"/>
              <w:bottom w:val="single" w:sz="4" w:space="0" w:color="auto"/>
              <w:right w:val="single" w:sz="4" w:space="0" w:color="auto"/>
            </w:tcBorders>
            <w:vAlign w:val="center"/>
          </w:tcPr>
          <w:p w14:paraId="588E4521"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4</w:t>
            </w:r>
          </w:p>
        </w:tc>
        <w:tc>
          <w:tcPr>
            <w:tcW w:w="703" w:type="pct"/>
            <w:tcBorders>
              <w:top w:val="single" w:sz="4" w:space="0" w:color="auto"/>
              <w:left w:val="single" w:sz="4" w:space="0" w:color="auto"/>
              <w:bottom w:val="single" w:sz="4" w:space="0" w:color="auto"/>
              <w:right w:val="single" w:sz="4" w:space="0" w:color="auto"/>
            </w:tcBorders>
            <w:vAlign w:val="center"/>
          </w:tcPr>
          <w:p w14:paraId="64FEE837"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4</w:t>
            </w:r>
          </w:p>
        </w:tc>
        <w:tc>
          <w:tcPr>
            <w:tcW w:w="632" w:type="pct"/>
            <w:tcBorders>
              <w:top w:val="single" w:sz="4" w:space="0" w:color="auto"/>
              <w:left w:val="single" w:sz="4" w:space="0" w:color="auto"/>
              <w:bottom w:val="single" w:sz="4" w:space="0" w:color="auto"/>
              <w:right w:val="single" w:sz="4" w:space="0" w:color="auto"/>
            </w:tcBorders>
            <w:vAlign w:val="center"/>
          </w:tcPr>
          <w:p w14:paraId="221F6F08"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633" w:type="pct"/>
            <w:tcBorders>
              <w:top w:val="single" w:sz="4" w:space="0" w:color="auto"/>
              <w:left w:val="single" w:sz="4" w:space="0" w:color="auto"/>
              <w:bottom w:val="single" w:sz="4" w:space="0" w:color="auto"/>
            </w:tcBorders>
            <w:vAlign w:val="center"/>
          </w:tcPr>
          <w:p w14:paraId="2AF352B6"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649" w:type="pct"/>
            <w:tcBorders>
              <w:top w:val="single" w:sz="4" w:space="0" w:color="auto"/>
              <w:left w:val="single" w:sz="4" w:space="0" w:color="auto"/>
              <w:bottom w:val="single" w:sz="4" w:space="0" w:color="auto"/>
            </w:tcBorders>
          </w:tcPr>
          <w:p w14:paraId="53B8CA8F"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4</w:t>
            </w:r>
          </w:p>
        </w:tc>
      </w:tr>
      <w:tr w:rsidR="00073513" w:rsidRPr="00073513" w14:paraId="534ADF66" w14:textId="77777777" w:rsidTr="00073513">
        <w:tc>
          <w:tcPr>
            <w:tcW w:w="1750" w:type="pct"/>
            <w:tcBorders>
              <w:top w:val="single" w:sz="4" w:space="0" w:color="auto"/>
              <w:bottom w:val="single" w:sz="4" w:space="0" w:color="auto"/>
              <w:right w:val="single" w:sz="4" w:space="0" w:color="auto"/>
            </w:tcBorders>
          </w:tcPr>
          <w:p w14:paraId="7049CF0C"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фотопослуги</w:t>
            </w:r>
          </w:p>
        </w:tc>
        <w:tc>
          <w:tcPr>
            <w:tcW w:w="633" w:type="pct"/>
            <w:tcBorders>
              <w:top w:val="single" w:sz="4" w:space="0" w:color="auto"/>
              <w:bottom w:val="single" w:sz="4" w:space="0" w:color="auto"/>
              <w:right w:val="single" w:sz="4" w:space="0" w:color="auto"/>
            </w:tcBorders>
            <w:vAlign w:val="center"/>
          </w:tcPr>
          <w:p w14:paraId="5A98F093"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4</w:t>
            </w:r>
          </w:p>
        </w:tc>
        <w:tc>
          <w:tcPr>
            <w:tcW w:w="703" w:type="pct"/>
            <w:tcBorders>
              <w:top w:val="single" w:sz="4" w:space="0" w:color="auto"/>
              <w:left w:val="single" w:sz="4" w:space="0" w:color="auto"/>
              <w:bottom w:val="single" w:sz="4" w:space="0" w:color="auto"/>
              <w:right w:val="single" w:sz="4" w:space="0" w:color="auto"/>
            </w:tcBorders>
            <w:vAlign w:val="center"/>
          </w:tcPr>
          <w:p w14:paraId="385222ED"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4</w:t>
            </w:r>
          </w:p>
        </w:tc>
        <w:tc>
          <w:tcPr>
            <w:tcW w:w="632" w:type="pct"/>
            <w:tcBorders>
              <w:top w:val="single" w:sz="4" w:space="0" w:color="auto"/>
              <w:left w:val="single" w:sz="4" w:space="0" w:color="auto"/>
              <w:bottom w:val="single" w:sz="4" w:space="0" w:color="auto"/>
              <w:right w:val="single" w:sz="4" w:space="0" w:color="auto"/>
            </w:tcBorders>
            <w:vAlign w:val="center"/>
          </w:tcPr>
          <w:p w14:paraId="4212AAAD"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633" w:type="pct"/>
            <w:tcBorders>
              <w:top w:val="single" w:sz="4" w:space="0" w:color="auto"/>
              <w:left w:val="single" w:sz="4" w:space="0" w:color="auto"/>
              <w:bottom w:val="single" w:sz="4" w:space="0" w:color="auto"/>
            </w:tcBorders>
            <w:vAlign w:val="center"/>
          </w:tcPr>
          <w:p w14:paraId="612A7AC0"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649" w:type="pct"/>
            <w:tcBorders>
              <w:top w:val="single" w:sz="4" w:space="0" w:color="auto"/>
              <w:left w:val="single" w:sz="4" w:space="0" w:color="auto"/>
              <w:bottom w:val="single" w:sz="4" w:space="0" w:color="auto"/>
            </w:tcBorders>
          </w:tcPr>
          <w:p w14:paraId="35B3F1AA"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3</w:t>
            </w:r>
          </w:p>
        </w:tc>
      </w:tr>
      <w:tr w:rsidR="00073513" w:rsidRPr="00073513" w14:paraId="6D89D98E" w14:textId="77777777" w:rsidTr="00073513">
        <w:tc>
          <w:tcPr>
            <w:tcW w:w="1750" w:type="pct"/>
            <w:tcBorders>
              <w:top w:val="single" w:sz="4" w:space="0" w:color="auto"/>
              <w:bottom w:val="single" w:sz="4" w:space="0" w:color="auto"/>
              <w:right w:val="single" w:sz="4" w:space="0" w:color="auto"/>
            </w:tcBorders>
          </w:tcPr>
          <w:p w14:paraId="7A692152" w14:textId="77777777" w:rsidR="00073513" w:rsidRPr="00073513" w:rsidRDefault="00073513" w:rsidP="00073513">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інші</w:t>
            </w:r>
          </w:p>
        </w:tc>
        <w:tc>
          <w:tcPr>
            <w:tcW w:w="633" w:type="pct"/>
            <w:tcBorders>
              <w:top w:val="single" w:sz="4" w:space="0" w:color="auto"/>
              <w:bottom w:val="single" w:sz="4" w:space="0" w:color="auto"/>
              <w:right w:val="single" w:sz="4" w:space="0" w:color="auto"/>
            </w:tcBorders>
            <w:vAlign w:val="center"/>
          </w:tcPr>
          <w:p w14:paraId="2E303BC1"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32</w:t>
            </w:r>
          </w:p>
        </w:tc>
        <w:tc>
          <w:tcPr>
            <w:tcW w:w="703" w:type="pct"/>
            <w:tcBorders>
              <w:top w:val="single" w:sz="4" w:space="0" w:color="auto"/>
              <w:left w:val="single" w:sz="4" w:space="0" w:color="auto"/>
              <w:bottom w:val="single" w:sz="4" w:space="0" w:color="auto"/>
              <w:right w:val="single" w:sz="4" w:space="0" w:color="auto"/>
            </w:tcBorders>
            <w:vAlign w:val="center"/>
          </w:tcPr>
          <w:p w14:paraId="0B71236C" w14:textId="77777777" w:rsidR="00073513" w:rsidRPr="00073513" w:rsidRDefault="00073513" w:rsidP="00073513">
            <w:pPr>
              <w:spacing w:after="0" w:line="240" w:lineRule="auto"/>
              <w:jc w:val="center"/>
              <w:rPr>
                <w:rFonts w:ascii="Times New Roman" w:eastAsia="SimSun" w:hAnsi="Times New Roman" w:cs="Times New Roman"/>
                <w:sz w:val="20"/>
                <w:szCs w:val="20"/>
                <w:lang w:eastAsia="ru-RU"/>
              </w:rPr>
            </w:pPr>
            <w:r w:rsidRPr="00073513">
              <w:rPr>
                <w:rFonts w:ascii="Times New Roman" w:eastAsia="SimSun" w:hAnsi="Times New Roman" w:cs="Times New Roman"/>
                <w:sz w:val="20"/>
                <w:szCs w:val="20"/>
                <w:lang w:eastAsia="ru-RU"/>
              </w:rPr>
              <w:t>32</w:t>
            </w:r>
          </w:p>
        </w:tc>
        <w:tc>
          <w:tcPr>
            <w:tcW w:w="632" w:type="pct"/>
            <w:tcBorders>
              <w:top w:val="single" w:sz="4" w:space="0" w:color="auto"/>
              <w:left w:val="single" w:sz="4" w:space="0" w:color="auto"/>
              <w:bottom w:val="single" w:sz="4" w:space="0" w:color="auto"/>
              <w:right w:val="single" w:sz="4" w:space="0" w:color="auto"/>
            </w:tcBorders>
            <w:vAlign w:val="center"/>
          </w:tcPr>
          <w:p w14:paraId="0E68A494"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34</w:t>
            </w:r>
          </w:p>
        </w:tc>
        <w:tc>
          <w:tcPr>
            <w:tcW w:w="633" w:type="pct"/>
            <w:tcBorders>
              <w:top w:val="single" w:sz="4" w:space="0" w:color="auto"/>
              <w:left w:val="single" w:sz="4" w:space="0" w:color="auto"/>
              <w:bottom w:val="single" w:sz="4" w:space="0" w:color="auto"/>
            </w:tcBorders>
            <w:vAlign w:val="center"/>
          </w:tcPr>
          <w:p w14:paraId="5F7E7A09"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34</w:t>
            </w:r>
          </w:p>
        </w:tc>
        <w:tc>
          <w:tcPr>
            <w:tcW w:w="649" w:type="pct"/>
            <w:tcBorders>
              <w:top w:val="single" w:sz="4" w:space="0" w:color="auto"/>
              <w:left w:val="single" w:sz="4" w:space="0" w:color="auto"/>
              <w:bottom w:val="single" w:sz="4" w:space="0" w:color="auto"/>
            </w:tcBorders>
          </w:tcPr>
          <w:p w14:paraId="121C94EC" w14:textId="77777777" w:rsidR="00073513" w:rsidRPr="00073513" w:rsidRDefault="00073513" w:rsidP="00073513">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073513">
              <w:rPr>
                <w:rFonts w:ascii="Times New Roman" w:eastAsia="Calibri" w:hAnsi="Times New Roman" w:cs="Times New Roman"/>
                <w:color w:val="262626"/>
                <w:sz w:val="20"/>
                <w:szCs w:val="20"/>
                <w:lang w:eastAsia="uk-UA"/>
              </w:rPr>
              <w:t>42</w:t>
            </w:r>
          </w:p>
        </w:tc>
      </w:tr>
    </w:tbl>
    <w:p w14:paraId="5C6C02C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З метою зміцнення матеріально-технічної бази ринків, створення передумов для перетворення окремих з них у сучасні торговельно-сервісні комплекси залучаються кошти власників ринків і користувачів торгових місць. Необхідно зазначити, що стрімкий розвиток торгівлі на ринках, що був характерний для перехідного періоду економіки, зупинився. Це підтверджується припиненням зростання кількості торгових місць на ринках і  відвідувачів ринків та пов’язано з  відкриттям у місті нових супермаркетів, що посилює конкуренцію між ними.</w:t>
      </w:r>
    </w:p>
    <w:p w14:paraId="36B3CFE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i/>
          <w:sz w:val="26"/>
          <w:szCs w:val="26"/>
          <w:lang w:eastAsia="ru-RU"/>
        </w:rPr>
      </w:pPr>
      <w:r w:rsidRPr="00073513">
        <w:rPr>
          <w:rFonts w:ascii="Times New Roman" w:eastAsia="Calibri" w:hAnsi="Times New Roman" w:cs="Times New Roman"/>
          <w:sz w:val="26"/>
          <w:szCs w:val="26"/>
          <w:lang w:eastAsia="ru-RU"/>
        </w:rPr>
        <w:t xml:space="preserve">З метою наближення місцевого бізнесу до фінансових ресурсів в рамках </w:t>
      </w:r>
      <w:r w:rsidRPr="00073513">
        <w:rPr>
          <w:rFonts w:ascii="Times New Roman" w:eastAsia="Calibri" w:hAnsi="Times New Roman" w:cs="Times New Roman"/>
          <w:sz w:val="26"/>
          <w:szCs w:val="26"/>
          <w:shd w:val="clear" w:color="auto" w:fill="FFFFFF"/>
          <w:lang w:eastAsia="ru-RU"/>
        </w:rPr>
        <w:t xml:space="preserve">Програми розвитку малого і середнього підприємництва Вараської міської територіальної громади на 2021-2025 роки (рішення ВМР № 2048 від 30.10.2020) передбачається: </w:t>
      </w:r>
      <w:r w:rsidRPr="00073513">
        <w:rPr>
          <w:rFonts w:ascii="Times New Roman" w:eastAsia="Calibri" w:hAnsi="Times New Roman" w:cs="Times New Roman"/>
          <w:sz w:val="26"/>
          <w:szCs w:val="26"/>
          <w:lang w:eastAsia="ru-RU"/>
        </w:rPr>
        <w:t>сприяння залученню інвестицій в економіку громади, підтримання інвестиційно-інноваційної діяльності суб’єктів підприємництва; сприяння формуванню розвитку інфраструктури підтримки підприємництва; підвищення інвестиційної привабливості міста і села; часткове відшкодування відсотків за користування кредитами та/або часткове відшкодування тіла кредиту суб’єктам МСП – захід «Фінансова підтримка МСП»; започаткувати проведення конкурсу бізнес-планів для підприємців початківців (стартапи).</w:t>
      </w:r>
    </w:p>
    <w:p w14:paraId="2B3CC16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Керівництво Вараської міської ради, депутатський корпус в межах чинного законодавства та повноважень сприяють розвитку підприємництва громади та розглядають суб’єктів підприємництва як партнерів для розвитку. </w:t>
      </w:r>
    </w:p>
    <w:p w14:paraId="54D4E52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 регіональному рівні, в межах обласної програми, щороку оголошується конкурсний відбір проєктів суб’єктів малого і середнього підприємництва області, для реалізації яких може бути надана фінансова підтримка з обласного </w:t>
      </w:r>
      <w:r w:rsidRPr="00073513">
        <w:rPr>
          <w:rFonts w:ascii="Times New Roman" w:eastAsia="Calibri" w:hAnsi="Times New Roman" w:cs="Times New Roman"/>
          <w:sz w:val="26"/>
          <w:szCs w:val="26"/>
          <w:lang w:eastAsia="ru-RU"/>
        </w:rPr>
        <w:lastRenderedPageBreak/>
        <w:t>бюджету шляхом часткового відшкодування відсоткових ставок за кредитами (позиками) банків.</w:t>
      </w:r>
    </w:p>
    <w:p w14:paraId="06692893"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uk-UA"/>
        </w:rPr>
      </w:pPr>
      <w:r w:rsidRPr="00073513">
        <w:rPr>
          <w:rFonts w:ascii="Times New Roman" w:eastAsia="Batang" w:hAnsi="Times New Roman" w:cs="Times New Roman"/>
          <w:sz w:val="28"/>
          <w:szCs w:val="28"/>
          <w:lang w:eastAsia="ru-RU"/>
        </w:rPr>
        <w:t>ІНВЕСТИЦІЙНА ТА ЗОВНІШНЬОЕКОНОМІЧНА ДІЯЛЬНІСТЬ</w:t>
      </w:r>
    </w:p>
    <w:p w14:paraId="0B46437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uk-UA"/>
        </w:rPr>
        <w:t xml:space="preserve">Вараська МТГ активно працювала над залученням внутрішніх та зовнішніх інвестицій упродовж 2016 - 2021 років </w:t>
      </w:r>
      <w:r w:rsidRPr="00073513">
        <w:rPr>
          <w:rFonts w:ascii="Times New Roman" w:eastAsia="Calibri" w:hAnsi="Times New Roman" w:cs="Times New Roman"/>
          <w:sz w:val="26"/>
          <w:szCs w:val="26"/>
          <w:lang w:eastAsia="ru-RU"/>
        </w:rPr>
        <w:t xml:space="preserve">у реконструкцію та модернізацію господарського комплексу громади, впровадження енергозберігаючих та ресурсоощадних технологій, ефективне використання людського ресурсу та туристично-рекреаційного потенціалу території. </w:t>
      </w:r>
      <w:r w:rsidRPr="00073513">
        <w:rPr>
          <w:rFonts w:ascii="Times New Roman" w:eastAsia="Calibri" w:hAnsi="Times New Roman" w:cs="Times New Roman"/>
          <w:sz w:val="26"/>
          <w:szCs w:val="26"/>
          <w:lang w:eastAsia="uk-UA"/>
        </w:rPr>
        <w:t xml:space="preserve">За 2020 рік у розвиток економіки громади підприємствами та організаціями за рахунок усіх джерел фінансування вкладено 2 172,8 </w:t>
      </w:r>
      <w:r w:rsidRPr="00073513">
        <w:rPr>
          <w:rFonts w:ascii="Times New Roman" w:eastAsia="Calibri" w:hAnsi="Times New Roman" w:cs="Times New Roman"/>
          <w:sz w:val="26"/>
          <w:szCs w:val="26"/>
          <w:lang w:eastAsia="ru-RU"/>
        </w:rPr>
        <w:t xml:space="preserve">млн грн </w:t>
      </w:r>
      <w:r w:rsidRPr="00073513">
        <w:rPr>
          <w:rFonts w:ascii="Times New Roman" w:eastAsia="Calibri" w:hAnsi="Times New Roman" w:cs="Times New Roman"/>
          <w:sz w:val="26"/>
          <w:szCs w:val="26"/>
          <w:lang w:eastAsia="uk-UA"/>
        </w:rPr>
        <w:t xml:space="preserve">капітальних інвестицій, що </w:t>
      </w:r>
      <w:r w:rsidRPr="00073513">
        <w:rPr>
          <w:rFonts w:ascii="Times New Roman" w:eastAsia="Calibri" w:hAnsi="Times New Roman" w:cs="Times New Roman"/>
          <w:sz w:val="26"/>
          <w:szCs w:val="26"/>
          <w:lang w:eastAsia="ru-RU"/>
        </w:rPr>
        <w:t>у 2,4 рази</w:t>
      </w:r>
      <w:r w:rsidRPr="00073513">
        <w:rPr>
          <w:rFonts w:ascii="Times New Roman" w:eastAsia="Calibri" w:hAnsi="Times New Roman" w:cs="Times New Roman"/>
          <w:sz w:val="26"/>
          <w:szCs w:val="26"/>
          <w:lang w:eastAsia="uk-UA"/>
        </w:rPr>
        <w:t xml:space="preserve"> більше </w:t>
      </w:r>
      <w:r w:rsidRPr="00073513">
        <w:rPr>
          <w:rFonts w:ascii="Times New Roman" w:eastAsia="Calibri" w:hAnsi="Times New Roman" w:cs="Times New Roman"/>
          <w:sz w:val="26"/>
          <w:szCs w:val="26"/>
          <w:lang w:eastAsia="ru-RU"/>
        </w:rPr>
        <w:t>у порівнянні з 2016 роком</w:t>
      </w:r>
      <w:r w:rsidRPr="00073513">
        <w:rPr>
          <w:rFonts w:ascii="Times New Roman" w:eastAsia="Calibri" w:hAnsi="Times New Roman" w:cs="Times New Roman"/>
          <w:sz w:val="26"/>
          <w:szCs w:val="26"/>
          <w:lang w:eastAsia="uk-UA"/>
        </w:rPr>
        <w:t>, та в розрахунку на одного мешканця громади становить 39 625 грн.</w:t>
      </w:r>
    </w:p>
    <w:p w14:paraId="21978261" w14:textId="77777777" w:rsidR="00073513" w:rsidRPr="00073513" w:rsidRDefault="00073513" w:rsidP="00073513">
      <w:pPr>
        <w:spacing w:after="0" w:line="240" w:lineRule="auto"/>
        <w:jc w:val="center"/>
        <w:rPr>
          <w:rFonts w:ascii="Times New Roman" w:eastAsia="Calibri" w:hAnsi="Times New Roman" w:cs="Times New Roman"/>
          <w:bCs/>
          <w:i/>
          <w:sz w:val="28"/>
          <w:szCs w:val="20"/>
          <w:lang w:eastAsia="ru-RU"/>
        </w:rPr>
      </w:pPr>
      <w:r w:rsidRPr="00073513">
        <w:rPr>
          <w:rFonts w:ascii="Times New Roman" w:eastAsia="Calibri" w:hAnsi="Times New Roman" w:cs="Times New Roman"/>
          <w:bCs/>
          <w:i/>
          <w:sz w:val="24"/>
          <w:szCs w:val="20"/>
          <w:lang w:eastAsia="ru-RU"/>
        </w:rPr>
        <w:t xml:space="preserve">               </w:t>
      </w:r>
    </w:p>
    <w:p w14:paraId="4C717BA9" w14:textId="3DABD23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61" w:name="_Toc94987622"/>
      <w:bookmarkStart w:id="162" w:name="_Toc10205285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Основні показники інвестиційної діяльності громади*       (млн грн)</w:t>
      </w:r>
      <w:bookmarkEnd w:id="161"/>
      <w:bookmarkEnd w:id="162"/>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46"/>
        <w:gridCol w:w="569"/>
        <w:gridCol w:w="565"/>
        <w:gridCol w:w="567"/>
        <w:gridCol w:w="705"/>
        <w:gridCol w:w="707"/>
        <w:gridCol w:w="707"/>
        <w:gridCol w:w="707"/>
        <w:gridCol w:w="707"/>
        <w:gridCol w:w="707"/>
        <w:gridCol w:w="707"/>
        <w:gridCol w:w="707"/>
        <w:gridCol w:w="569"/>
      </w:tblGrid>
      <w:tr w:rsidR="00073513" w:rsidRPr="00073513" w14:paraId="4754803F" w14:textId="77777777" w:rsidTr="00073513">
        <w:trPr>
          <w:trHeight w:val="303"/>
          <w:tblHeader/>
        </w:trPr>
        <w:tc>
          <w:tcPr>
            <w:tcW w:w="944" w:type="pct"/>
            <w:vMerge w:val="restart"/>
            <w:vAlign w:val="center"/>
          </w:tcPr>
          <w:p w14:paraId="38A1D39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Показники,</w:t>
            </w:r>
          </w:p>
          <w:p w14:paraId="33402A5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млн.грн. </w:t>
            </w:r>
          </w:p>
          <w:p w14:paraId="3FA5328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(без ПДВ)</w:t>
            </w:r>
          </w:p>
        </w:tc>
        <w:tc>
          <w:tcPr>
            <w:tcW w:w="4056" w:type="pct"/>
            <w:gridSpan w:val="12"/>
            <w:vAlign w:val="center"/>
          </w:tcPr>
          <w:p w14:paraId="3F916174" w14:textId="77777777" w:rsidR="00073513" w:rsidRPr="00073513" w:rsidRDefault="00073513" w:rsidP="00073513">
            <w:pPr>
              <w:spacing w:after="0" w:line="240" w:lineRule="auto"/>
              <w:jc w:val="center"/>
              <w:rPr>
                <w:rFonts w:ascii="Times New Roman" w:eastAsia="Calibri" w:hAnsi="Times New Roman" w:cs="Times New Roman"/>
                <w:sz w:val="21"/>
                <w:szCs w:val="21"/>
                <w:lang w:eastAsia="ru-RU"/>
              </w:rPr>
            </w:pPr>
            <w:r w:rsidRPr="00073513">
              <w:rPr>
                <w:rFonts w:ascii="Times New Roman" w:eastAsia="Calibri" w:hAnsi="Times New Roman" w:cs="Times New Roman"/>
                <w:bCs/>
                <w:sz w:val="21"/>
                <w:szCs w:val="21"/>
                <w:lang w:eastAsia="ru-RU"/>
              </w:rPr>
              <w:t>Показники інвестиційної діяльності громади</w:t>
            </w:r>
          </w:p>
        </w:tc>
      </w:tr>
      <w:tr w:rsidR="00073513" w:rsidRPr="00073513" w14:paraId="00C9AB6A" w14:textId="77777777" w:rsidTr="00073513">
        <w:trPr>
          <w:trHeight w:val="296"/>
          <w:tblHeader/>
        </w:trPr>
        <w:tc>
          <w:tcPr>
            <w:tcW w:w="944" w:type="pct"/>
            <w:vMerge/>
            <w:vAlign w:val="center"/>
          </w:tcPr>
          <w:p w14:paraId="0FC8DA5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p>
        </w:tc>
        <w:tc>
          <w:tcPr>
            <w:tcW w:w="1955" w:type="pct"/>
            <w:gridSpan w:val="6"/>
          </w:tcPr>
          <w:p w14:paraId="276BF85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Фактичні показники</w:t>
            </w:r>
          </w:p>
        </w:tc>
        <w:tc>
          <w:tcPr>
            <w:tcW w:w="2101" w:type="pct"/>
            <w:gridSpan w:val="6"/>
          </w:tcPr>
          <w:p w14:paraId="7423142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Прогнозні показники</w:t>
            </w:r>
          </w:p>
        </w:tc>
      </w:tr>
      <w:tr w:rsidR="00073513" w:rsidRPr="00073513" w14:paraId="6ED3F412" w14:textId="77777777" w:rsidTr="00073513">
        <w:trPr>
          <w:trHeight w:val="458"/>
          <w:tblHeader/>
        </w:trPr>
        <w:tc>
          <w:tcPr>
            <w:tcW w:w="944" w:type="pct"/>
            <w:vMerge/>
            <w:vAlign w:val="center"/>
          </w:tcPr>
          <w:p w14:paraId="53C1A34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p>
        </w:tc>
        <w:tc>
          <w:tcPr>
            <w:tcW w:w="291" w:type="pct"/>
            <w:vAlign w:val="center"/>
          </w:tcPr>
          <w:p w14:paraId="46A297B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2016 рік</w:t>
            </w:r>
          </w:p>
        </w:tc>
        <w:tc>
          <w:tcPr>
            <w:tcW w:w="289" w:type="pct"/>
            <w:vAlign w:val="center"/>
          </w:tcPr>
          <w:p w14:paraId="66A4200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2017 рік</w:t>
            </w:r>
          </w:p>
        </w:tc>
        <w:tc>
          <w:tcPr>
            <w:tcW w:w="290" w:type="pct"/>
            <w:vAlign w:val="center"/>
          </w:tcPr>
          <w:p w14:paraId="416C80E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2018 рік</w:t>
            </w:r>
          </w:p>
        </w:tc>
        <w:tc>
          <w:tcPr>
            <w:tcW w:w="361" w:type="pct"/>
            <w:vAlign w:val="center"/>
          </w:tcPr>
          <w:p w14:paraId="7A99329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2019 </w:t>
            </w:r>
          </w:p>
          <w:p w14:paraId="6237D36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362" w:type="pct"/>
            <w:vAlign w:val="center"/>
          </w:tcPr>
          <w:p w14:paraId="12B607F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2020</w:t>
            </w:r>
          </w:p>
          <w:p w14:paraId="6C5B3CC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 рік</w:t>
            </w:r>
          </w:p>
        </w:tc>
        <w:tc>
          <w:tcPr>
            <w:tcW w:w="362" w:type="pct"/>
            <w:vAlign w:val="center"/>
          </w:tcPr>
          <w:p w14:paraId="0337A02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2021</w:t>
            </w:r>
          </w:p>
          <w:p w14:paraId="08077D0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 рік</w:t>
            </w:r>
          </w:p>
        </w:tc>
        <w:tc>
          <w:tcPr>
            <w:tcW w:w="362" w:type="pct"/>
            <w:vAlign w:val="center"/>
          </w:tcPr>
          <w:p w14:paraId="2254BB0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2022 </w:t>
            </w:r>
          </w:p>
          <w:p w14:paraId="2798F16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362" w:type="pct"/>
            <w:vAlign w:val="center"/>
          </w:tcPr>
          <w:p w14:paraId="3172BC0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2023</w:t>
            </w:r>
          </w:p>
          <w:p w14:paraId="19A4171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 рік</w:t>
            </w:r>
          </w:p>
        </w:tc>
        <w:tc>
          <w:tcPr>
            <w:tcW w:w="362" w:type="pct"/>
            <w:vAlign w:val="center"/>
          </w:tcPr>
          <w:p w14:paraId="4715EA6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2024 </w:t>
            </w:r>
          </w:p>
          <w:p w14:paraId="2ECEB0A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362" w:type="pct"/>
            <w:vAlign w:val="center"/>
          </w:tcPr>
          <w:p w14:paraId="4A5C95A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2025 </w:t>
            </w:r>
          </w:p>
          <w:p w14:paraId="5CE5A8A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362" w:type="pct"/>
            <w:vAlign w:val="center"/>
          </w:tcPr>
          <w:p w14:paraId="7183834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2026 </w:t>
            </w:r>
          </w:p>
          <w:p w14:paraId="5D50239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рік</w:t>
            </w:r>
          </w:p>
        </w:tc>
        <w:tc>
          <w:tcPr>
            <w:tcW w:w="291" w:type="pct"/>
            <w:vAlign w:val="center"/>
          </w:tcPr>
          <w:p w14:paraId="667342B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2027 рік</w:t>
            </w:r>
          </w:p>
        </w:tc>
      </w:tr>
      <w:tr w:rsidR="00073513" w:rsidRPr="00073513" w14:paraId="0C04AC82" w14:textId="77777777" w:rsidTr="00073513">
        <w:trPr>
          <w:trHeight w:val="838"/>
        </w:trPr>
        <w:tc>
          <w:tcPr>
            <w:tcW w:w="944" w:type="pct"/>
          </w:tcPr>
          <w:p w14:paraId="54474535" w14:textId="77777777" w:rsidR="00073513" w:rsidRPr="00073513" w:rsidRDefault="00073513" w:rsidP="00073513">
            <w:pPr>
              <w:spacing w:after="0" w:line="240" w:lineRule="auto"/>
              <w:rPr>
                <w:rFonts w:ascii="Times New Roman" w:eastAsia="Calibri" w:hAnsi="Times New Roman" w:cs="Times New Roman"/>
                <w:b/>
                <w:bCs/>
                <w:sz w:val="19"/>
                <w:szCs w:val="19"/>
                <w:lang w:eastAsia="ru-RU"/>
              </w:rPr>
            </w:pPr>
            <w:r w:rsidRPr="00073513">
              <w:rPr>
                <w:rFonts w:ascii="Times New Roman" w:eastAsia="Calibri" w:hAnsi="Times New Roman" w:cs="Times New Roman"/>
                <w:b/>
                <w:bCs/>
                <w:sz w:val="19"/>
                <w:szCs w:val="19"/>
                <w:lang w:eastAsia="ru-RU"/>
              </w:rPr>
              <w:t>Обсяг капітальних інвестицій за рахунок усіх джерел фінансування</w:t>
            </w:r>
          </w:p>
        </w:tc>
        <w:tc>
          <w:tcPr>
            <w:tcW w:w="291" w:type="pct"/>
            <w:vAlign w:val="center"/>
          </w:tcPr>
          <w:p w14:paraId="4D36E708"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289" w:type="pct"/>
            <w:vAlign w:val="center"/>
          </w:tcPr>
          <w:p w14:paraId="4E4A0382"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290" w:type="pct"/>
            <w:vAlign w:val="center"/>
          </w:tcPr>
          <w:p w14:paraId="087577C2"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1" w:type="pct"/>
            <w:vAlign w:val="center"/>
          </w:tcPr>
          <w:p w14:paraId="1D8005AD"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vAlign w:val="center"/>
          </w:tcPr>
          <w:p w14:paraId="53667A2A"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1D697F91"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734F9D23"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504C422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18927E27"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46FE698C"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62" w:type="pct"/>
          </w:tcPr>
          <w:p w14:paraId="2923EF5C"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291" w:type="pct"/>
          </w:tcPr>
          <w:p w14:paraId="62A26B8B"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r>
      <w:tr w:rsidR="00073513" w:rsidRPr="00073513" w14:paraId="504578B3" w14:textId="77777777" w:rsidTr="00073513">
        <w:trPr>
          <w:trHeight w:val="242"/>
        </w:trPr>
        <w:tc>
          <w:tcPr>
            <w:tcW w:w="944" w:type="pct"/>
          </w:tcPr>
          <w:p w14:paraId="2A5AB81E"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 у фактичних цінах</w:t>
            </w:r>
          </w:p>
        </w:tc>
        <w:tc>
          <w:tcPr>
            <w:tcW w:w="291" w:type="pct"/>
            <w:vAlign w:val="center"/>
          </w:tcPr>
          <w:p w14:paraId="755615E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917,5</w:t>
            </w:r>
          </w:p>
        </w:tc>
        <w:tc>
          <w:tcPr>
            <w:tcW w:w="289" w:type="pct"/>
            <w:vAlign w:val="center"/>
          </w:tcPr>
          <w:p w14:paraId="029382A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632,9</w:t>
            </w:r>
          </w:p>
        </w:tc>
        <w:tc>
          <w:tcPr>
            <w:tcW w:w="290" w:type="pct"/>
            <w:vAlign w:val="center"/>
          </w:tcPr>
          <w:p w14:paraId="7007456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3 015,6</w:t>
            </w:r>
          </w:p>
        </w:tc>
        <w:tc>
          <w:tcPr>
            <w:tcW w:w="361" w:type="pct"/>
            <w:vAlign w:val="center"/>
          </w:tcPr>
          <w:p w14:paraId="61FEAEB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1 765,8</w:t>
            </w:r>
          </w:p>
        </w:tc>
        <w:tc>
          <w:tcPr>
            <w:tcW w:w="362" w:type="pct"/>
            <w:vAlign w:val="center"/>
          </w:tcPr>
          <w:p w14:paraId="02810CFB"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2 172,8</w:t>
            </w:r>
          </w:p>
        </w:tc>
        <w:tc>
          <w:tcPr>
            <w:tcW w:w="362" w:type="pct"/>
            <w:vAlign w:val="center"/>
          </w:tcPr>
          <w:p w14:paraId="2BDBA7A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1 509,3</w:t>
            </w:r>
          </w:p>
        </w:tc>
        <w:tc>
          <w:tcPr>
            <w:tcW w:w="362" w:type="pct"/>
            <w:vAlign w:val="center"/>
          </w:tcPr>
          <w:p w14:paraId="24BB09BC"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3173,2</w:t>
            </w:r>
          </w:p>
        </w:tc>
        <w:tc>
          <w:tcPr>
            <w:tcW w:w="362" w:type="pct"/>
            <w:vAlign w:val="center"/>
          </w:tcPr>
          <w:p w14:paraId="367142E5"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7 251,8</w:t>
            </w:r>
          </w:p>
        </w:tc>
        <w:tc>
          <w:tcPr>
            <w:tcW w:w="362" w:type="pct"/>
            <w:vAlign w:val="center"/>
          </w:tcPr>
          <w:p w14:paraId="32201D9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6 554,1</w:t>
            </w:r>
          </w:p>
        </w:tc>
        <w:tc>
          <w:tcPr>
            <w:tcW w:w="362" w:type="pct"/>
            <w:vAlign w:val="center"/>
          </w:tcPr>
          <w:p w14:paraId="151CE26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2 700,0</w:t>
            </w:r>
          </w:p>
        </w:tc>
        <w:tc>
          <w:tcPr>
            <w:tcW w:w="362" w:type="pct"/>
            <w:vAlign w:val="center"/>
          </w:tcPr>
          <w:p w14:paraId="102594FC"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3 046,0</w:t>
            </w:r>
          </w:p>
        </w:tc>
        <w:tc>
          <w:tcPr>
            <w:tcW w:w="291" w:type="pct"/>
            <w:vAlign w:val="center"/>
          </w:tcPr>
          <w:p w14:paraId="0CD130B0"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3 210,0</w:t>
            </w:r>
          </w:p>
        </w:tc>
      </w:tr>
      <w:tr w:rsidR="00073513" w:rsidRPr="00073513" w14:paraId="3405B694" w14:textId="77777777" w:rsidTr="00073513">
        <w:trPr>
          <w:trHeight w:val="242"/>
        </w:trPr>
        <w:tc>
          <w:tcPr>
            <w:tcW w:w="944" w:type="pct"/>
          </w:tcPr>
          <w:p w14:paraId="14343DAD"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Із загального обсягу:</w:t>
            </w:r>
          </w:p>
        </w:tc>
        <w:tc>
          <w:tcPr>
            <w:tcW w:w="291" w:type="pct"/>
            <w:vAlign w:val="center"/>
          </w:tcPr>
          <w:p w14:paraId="332ED6B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89" w:type="pct"/>
            <w:vAlign w:val="center"/>
          </w:tcPr>
          <w:p w14:paraId="26F0CFA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90" w:type="pct"/>
            <w:vAlign w:val="center"/>
          </w:tcPr>
          <w:p w14:paraId="7F5BF07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1" w:type="pct"/>
            <w:vAlign w:val="center"/>
          </w:tcPr>
          <w:p w14:paraId="0525168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7ADDA79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2472F2F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68DFE70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70AF476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0F52C29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74FFC6B0"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137631BF"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91" w:type="pct"/>
            <w:vAlign w:val="center"/>
          </w:tcPr>
          <w:p w14:paraId="385F1DC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r>
      <w:tr w:rsidR="00073513" w:rsidRPr="00073513" w14:paraId="0A32BFA8" w14:textId="77777777" w:rsidTr="00073513">
        <w:trPr>
          <w:trHeight w:val="203"/>
        </w:trPr>
        <w:tc>
          <w:tcPr>
            <w:tcW w:w="944" w:type="pct"/>
          </w:tcPr>
          <w:p w14:paraId="5A3A2574"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-інвестиції в основний капітал</w:t>
            </w:r>
          </w:p>
        </w:tc>
        <w:tc>
          <w:tcPr>
            <w:tcW w:w="291" w:type="pct"/>
            <w:vAlign w:val="center"/>
          </w:tcPr>
          <w:p w14:paraId="03BBBD3E"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914,6</w:t>
            </w:r>
          </w:p>
        </w:tc>
        <w:tc>
          <w:tcPr>
            <w:tcW w:w="289" w:type="pct"/>
            <w:vAlign w:val="center"/>
          </w:tcPr>
          <w:p w14:paraId="5457AECA"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628,3</w:t>
            </w:r>
          </w:p>
        </w:tc>
        <w:tc>
          <w:tcPr>
            <w:tcW w:w="290" w:type="pct"/>
            <w:vAlign w:val="center"/>
          </w:tcPr>
          <w:p w14:paraId="42D96F3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3 015,0</w:t>
            </w:r>
          </w:p>
        </w:tc>
        <w:tc>
          <w:tcPr>
            <w:tcW w:w="361" w:type="pct"/>
            <w:vAlign w:val="center"/>
          </w:tcPr>
          <w:p w14:paraId="2A8CB081"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1 757,2</w:t>
            </w:r>
          </w:p>
        </w:tc>
        <w:tc>
          <w:tcPr>
            <w:tcW w:w="362" w:type="pct"/>
            <w:vAlign w:val="center"/>
          </w:tcPr>
          <w:p w14:paraId="725C13AF"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2 165,1</w:t>
            </w:r>
          </w:p>
        </w:tc>
        <w:tc>
          <w:tcPr>
            <w:tcW w:w="362" w:type="pct"/>
            <w:vAlign w:val="center"/>
          </w:tcPr>
          <w:p w14:paraId="516C2413"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1 509,3</w:t>
            </w:r>
          </w:p>
        </w:tc>
        <w:tc>
          <w:tcPr>
            <w:tcW w:w="362" w:type="pct"/>
            <w:vAlign w:val="center"/>
          </w:tcPr>
          <w:p w14:paraId="3CB0BE5A"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3173,2</w:t>
            </w:r>
          </w:p>
        </w:tc>
        <w:tc>
          <w:tcPr>
            <w:tcW w:w="362" w:type="pct"/>
            <w:vAlign w:val="center"/>
          </w:tcPr>
          <w:p w14:paraId="6383472E"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7 251,8</w:t>
            </w:r>
          </w:p>
        </w:tc>
        <w:tc>
          <w:tcPr>
            <w:tcW w:w="362" w:type="pct"/>
            <w:vAlign w:val="center"/>
          </w:tcPr>
          <w:p w14:paraId="3E4E8A4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6 554,1</w:t>
            </w:r>
          </w:p>
        </w:tc>
        <w:tc>
          <w:tcPr>
            <w:tcW w:w="362" w:type="pct"/>
            <w:vAlign w:val="center"/>
          </w:tcPr>
          <w:p w14:paraId="661C769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2 700,0</w:t>
            </w:r>
          </w:p>
        </w:tc>
        <w:tc>
          <w:tcPr>
            <w:tcW w:w="362" w:type="pct"/>
            <w:vAlign w:val="center"/>
          </w:tcPr>
          <w:p w14:paraId="6CFEC87C"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3 046,0</w:t>
            </w:r>
          </w:p>
        </w:tc>
        <w:tc>
          <w:tcPr>
            <w:tcW w:w="291" w:type="pct"/>
            <w:vAlign w:val="center"/>
          </w:tcPr>
          <w:p w14:paraId="055E3563"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3 210,0</w:t>
            </w:r>
          </w:p>
        </w:tc>
      </w:tr>
      <w:tr w:rsidR="00073513" w:rsidRPr="00073513" w14:paraId="1CE17C02" w14:textId="77777777" w:rsidTr="00073513">
        <w:trPr>
          <w:trHeight w:val="484"/>
        </w:trPr>
        <w:tc>
          <w:tcPr>
            <w:tcW w:w="944" w:type="pct"/>
          </w:tcPr>
          <w:p w14:paraId="57EF3558" w14:textId="77777777" w:rsidR="00073513" w:rsidRPr="00073513" w:rsidRDefault="00073513" w:rsidP="00073513">
            <w:pPr>
              <w:spacing w:after="0" w:line="240" w:lineRule="auto"/>
              <w:rPr>
                <w:rFonts w:ascii="Times New Roman" w:eastAsia="Calibri" w:hAnsi="Times New Roman" w:cs="Times New Roman"/>
                <w:b/>
                <w:bCs/>
                <w:sz w:val="19"/>
                <w:szCs w:val="19"/>
                <w:lang w:eastAsia="ru-RU"/>
              </w:rPr>
            </w:pPr>
            <w:r w:rsidRPr="00073513">
              <w:rPr>
                <w:rFonts w:ascii="Times New Roman" w:eastAsia="Calibri" w:hAnsi="Times New Roman" w:cs="Times New Roman"/>
                <w:b/>
                <w:bCs/>
                <w:sz w:val="19"/>
                <w:szCs w:val="19"/>
                <w:lang w:eastAsia="ru-RU"/>
              </w:rPr>
              <w:t>Капітальні інвестиції за джерелами фінансування</w:t>
            </w:r>
          </w:p>
        </w:tc>
        <w:tc>
          <w:tcPr>
            <w:tcW w:w="291" w:type="pct"/>
            <w:vAlign w:val="center"/>
          </w:tcPr>
          <w:p w14:paraId="0EDE5C5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89" w:type="pct"/>
            <w:vAlign w:val="center"/>
          </w:tcPr>
          <w:p w14:paraId="03895A9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90" w:type="pct"/>
            <w:vAlign w:val="center"/>
          </w:tcPr>
          <w:p w14:paraId="4765E6D1"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1" w:type="pct"/>
            <w:vAlign w:val="center"/>
          </w:tcPr>
          <w:p w14:paraId="2B54B91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6C4D8709"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754262BF"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0ED32A9B"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5616417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2EDA652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0B6814E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362" w:type="pct"/>
            <w:vAlign w:val="center"/>
          </w:tcPr>
          <w:p w14:paraId="32F62261"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c>
          <w:tcPr>
            <w:tcW w:w="291" w:type="pct"/>
            <w:vAlign w:val="center"/>
          </w:tcPr>
          <w:p w14:paraId="2791BBE1"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p>
        </w:tc>
      </w:tr>
      <w:tr w:rsidR="00073513" w:rsidRPr="00073513" w14:paraId="3A5D043B" w14:textId="77777777" w:rsidTr="00073513">
        <w:trPr>
          <w:trHeight w:val="242"/>
        </w:trPr>
        <w:tc>
          <w:tcPr>
            <w:tcW w:w="944" w:type="pct"/>
          </w:tcPr>
          <w:p w14:paraId="115F2754"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-кошти держбюджету</w:t>
            </w:r>
          </w:p>
        </w:tc>
        <w:tc>
          <w:tcPr>
            <w:tcW w:w="291" w:type="pct"/>
            <w:vAlign w:val="center"/>
          </w:tcPr>
          <w:p w14:paraId="0A7489C0"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89" w:type="pct"/>
            <w:vAlign w:val="center"/>
          </w:tcPr>
          <w:p w14:paraId="33D54220" w14:textId="77777777" w:rsidR="00073513" w:rsidRPr="00073513" w:rsidRDefault="00073513" w:rsidP="00073513">
            <w:pPr>
              <w:spacing w:after="0" w:line="240" w:lineRule="auto"/>
              <w:jc w:val="center"/>
              <w:rPr>
                <w:rFonts w:ascii="Times New Roman" w:eastAsia="MS Mincho" w:hAnsi="Times New Roman" w:cs="Times New Roman"/>
                <w:bCs/>
                <w:sz w:val="16"/>
                <w:szCs w:val="16"/>
                <w:lang w:eastAsia="ru-RU"/>
              </w:rPr>
            </w:pPr>
            <w:r w:rsidRPr="00073513">
              <w:rPr>
                <w:rFonts w:ascii="Times New Roman" w:eastAsia="MS Mincho" w:hAnsi="Times New Roman" w:cs="Times New Roman"/>
                <w:bCs/>
                <w:sz w:val="16"/>
                <w:szCs w:val="16"/>
                <w:lang w:eastAsia="ru-RU"/>
              </w:rPr>
              <w:t>6,9</w:t>
            </w:r>
          </w:p>
        </w:tc>
        <w:tc>
          <w:tcPr>
            <w:tcW w:w="290" w:type="pct"/>
            <w:vAlign w:val="center"/>
          </w:tcPr>
          <w:p w14:paraId="17568205" w14:textId="77777777" w:rsidR="00073513" w:rsidRPr="00073513" w:rsidRDefault="00073513" w:rsidP="00073513">
            <w:pPr>
              <w:spacing w:after="0" w:line="240" w:lineRule="auto"/>
              <w:jc w:val="center"/>
              <w:rPr>
                <w:rFonts w:ascii="Times New Roman" w:eastAsia="MS Mincho" w:hAnsi="Times New Roman" w:cs="Times New Roman"/>
                <w:bCs/>
                <w:sz w:val="16"/>
                <w:szCs w:val="16"/>
                <w:lang w:eastAsia="ru-RU"/>
              </w:rPr>
            </w:pPr>
            <w:r w:rsidRPr="00073513">
              <w:rPr>
                <w:rFonts w:ascii="Times New Roman" w:eastAsia="MS Mincho" w:hAnsi="Times New Roman" w:cs="Times New Roman"/>
                <w:bCs/>
                <w:sz w:val="16"/>
                <w:szCs w:val="16"/>
                <w:lang w:eastAsia="ru-RU"/>
              </w:rPr>
              <w:t>3,7</w:t>
            </w:r>
          </w:p>
        </w:tc>
        <w:tc>
          <w:tcPr>
            <w:tcW w:w="361" w:type="pct"/>
            <w:vAlign w:val="center"/>
          </w:tcPr>
          <w:p w14:paraId="6CC6BCB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2,2</w:t>
            </w:r>
          </w:p>
        </w:tc>
        <w:tc>
          <w:tcPr>
            <w:tcW w:w="362" w:type="pct"/>
            <w:vAlign w:val="center"/>
          </w:tcPr>
          <w:p w14:paraId="1F430D4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6A61313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2DAABFD6"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0A8E43F2"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0ED14E2B"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0EB0846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24D3AFB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91" w:type="pct"/>
            <w:vAlign w:val="center"/>
          </w:tcPr>
          <w:p w14:paraId="6808F2F1"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r>
      <w:tr w:rsidR="00073513" w:rsidRPr="00073513" w14:paraId="38619C1E" w14:textId="77777777" w:rsidTr="00073513">
        <w:trPr>
          <w:trHeight w:val="242"/>
        </w:trPr>
        <w:tc>
          <w:tcPr>
            <w:tcW w:w="944" w:type="pct"/>
          </w:tcPr>
          <w:p w14:paraId="1D782EDE"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-кошти міського бюджету</w:t>
            </w:r>
          </w:p>
        </w:tc>
        <w:tc>
          <w:tcPr>
            <w:tcW w:w="291" w:type="pct"/>
            <w:vAlign w:val="center"/>
          </w:tcPr>
          <w:p w14:paraId="26AAAF8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33,5</w:t>
            </w:r>
          </w:p>
        </w:tc>
        <w:tc>
          <w:tcPr>
            <w:tcW w:w="289" w:type="pct"/>
            <w:vAlign w:val="center"/>
          </w:tcPr>
          <w:p w14:paraId="7D1D70D6" w14:textId="77777777" w:rsidR="00073513" w:rsidRPr="00073513" w:rsidRDefault="00073513" w:rsidP="00073513">
            <w:pPr>
              <w:spacing w:after="0" w:line="240" w:lineRule="auto"/>
              <w:jc w:val="center"/>
              <w:rPr>
                <w:rFonts w:ascii="Times New Roman" w:eastAsia="MS Mincho" w:hAnsi="Times New Roman" w:cs="Times New Roman"/>
                <w:bCs/>
                <w:sz w:val="16"/>
                <w:szCs w:val="16"/>
                <w:lang w:eastAsia="ru-RU"/>
              </w:rPr>
            </w:pPr>
            <w:r w:rsidRPr="00073513">
              <w:rPr>
                <w:rFonts w:ascii="Times New Roman" w:eastAsia="MS Mincho" w:hAnsi="Times New Roman" w:cs="Times New Roman"/>
                <w:bCs/>
                <w:sz w:val="16"/>
                <w:szCs w:val="16"/>
                <w:lang w:eastAsia="ru-RU"/>
              </w:rPr>
              <w:t>25,6</w:t>
            </w:r>
          </w:p>
        </w:tc>
        <w:tc>
          <w:tcPr>
            <w:tcW w:w="290" w:type="pct"/>
            <w:vAlign w:val="center"/>
          </w:tcPr>
          <w:p w14:paraId="6D7EBFEB" w14:textId="77777777" w:rsidR="00073513" w:rsidRPr="00073513" w:rsidRDefault="00073513" w:rsidP="00073513">
            <w:pPr>
              <w:spacing w:after="0" w:line="240" w:lineRule="auto"/>
              <w:jc w:val="center"/>
              <w:rPr>
                <w:rFonts w:ascii="Times New Roman" w:eastAsia="MS Mincho" w:hAnsi="Times New Roman" w:cs="Times New Roman"/>
                <w:bCs/>
                <w:sz w:val="16"/>
                <w:szCs w:val="16"/>
                <w:lang w:eastAsia="ru-RU"/>
              </w:rPr>
            </w:pPr>
            <w:r w:rsidRPr="00073513">
              <w:rPr>
                <w:rFonts w:ascii="Times New Roman" w:eastAsia="MS Mincho" w:hAnsi="Times New Roman" w:cs="Times New Roman"/>
                <w:bCs/>
                <w:sz w:val="16"/>
                <w:szCs w:val="16"/>
                <w:lang w:eastAsia="ru-RU"/>
              </w:rPr>
              <w:t>59,2</w:t>
            </w:r>
          </w:p>
        </w:tc>
        <w:tc>
          <w:tcPr>
            <w:tcW w:w="361" w:type="pct"/>
            <w:vAlign w:val="center"/>
          </w:tcPr>
          <w:p w14:paraId="3295961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36,4</w:t>
            </w:r>
          </w:p>
        </w:tc>
        <w:tc>
          <w:tcPr>
            <w:tcW w:w="362" w:type="pct"/>
            <w:vAlign w:val="center"/>
          </w:tcPr>
          <w:p w14:paraId="2FAB52E9"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64,7</w:t>
            </w:r>
          </w:p>
        </w:tc>
        <w:tc>
          <w:tcPr>
            <w:tcW w:w="362" w:type="pct"/>
            <w:vAlign w:val="center"/>
          </w:tcPr>
          <w:p w14:paraId="5A987FB9"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90,5</w:t>
            </w:r>
          </w:p>
        </w:tc>
        <w:tc>
          <w:tcPr>
            <w:tcW w:w="362" w:type="pct"/>
            <w:vAlign w:val="center"/>
          </w:tcPr>
          <w:p w14:paraId="2768B633"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92,6</w:t>
            </w:r>
          </w:p>
        </w:tc>
        <w:tc>
          <w:tcPr>
            <w:tcW w:w="362" w:type="pct"/>
            <w:vAlign w:val="center"/>
          </w:tcPr>
          <w:p w14:paraId="77227BC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90,4</w:t>
            </w:r>
          </w:p>
        </w:tc>
        <w:tc>
          <w:tcPr>
            <w:tcW w:w="362" w:type="pct"/>
            <w:vAlign w:val="center"/>
          </w:tcPr>
          <w:p w14:paraId="00F32C1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82,2</w:t>
            </w:r>
          </w:p>
        </w:tc>
        <w:tc>
          <w:tcPr>
            <w:tcW w:w="362" w:type="pct"/>
            <w:vAlign w:val="center"/>
          </w:tcPr>
          <w:p w14:paraId="0BEECA52"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90,00</w:t>
            </w:r>
          </w:p>
        </w:tc>
        <w:tc>
          <w:tcPr>
            <w:tcW w:w="362" w:type="pct"/>
            <w:vAlign w:val="center"/>
          </w:tcPr>
          <w:p w14:paraId="62D4511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100,0</w:t>
            </w:r>
          </w:p>
        </w:tc>
        <w:tc>
          <w:tcPr>
            <w:tcW w:w="291" w:type="pct"/>
            <w:vAlign w:val="center"/>
          </w:tcPr>
          <w:p w14:paraId="06384953"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110,0</w:t>
            </w:r>
          </w:p>
        </w:tc>
      </w:tr>
      <w:tr w:rsidR="00073513" w:rsidRPr="00073513" w14:paraId="2F1850A5" w14:textId="77777777" w:rsidTr="00073513">
        <w:trPr>
          <w:trHeight w:val="243"/>
        </w:trPr>
        <w:tc>
          <w:tcPr>
            <w:tcW w:w="944" w:type="pct"/>
          </w:tcPr>
          <w:p w14:paraId="13AEEFC3"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-власні кошти підприємств</w:t>
            </w:r>
          </w:p>
        </w:tc>
        <w:tc>
          <w:tcPr>
            <w:tcW w:w="291" w:type="pct"/>
            <w:vAlign w:val="center"/>
          </w:tcPr>
          <w:p w14:paraId="3930BC8B"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354,3</w:t>
            </w:r>
          </w:p>
        </w:tc>
        <w:tc>
          <w:tcPr>
            <w:tcW w:w="289" w:type="pct"/>
            <w:vAlign w:val="center"/>
          </w:tcPr>
          <w:p w14:paraId="1DBDFCE3"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525,3</w:t>
            </w:r>
          </w:p>
        </w:tc>
        <w:tc>
          <w:tcPr>
            <w:tcW w:w="290" w:type="pct"/>
            <w:vAlign w:val="center"/>
          </w:tcPr>
          <w:p w14:paraId="1C9B428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1 582,0</w:t>
            </w:r>
          </w:p>
        </w:tc>
        <w:tc>
          <w:tcPr>
            <w:tcW w:w="361" w:type="pct"/>
            <w:vAlign w:val="center"/>
          </w:tcPr>
          <w:p w14:paraId="0B53A8AF"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1 204,8</w:t>
            </w:r>
          </w:p>
        </w:tc>
        <w:tc>
          <w:tcPr>
            <w:tcW w:w="362" w:type="pct"/>
            <w:vAlign w:val="center"/>
          </w:tcPr>
          <w:p w14:paraId="237AF62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1 596,4</w:t>
            </w:r>
          </w:p>
        </w:tc>
        <w:tc>
          <w:tcPr>
            <w:tcW w:w="362" w:type="pct"/>
            <w:vAlign w:val="center"/>
          </w:tcPr>
          <w:p w14:paraId="3F42E37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1 320,1</w:t>
            </w:r>
          </w:p>
        </w:tc>
        <w:tc>
          <w:tcPr>
            <w:tcW w:w="362" w:type="pct"/>
            <w:vAlign w:val="center"/>
          </w:tcPr>
          <w:p w14:paraId="041CC17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3 033,2</w:t>
            </w:r>
          </w:p>
        </w:tc>
        <w:tc>
          <w:tcPr>
            <w:tcW w:w="362" w:type="pct"/>
            <w:vAlign w:val="center"/>
          </w:tcPr>
          <w:p w14:paraId="5E35DFE5"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2 661,4</w:t>
            </w:r>
          </w:p>
        </w:tc>
        <w:tc>
          <w:tcPr>
            <w:tcW w:w="362" w:type="pct"/>
            <w:vAlign w:val="center"/>
          </w:tcPr>
          <w:p w14:paraId="53DB37D8"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2 237,3</w:t>
            </w:r>
          </w:p>
        </w:tc>
        <w:tc>
          <w:tcPr>
            <w:tcW w:w="362" w:type="pct"/>
            <w:vAlign w:val="center"/>
          </w:tcPr>
          <w:p w14:paraId="1BFA49A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2 610,0</w:t>
            </w:r>
          </w:p>
        </w:tc>
        <w:tc>
          <w:tcPr>
            <w:tcW w:w="362" w:type="pct"/>
            <w:vAlign w:val="center"/>
          </w:tcPr>
          <w:p w14:paraId="6BE7C8D4"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2 946,0</w:t>
            </w:r>
          </w:p>
        </w:tc>
        <w:tc>
          <w:tcPr>
            <w:tcW w:w="291" w:type="pct"/>
            <w:vAlign w:val="center"/>
          </w:tcPr>
          <w:p w14:paraId="36106C5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3 100,0</w:t>
            </w:r>
          </w:p>
        </w:tc>
      </w:tr>
      <w:tr w:rsidR="00073513" w:rsidRPr="00073513" w14:paraId="6FA52C13" w14:textId="77777777" w:rsidTr="00073513">
        <w:trPr>
          <w:trHeight w:val="242"/>
        </w:trPr>
        <w:tc>
          <w:tcPr>
            <w:tcW w:w="944" w:type="pct"/>
          </w:tcPr>
          <w:p w14:paraId="52DA8F06"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-кредити банків</w:t>
            </w:r>
          </w:p>
        </w:tc>
        <w:tc>
          <w:tcPr>
            <w:tcW w:w="291" w:type="pct"/>
            <w:vAlign w:val="center"/>
          </w:tcPr>
          <w:p w14:paraId="25ADC52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529,7</w:t>
            </w:r>
          </w:p>
        </w:tc>
        <w:tc>
          <w:tcPr>
            <w:tcW w:w="289" w:type="pct"/>
            <w:vAlign w:val="center"/>
          </w:tcPr>
          <w:p w14:paraId="16713932"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73,4</w:t>
            </w:r>
          </w:p>
        </w:tc>
        <w:tc>
          <w:tcPr>
            <w:tcW w:w="290" w:type="pct"/>
            <w:vAlign w:val="center"/>
          </w:tcPr>
          <w:p w14:paraId="10ABE65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1 362,8</w:t>
            </w:r>
          </w:p>
        </w:tc>
        <w:tc>
          <w:tcPr>
            <w:tcW w:w="361" w:type="pct"/>
            <w:vAlign w:val="center"/>
          </w:tcPr>
          <w:p w14:paraId="2DB073C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522,4</w:t>
            </w:r>
          </w:p>
        </w:tc>
        <w:tc>
          <w:tcPr>
            <w:tcW w:w="362" w:type="pct"/>
            <w:vAlign w:val="center"/>
          </w:tcPr>
          <w:p w14:paraId="65561013"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511,7</w:t>
            </w:r>
          </w:p>
        </w:tc>
        <w:tc>
          <w:tcPr>
            <w:tcW w:w="362" w:type="pct"/>
            <w:vAlign w:val="center"/>
          </w:tcPr>
          <w:p w14:paraId="31B39BFE"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98,7</w:t>
            </w:r>
          </w:p>
        </w:tc>
        <w:tc>
          <w:tcPr>
            <w:tcW w:w="362" w:type="pct"/>
            <w:vAlign w:val="center"/>
          </w:tcPr>
          <w:p w14:paraId="5274391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47,4</w:t>
            </w:r>
          </w:p>
        </w:tc>
        <w:tc>
          <w:tcPr>
            <w:tcW w:w="362" w:type="pct"/>
            <w:vAlign w:val="center"/>
          </w:tcPr>
          <w:p w14:paraId="4FBFDF3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0EE2CDA6"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2DF8012B"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1E519A60"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91" w:type="pct"/>
            <w:vAlign w:val="center"/>
          </w:tcPr>
          <w:p w14:paraId="3B9C20D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r>
      <w:tr w:rsidR="00073513" w:rsidRPr="00073513" w14:paraId="52F4199C" w14:textId="77777777" w:rsidTr="00073513">
        <w:trPr>
          <w:trHeight w:val="179"/>
        </w:trPr>
        <w:tc>
          <w:tcPr>
            <w:tcW w:w="944" w:type="pct"/>
          </w:tcPr>
          <w:p w14:paraId="2E98CFC9" w14:textId="77777777" w:rsidR="00073513" w:rsidRPr="00073513" w:rsidRDefault="00073513" w:rsidP="00073513">
            <w:pPr>
              <w:spacing w:after="0" w:line="240" w:lineRule="auto"/>
              <w:rPr>
                <w:rFonts w:ascii="Times New Roman" w:eastAsia="Calibri" w:hAnsi="Times New Roman" w:cs="Times New Roman"/>
                <w:bCs/>
                <w:sz w:val="19"/>
                <w:szCs w:val="19"/>
                <w:lang w:eastAsia="ru-RU"/>
              </w:rPr>
            </w:pPr>
            <w:r w:rsidRPr="00073513">
              <w:rPr>
                <w:rFonts w:ascii="Times New Roman" w:eastAsia="Calibri" w:hAnsi="Times New Roman" w:cs="Times New Roman"/>
                <w:bCs/>
                <w:sz w:val="19"/>
                <w:szCs w:val="19"/>
                <w:lang w:eastAsia="ru-RU"/>
              </w:rPr>
              <w:t>-інші джерела фінансування</w:t>
            </w:r>
          </w:p>
        </w:tc>
        <w:tc>
          <w:tcPr>
            <w:tcW w:w="291" w:type="pct"/>
            <w:vAlign w:val="center"/>
          </w:tcPr>
          <w:p w14:paraId="376827A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89" w:type="pct"/>
            <w:vAlign w:val="center"/>
          </w:tcPr>
          <w:p w14:paraId="31C66FD6"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1,7</w:t>
            </w:r>
          </w:p>
        </w:tc>
        <w:tc>
          <w:tcPr>
            <w:tcW w:w="290" w:type="pct"/>
            <w:vAlign w:val="center"/>
          </w:tcPr>
          <w:p w14:paraId="24BD3EB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7,9</w:t>
            </w:r>
          </w:p>
        </w:tc>
        <w:tc>
          <w:tcPr>
            <w:tcW w:w="361" w:type="pct"/>
            <w:vAlign w:val="center"/>
          </w:tcPr>
          <w:p w14:paraId="0B1C6B8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5C5684A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7E2B7CE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65640814"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4996D6D5"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4 500,0</w:t>
            </w:r>
          </w:p>
        </w:tc>
        <w:tc>
          <w:tcPr>
            <w:tcW w:w="362" w:type="pct"/>
            <w:vAlign w:val="center"/>
          </w:tcPr>
          <w:p w14:paraId="3ABC94FA"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4 234,6</w:t>
            </w:r>
          </w:p>
        </w:tc>
        <w:tc>
          <w:tcPr>
            <w:tcW w:w="362" w:type="pct"/>
            <w:vAlign w:val="center"/>
          </w:tcPr>
          <w:p w14:paraId="6FAC0E5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362" w:type="pct"/>
            <w:vAlign w:val="center"/>
          </w:tcPr>
          <w:p w14:paraId="36AFF3EE"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c>
          <w:tcPr>
            <w:tcW w:w="291" w:type="pct"/>
            <w:vAlign w:val="center"/>
          </w:tcPr>
          <w:p w14:paraId="172DCBE7"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w:t>
            </w:r>
          </w:p>
        </w:tc>
      </w:tr>
    </w:tbl>
    <w:p w14:paraId="79875474" w14:textId="77777777" w:rsidR="00073513" w:rsidRPr="00073513" w:rsidRDefault="00073513" w:rsidP="00073513">
      <w:pPr>
        <w:spacing w:after="0" w:line="240" w:lineRule="auto"/>
        <w:ind w:firstLine="567"/>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 - за даними промислових підприємств, розпорядників  бюджетних коштів, комунальних підприємств </w:t>
      </w:r>
    </w:p>
    <w:p w14:paraId="57BFDDBA" w14:textId="77777777" w:rsidR="00073513" w:rsidRPr="00073513" w:rsidRDefault="00073513" w:rsidP="00073513">
      <w:pPr>
        <w:spacing w:after="0" w:line="240" w:lineRule="auto"/>
        <w:ind w:firstLine="567"/>
        <w:rPr>
          <w:rFonts w:ascii="Times New Roman" w:eastAsia="Calibri" w:hAnsi="Times New Roman" w:cs="Times New Roman"/>
          <w:sz w:val="20"/>
          <w:szCs w:val="20"/>
          <w:lang w:eastAsia="ru-RU"/>
        </w:rPr>
      </w:pPr>
    </w:p>
    <w:p w14:paraId="76A9FE83"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Найбільшу частку капітальних інвестицій громади упродовж 2016-2021 років становили власні та кредиті кошти ВП РАЕС, за рахунок яких освоєно близько 95 відсотків усіх інвестицій.</w:t>
      </w:r>
    </w:p>
    <w:p w14:paraId="7295CE8A"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Обсяг капітальних інвестицій за рахунок усіх джерел фінансування наведений у наступній діаграмі.</w:t>
      </w:r>
    </w:p>
    <w:p w14:paraId="78217426" w14:textId="77777777" w:rsidR="00073513" w:rsidRPr="00073513" w:rsidRDefault="00073513" w:rsidP="00073513">
      <w:pPr>
        <w:keepNext/>
        <w:spacing w:before="140" w:after="140" w:line="240" w:lineRule="auto"/>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i/>
          <w:iCs/>
          <w:sz w:val="24"/>
          <w:szCs w:val="24"/>
          <w:lang w:eastAsia="uk-UA"/>
        </w:rPr>
        <w:lastRenderedPageBreak/>
        <w:t xml:space="preserve">     </w:t>
      </w:r>
      <w:r w:rsidRPr="00073513">
        <w:rPr>
          <w:rFonts w:ascii="Times New Roman" w:eastAsia="Calibri" w:hAnsi="Times New Roman" w:cs="Times New Roman"/>
          <w:bCs/>
          <w:sz w:val="24"/>
          <w:szCs w:val="24"/>
          <w:lang w:eastAsia="uk-UA"/>
        </w:rPr>
        <w:t xml:space="preserve"> </w:t>
      </w:r>
      <w:r w:rsidRPr="00073513">
        <w:rPr>
          <w:rFonts w:ascii="Times New Roman" w:eastAsia="Calibri" w:hAnsi="Times New Roman" w:cs="Times New Roman"/>
          <w:bCs/>
          <w:noProof/>
          <w:sz w:val="24"/>
          <w:szCs w:val="24"/>
          <w:lang w:eastAsia="uk-UA"/>
        </w:rPr>
        <w:drawing>
          <wp:inline distT="0" distB="0" distL="0" distR="0" wp14:anchorId="0F3DD87B" wp14:editId="52A6955D">
            <wp:extent cx="4743450" cy="1600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1600200"/>
                    </a:xfrm>
                    <a:prstGeom prst="rect">
                      <a:avLst/>
                    </a:prstGeom>
                    <a:noFill/>
                    <a:ln>
                      <a:noFill/>
                    </a:ln>
                  </pic:spPr>
                </pic:pic>
              </a:graphicData>
            </a:graphic>
          </wp:inline>
        </w:drawing>
      </w:r>
    </w:p>
    <w:p w14:paraId="3671C4ED" w14:textId="7E1267C3" w:rsidR="00073513" w:rsidRPr="00073513" w:rsidRDefault="00073513" w:rsidP="00073513">
      <w:pPr>
        <w:spacing w:after="200" w:line="240" w:lineRule="auto"/>
        <w:ind w:firstLine="709"/>
        <w:jc w:val="center"/>
        <w:rPr>
          <w:rFonts w:ascii="Times New Roman" w:eastAsia="Calibri" w:hAnsi="Times New Roman" w:cs="Times New Roman"/>
          <w:bCs/>
          <w:iCs/>
          <w:sz w:val="24"/>
          <w:szCs w:val="24"/>
          <w:lang w:eastAsia="uk-UA"/>
        </w:rPr>
      </w:pPr>
      <w:bookmarkStart w:id="163" w:name="_Toc94986938"/>
      <w:bookmarkStart w:id="164" w:name="_Toc102052755"/>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капітальних інвестицій за рахунок усіх джерел фінансування  (млн.грн.)</w:t>
      </w:r>
      <w:bookmarkEnd w:id="163"/>
      <w:bookmarkEnd w:id="164"/>
    </w:p>
    <w:p w14:paraId="459C79F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Питома вага джерел фінансування в загальному обсязі капітальних інвестицій наведена у наступній таблиці.</w:t>
      </w:r>
    </w:p>
    <w:p w14:paraId="1EFF9F3F" w14:textId="66E52F4F" w:rsidR="00073513" w:rsidRPr="00073513" w:rsidRDefault="00073513" w:rsidP="00073513">
      <w:pPr>
        <w:keepNext/>
        <w:spacing w:before="240" w:after="0" w:line="240" w:lineRule="auto"/>
        <w:ind w:firstLine="709"/>
        <w:jc w:val="center"/>
        <w:rPr>
          <w:rFonts w:ascii="Times New Roman" w:eastAsia="Calibri" w:hAnsi="Times New Roman" w:cs="Times New Roman"/>
          <w:bCs/>
          <w:iCs/>
          <w:sz w:val="24"/>
          <w:szCs w:val="18"/>
          <w:lang w:eastAsia="ru-RU"/>
        </w:rPr>
      </w:pPr>
      <w:bookmarkStart w:id="165" w:name="_Toc102052855"/>
      <w:bookmarkStart w:id="166" w:name="_Toc9498762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Питома вага джерел фінансування в загальному обсязі капітальних інвестицій</w:t>
      </w:r>
      <w:bookmarkEnd w:id="165"/>
      <w:r w:rsidRPr="00073513">
        <w:rPr>
          <w:rFonts w:ascii="Times New Roman" w:eastAsia="Calibri" w:hAnsi="Times New Roman" w:cs="Times New Roman"/>
          <w:bCs/>
          <w:iCs/>
          <w:sz w:val="24"/>
          <w:szCs w:val="18"/>
          <w:lang w:eastAsia="ru-RU"/>
        </w:rPr>
        <w:t xml:space="preserve">   </w:t>
      </w:r>
    </w:p>
    <w:p w14:paraId="4F8CF54C" w14:textId="77777777" w:rsidR="00073513" w:rsidRPr="00073513" w:rsidRDefault="00073513" w:rsidP="00073513">
      <w:pPr>
        <w:keepNext/>
        <w:spacing w:after="60" w:line="240" w:lineRule="auto"/>
        <w:ind w:firstLine="709"/>
        <w:jc w:val="right"/>
        <w:rPr>
          <w:rFonts w:ascii="Times New Roman" w:eastAsia="Calibri" w:hAnsi="Times New Roman" w:cs="Times New Roman"/>
          <w:bCs/>
          <w:iCs/>
          <w:sz w:val="28"/>
          <w:szCs w:val="20"/>
          <w:lang w:eastAsia="ru-RU"/>
        </w:rPr>
      </w:pPr>
      <w:r w:rsidRPr="00073513">
        <w:rPr>
          <w:rFonts w:ascii="Times New Roman" w:eastAsia="Calibri" w:hAnsi="Times New Roman" w:cs="Times New Roman"/>
          <w:bCs/>
          <w:iCs/>
          <w:sz w:val="28"/>
          <w:szCs w:val="20"/>
          <w:lang w:eastAsia="ru-RU"/>
        </w:rPr>
        <w:t>(%)</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16"/>
        <w:gridCol w:w="517"/>
        <w:gridCol w:w="517"/>
        <w:gridCol w:w="517"/>
        <w:gridCol w:w="517"/>
        <w:gridCol w:w="518"/>
        <w:gridCol w:w="518"/>
        <w:gridCol w:w="518"/>
        <w:gridCol w:w="518"/>
        <w:gridCol w:w="518"/>
        <w:gridCol w:w="518"/>
        <w:gridCol w:w="518"/>
        <w:gridCol w:w="518"/>
      </w:tblGrid>
      <w:tr w:rsidR="00073513" w:rsidRPr="00073513" w14:paraId="6BC7AE34" w14:textId="77777777" w:rsidTr="00073513">
        <w:trPr>
          <w:trHeight w:val="397"/>
        </w:trPr>
        <w:tc>
          <w:tcPr>
            <w:tcW w:w="0" w:type="auto"/>
            <w:vMerge w:val="restart"/>
            <w:vAlign w:val="center"/>
          </w:tcPr>
          <w:p w14:paraId="6DAB5466"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Показники  (%)</w:t>
            </w:r>
          </w:p>
        </w:tc>
        <w:tc>
          <w:tcPr>
            <w:tcW w:w="0" w:type="auto"/>
            <w:gridSpan w:val="12"/>
            <w:vAlign w:val="center"/>
          </w:tcPr>
          <w:p w14:paraId="60D1CD8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Роки</w:t>
            </w:r>
          </w:p>
        </w:tc>
      </w:tr>
      <w:tr w:rsidR="00073513" w:rsidRPr="00073513" w14:paraId="5BF629E2" w14:textId="77777777" w:rsidTr="00073513">
        <w:trPr>
          <w:trHeight w:val="397"/>
        </w:trPr>
        <w:tc>
          <w:tcPr>
            <w:tcW w:w="0" w:type="auto"/>
            <w:vMerge/>
            <w:vAlign w:val="center"/>
          </w:tcPr>
          <w:p w14:paraId="6672F720"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3355" w:type="dxa"/>
            <w:gridSpan w:val="6"/>
          </w:tcPr>
          <w:p w14:paraId="637F78B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Фактичні показники</w:t>
            </w:r>
          </w:p>
        </w:tc>
        <w:tc>
          <w:tcPr>
            <w:tcW w:w="3258" w:type="dxa"/>
            <w:gridSpan w:val="6"/>
          </w:tcPr>
          <w:p w14:paraId="2C47DD0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Прогнозні показники</w:t>
            </w:r>
          </w:p>
        </w:tc>
      </w:tr>
      <w:tr w:rsidR="00073513" w:rsidRPr="00073513" w14:paraId="618261CC" w14:textId="77777777" w:rsidTr="00073513">
        <w:trPr>
          <w:trHeight w:val="561"/>
        </w:trPr>
        <w:tc>
          <w:tcPr>
            <w:tcW w:w="0" w:type="auto"/>
            <w:vMerge/>
            <w:vAlign w:val="center"/>
          </w:tcPr>
          <w:p w14:paraId="0DB197A0" w14:textId="77777777" w:rsidR="00073513" w:rsidRPr="00073513" w:rsidRDefault="00073513" w:rsidP="00073513">
            <w:pPr>
              <w:spacing w:after="0" w:line="240" w:lineRule="auto"/>
              <w:jc w:val="center"/>
              <w:rPr>
                <w:rFonts w:ascii="Times New Roman" w:eastAsia="Calibri" w:hAnsi="Times New Roman" w:cs="Times New Roman"/>
                <w:bCs/>
                <w:sz w:val="28"/>
                <w:szCs w:val="20"/>
                <w:lang w:eastAsia="ru-RU"/>
              </w:rPr>
            </w:pPr>
          </w:p>
        </w:tc>
        <w:tc>
          <w:tcPr>
            <w:tcW w:w="0" w:type="auto"/>
            <w:vAlign w:val="center"/>
          </w:tcPr>
          <w:p w14:paraId="7112846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2016 рік</w:t>
            </w:r>
          </w:p>
        </w:tc>
        <w:tc>
          <w:tcPr>
            <w:tcW w:w="0" w:type="auto"/>
            <w:vAlign w:val="center"/>
          </w:tcPr>
          <w:p w14:paraId="6E6E54DB"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2017 рік</w:t>
            </w:r>
          </w:p>
        </w:tc>
        <w:tc>
          <w:tcPr>
            <w:tcW w:w="0" w:type="auto"/>
            <w:vAlign w:val="center"/>
          </w:tcPr>
          <w:p w14:paraId="19BA561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2018 рік</w:t>
            </w:r>
          </w:p>
        </w:tc>
        <w:tc>
          <w:tcPr>
            <w:tcW w:w="0" w:type="auto"/>
            <w:vAlign w:val="center"/>
          </w:tcPr>
          <w:p w14:paraId="1C846B12"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2019 рік</w:t>
            </w:r>
          </w:p>
        </w:tc>
        <w:tc>
          <w:tcPr>
            <w:tcW w:w="0" w:type="auto"/>
            <w:vAlign w:val="center"/>
          </w:tcPr>
          <w:p w14:paraId="1F0C616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2020 рік</w:t>
            </w:r>
          </w:p>
        </w:tc>
        <w:tc>
          <w:tcPr>
            <w:tcW w:w="0" w:type="auto"/>
            <w:vAlign w:val="center"/>
          </w:tcPr>
          <w:p w14:paraId="3901EB1C"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2021 рік</w:t>
            </w:r>
          </w:p>
        </w:tc>
        <w:tc>
          <w:tcPr>
            <w:tcW w:w="0" w:type="auto"/>
            <w:vAlign w:val="center"/>
          </w:tcPr>
          <w:p w14:paraId="19A5759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2022 рік</w:t>
            </w:r>
          </w:p>
        </w:tc>
        <w:tc>
          <w:tcPr>
            <w:tcW w:w="0" w:type="auto"/>
            <w:vAlign w:val="center"/>
          </w:tcPr>
          <w:p w14:paraId="7B9C7186"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2023 рік</w:t>
            </w:r>
          </w:p>
        </w:tc>
        <w:tc>
          <w:tcPr>
            <w:tcW w:w="0" w:type="auto"/>
            <w:vAlign w:val="center"/>
          </w:tcPr>
          <w:p w14:paraId="3BBC1BD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2024 рік</w:t>
            </w:r>
          </w:p>
        </w:tc>
        <w:tc>
          <w:tcPr>
            <w:tcW w:w="0" w:type="auto"/>
            <w:vAlign w:val="center"/>
          </w:tcPr>
          <w:p w14:paraId="3A83D766"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2025 рік</w:t>
            </w:r>
          </w:p>
        </w:tc>
        <w:tc>
          <w:tcPr>
            <w:tcW w:w="0" w:type="auto"/>
            <w:vAlign w:val="center"/>
          </w:tcPr>
          <w:p w14:paraId="6EEB3FE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2026 рік</w:t>
            </w:r>
          </w:p>
        </w:tc>
        <w:tc>
          <w:tcPr>
            <w:tcW w:w="0" w:type="auto"/>
            <w:vAlign w:val="center"/>
          </w:tcPr>
          <w:p w14:paraId="51FFE85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2027 рік</w:t>
            </w:r>
          </w:p>
        </w:tc>
      </w:tr>
      <w:tr w:rsidR="00073513" w:rsidRPr="00073513" w14:paraId="1C1D2F1E" w14:textId="77777777" w:rsidTr="00073513">
        <w:trPr>
          <w:trHeight w:val="484"/>
        </w:trPr>
        <w:tc>
          <w:tcPr>
            <w:tcW w:w="0" w:type="auto"/>
          </w:tcPr>
          <w:p w14:paraId="61EEAE6B"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Капітальні інвестиції за джерелами фінансування</w:t>
            </w:r>
          </w:p>
        </w:tc>
        <w:tc>
          <w:tcPr>
            <w:tcW w:w="0" w:type="auto"/>
            <w:vAlign w:val="center"/>
          </w:tcPr>
          <w:p w14:paraId="1CA61A83" w14:textId="77777777" w:rsidR="00073513" w:rsidRPr="00073513" w:rsidRDefault="00073513" w:rsidP="00073513">
            <w:pPr>
              <w:spacing w:after="0" w:line="240" w:lineRule="auto"/>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2B53CCB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48E03F26"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5DE36C05"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78B3E623"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2890C341"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549F55E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7FAE543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5DE23DD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4B6A416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465D163E"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c>
          <w:tcPr>
            <w:tcW w:w="0" w:type="auto"/>
            <w:vAlign w:val="center"/>
          </w:tcPr>
          <w:p w14:paraId="7C2B16F8"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100</w:t>
            </w:r>
          </w:p>
        </w:tc>
      </w:tr>
      <w:tr w:rsidR="00073513" w:rsidRPr="00073513" w14:paraId="2C92316B" w14:textId="77777777" w:rsidTr="00073513">
        <w:trPr>
          <w:trHeight w:val="242"/>
        </w:trPr>
        <w:tc>
          <w:tcPr>
            <w:tcW w:w="0" w:type="auto"/>
          </w:tcPr>
          <w:p w14:paraId="26A551AA"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-кошти держбюджету</w:t>
            </w:r>
          </w:p>
        </w:tc>
        <w:tc>
          <w:tcPr>
            <w:tcW w:w="0" w:type="auto"/>
            <w:vAlign w:val="center"/>
          </w:tcPr>
          <w:p w14:paraId="2F3AB05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798BBB50"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1,1</w:t>
            </w:r>
          </w:p>
        </w:tc>
        <w:tc>
          <w:tcPr>
            <w:tcW w:w="0" w:type="auto"/>
            <w:vAlign w:val="center"/>
          </w:tcPr>
          <w:p w14:paraId="009DF7BC"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0,1</w:t>
            </w:r>
          </w:p>
        </w:tc>
        <w:tc>
          <w:tcPr>
            <w:tcW w:w="0" w:type="auto"/>
            <w:vAlign w:val="center"/>
          </w:tcPr>
          <w:p w14:paraId="47358A97"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0,1</w:t>
            </w:r>
          </w:p>
        </w:tc>
        <w:tc>
          <w:tcPr>
            <w:tcW w:w="0" w:type="auto"/>
            <w:vAlign w:val="center"/>
          </w:tcPr>
          <w:p w14:paraId="6C128B8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1E7FF36B"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2DAA120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7082A5A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5F19F552"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01E53C2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52419D8D"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3A460DF5"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r>
      <w:tr w:rsidR="00073513" w:rsidRPr="00073513" w14:paraId="739B82E9" w14:textId="77777777" w:rsidTr="00073513">
        <w:trPr>
          <w:trHeight w:val="242"/>
        </w:trPr>
        <w:tc>
          <w:tcPr>
            <w:tcW w:w="0" w:type="auto"/>
          </w:tcPr>
          <w:p w14:paraId="7F7E9F4C"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-кошти міського бюджету</w:t>
            </w:r>
          </w:p>
        </w:tc>
        <w:tc>
          <w:tcPr>
            <w:tcW w:w="0" w:type="auto"/>
            <w:vAlign w:val="center"/>
          </w:tcPr>
          <w:p w14:paraId="37B2271D"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3,7</w:t>
            </w:r>
          </w:p>
        </w:tc>
        <w:tc>
          <w:tcPr>
            <w:tcW w:w="0" w:type="auto"/>
            <w:vAlign w:val="center"/>
          </w:tcPr>
          <w:p w14:paraId="48934ACB"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4,0</w:t>
            </w:r>
          </w:p>
        </w:tc>
        <w:tc>
          <w:tcPr>
            <w:tcW w:w="0" w:type="auto"/>
            <w:vAlign w:val="center"/>
          </w:tcPr>
          <w:p w14:paraId="55A91D9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2,0</w:t>
            </w:r>
          </w:p>
        </w:tc>
        <w:tc>
          <w:tcPr>
            <w:tcW w:w="0" w:type="auto"/>
            <w:vAlign w:val="center"/>
          </w:tcPr>
          <w:p w14:paraId="53E2285D"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2,1</w:t>
            </w:r>
          </w:p>
        </w:tc>
        <w:tc>
          <w:tcPr>
            <w:tcW w:w="0" w:type="auto"/>
            <w:vAlign w:val="center"/>
          </w:tcPr>
          <w:p w14:paraId="26335C3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3,0</w:t>
            </w:r>
          </w:p>
        </w:tc>
        <w:tc>
          <w:tcPr>
            <w:tcW w:w="0" w:type="auto"/>
            <w:vAlign w:val="center"/>
          </w:tcPr>
          <w:p w14:paraId="1B648690"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6,0</w:t>
            </w:r>
          </w:p>
        </w:tc>
        <w:tc>
          <w:tcPr>
            <w:tcW w:w="0" w:type="auto"/>
            <w:vAlign w:val="center"/>
          </w:tcPr>
          <w:p w14:paraId="7A8B1614"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2,9</w:t>
            </w:r>
          </w:p>
        </w:tc>
        <w:tc>
          <w:tcPr>
            <w:tcW w:w="0" w:type="auto"/>
            <w:vAlign w:val="center"/>
          </w:tcPr>
          <w:p w14:paraId="44DB005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1,2</w:t>
            </w:r>
          </w:p>
        </w:tc>
        <w:tc>
          <w:tcPr>
            <w:tcW w:w="0" w:type="auto"/>
            <w:vAlign w:val="center"/>
          </w:tcPr>
          <w:p w14:paraId="20A7F16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1,3</w:t>
            </w:r>
          </w:p>
        </w:tc>
        <w:tc>
          <w:tcPr>
            <w:tcW w:w="0" w:type="auto"/>
            <w:vAlign w:val="center"/>
          </w:tcPr>
          <w:p w14:paraId="65E5BFC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3,3</w:t>
            </w:r>
          </w:p>
        </w:tc>
        <w:tc>
          <w:tcPr>
            <w:tcW w:w="0" w:type="auto"/>
            <w:vAlign w:val="center"/>
          </w:tcPr>
          <w:p w14:paraId="39FC408A"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3,3</w:t>
            </w:r>
          </w:p>
        </w:tc>
        <w:tc>
          <w:tcPr>
            <w:tcW w:w="0" w:type="auto"/>
            <w:vAlign w:val="center"/>
          </w:tcPr>
          <w:p w14:paraId="1D44CDE5"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3,4</w:t>
            </w:r>
          </w:p>
        </w:tc>
      </w:tr>
      <w:tr w:rsidR="00073513" w:rsidRPr="00073513" w14:paraId="0C27897D" w14:textId="77777777" w:rsidTr="00073513">
        <w:trPr>
          <w:trHeight w:val="243"/>
        </w:trPr>
        <w:tc>
          <w:tcPr>
            <w:tcW w:w="0" w:type="auto"/>
          </w:tcPr>
          <w:p w14:paraId="2FFA11BE"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-власні кошти підприємств</w:t>
            </w:r>
          </w:p>
        </w:tc>
        <w:tc>
          <w:tcPr>
            <w:tcW w:w="0" w:type="auto"/>
            <w:vAlign w:val="center"/>
          </w:tcPr>
          <w:p w14:paraId="27876B7C"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38,6</w:t>
            </w:r>
          </w:p>
        </w:tc>
        <w:tc>
          <w:tcPr>
            <w:tcW w:w="0" w:type="auto"/>
            <w:vAlign w:val="center"/>
          </w:tcPr>
          <w:p w14:paraId="1133362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83,0</w:t>
            </w:r>
          </w:p>
        </w:tc>
        <w:tc>
          <w:tcPr>
            <w:tcW w:w="0" w:type="auto"/>
            <w:vAlign w:val="center"/>
          </w:tcPr>
          <w:p w14:paraId="74B0982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52,4</w:t>
            </w:r>
          </w:p>
        </w:tc>
        <w:tc>
          <w:tcPr>
            <w:tcW w:w="0" w:type="auto"/>
            <w:vAlign w:val="center"/>
          </w:tcPr>
          <w:p w14:paraId="35C92BC4"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68,2</w:t>
            </w:r>
          </w:p>
        </w:tc>
        <w:tc>
          <w:tcPr>
            <w:tcW w:w="0" w:type="auto"/>
            <w:vAlign w:val="center"/>
          </w:tcPr>
          <w:p w14:paraId="01A0C8C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73,4</w:t>
            </w:r>
          </w:p>
        </w:tc>
        <w:tc>
          <w:tcPr>
            <w:tcW w:w="0" w:type="auto"/>
            <w:vAlign w:val="center"/>
          </w:tcPr>
          <w:p w14:paraId="10428A0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87,5</w:t>
            </w:r>
          </w:p>
        </w:tc>
        <w:tc>
          <w:tcPr>
            <w:tcW w:w="0" w:type="auto"/>
            <w:vAlign w:val="center"/>
          </w:tcPr>
          <w:p w14:paraId="63B6EAD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95,6</w:t>
            </w:r>
          </w:p>
        </w:tc>
        <w:tc>
          <w:tcPr>
            <w:tcW w:w="0" w:type="auto"/>
            <w:vAlign w:val="center"/>
          </w:tcPr>
          <w:p w14:paraId="7B5B2DF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36,7</w:t>
            </w:r>
          </w:p>
        </w:tc>
        <w:tc>
          <w:tcPr>
            <w:tcW w:w="0" w:type="auto"/>
            <w:vAlign w:val="center"/>
          </w:tcPr>
          <w:p w14:paraId="73FEB98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34,1</w:t>
            </w:r>
          </w:p>
        </w:tc>
        <w:tc>
          <w:tcPr>
            <w:tcW w:w="0" w:type="auto"/>
            <w:vAlign w:val="center"/>
          </w:tcPr>
          <w:p w14:paraId="0E1FC8B6"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96,7</w:t>
            </w:r>
          </w:p>
        </w:tc>
        <w:tc>
          <w:tcPr>
            <w:tcW w:w="0" w:type="auto"/>
            <w:vAlign w:val="center"/>
          </w:tcPr>
          <w:p w14:paraId="746393C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96,7</w:t>
            </w:r>
          </w:p>
        </w:tc>
        <w:tc>
          <w:tcPr>
            <w:tcW w:w="0" w:type="auto"/>
            <w:vAlign w:val="center"/>
          </w:tcPr>
          <w:p w14:paraId="2B2A2DB0"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96,6</w:t>
            </w:r>
          </w:p>
        </w:tc>
      </w:tr>
      <w:tr w:rsidR="00073513" w:rsidRPr="00073513" w14:paraId="4F41281A" w14:textId="77777777" w:rsidTr="00073513">
        <w:trPr>
          <w:trHeight w:val="242"/>
        </w:trPr>
        <w:tc>
          <w:tcPr>
            <w:tcW w:w="0" w:type="auto"/>
          </w:tcPr>
          <w:p w14:paraId="63D23E00"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-кредити банків</w:t>
            </w:r>
          </w:p>
        </w:tc>
        <w:tc>
          <w:tcPr>
            <w:tcW w:w="0" w:type="auto"/>
            <w:vAlign w:val="center"/>
          </w:tcPr>
          <w:p w14:paraId="13A16BA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57,7</w:t>
            </w:r>
          </w:p>
        </w:tc>
        <w:tc>
          <w:tcPr>
            <w:tcW w:w="0" w:type="auto"/>
            <w:vAlign w:val="center"/>
          </w:tcPr>
          <w:p w14:paraId="32ACB858"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11,6</w:t>
            </w:r>
          </w:p>
        </w:tc>
        <w:tc>
          <w:tcPr>
            <w:tcW w:w="0" w:type="auto"/>
            <w:vAlign w:val="center"/>
          </w:tcPr>
          <w:p w14:paraId="2728E269"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45,2</w:t>
            </w:r>
          </w:p>
        </w:tc>
        <w:tc>
          <w:tcPr>
            <w:tcW w:w="0" w:type="auto"/>
            <w:vAlign w:val="center"/>
          </w:tcPr>
          <w:p w14:paraId="668292D6"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29,6</w:t>
            </w:r>
          </w:p>
        </w:tc>
        <w:tc>
          <w:tcPr>
            <w:tcW w:w="0" w:type="auto"/>
            <w:vAlign w:val="center"/>
          </w:tcPr>
          <w:p w14:paraId="3A47FA87"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23,6</w:t>
            </w:r>
          </w:p>
        </w:tc>
        <w:tc>
          <w:tcPr>
            <w:tcW w:w="0" w:type="auto"/>
            <w:vAlign w:val="center"/>
          </w:tcPr>
          <w:p w14:paraId="7662DE4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6,5</w:t>
            </w:r>
          </w:p>
        </w:tc>
        <w:tc>
          <w:tcPr>
            <w:tcW w:w="0" w:type="auto"/>
            <w:vAlign w:val="center"/>
          </w:tcPr>
          <w:p w14:paraId="49F5ACA5"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1,5</w:t>
            </w:r>
          </w:p>
        </w:tc>
        <w:tc>
          <w:tcPr>
            <w:tcW w:w="0" w:type="auto"/>
            <w:vAlign w:val="center"/>
          </w:tcPr>
          <w:p w14:paraId="70ED1CF7"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537D269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033D65D1"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6577ADEF"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3B588DB5"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r>
      <w:tr w:rsidR="00073513" w:rsidRPr="00073513" w14:paraId="5C90772E" w14:textId="77777777" w:rsidTr="00073513">
        <w:trPr>
          <w:trHeight w:val="179"/>
        </w:trPr>
        <w:tc>
          <w:tcPr>
            <w:tcW w:w="0" w:type="auto"/>
          </w:tcPr>
          <w:p w14:paraId="11AC5500"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-інші джерела фінансування</w:t>
            </w:r>
          </w:p>
        </w:tc>
        <w:tc>
          <w:tcPr>
            <w:tcW w:w="0" w:type="auto"/>
            <w:vAlign w:val="center"/>
          </w:tcPr>
          <w:p w14:paraId="1B45958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57861C2E"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0,3</w:t>
            </w:r>
          </w:p>
        </w:tc>
        <w:tc>
          <w:tcPr>
            <w:tcW w:w="0" w:type="auto"/>
            <w:vAlign w:val="center"/>
          </w:tcPr>
          <w:p w14:paraId="4EF3FD22"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0,3</w:t>
            </w:r>
          </w:p>
        </w:tc>
        <w:tc>
          <w:tcPr>
            <w:tcW w:w="0" w:type="auto"/>
            <w:vAlign w:val="center"/>
          </w:tcPr>
          <w:p w14:paraId="0142D4D3"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7BEB6376"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1053AAA5"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74C635DC"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w:t>
            </w:r>
          </w:p>
        </w:tc>
        <w:tc>
          <w:tcPr>
            <w:tcW w:w="0" w:type="auto"/>
            <w:vAlign w:val="center"/>
          </w:tcPr>
          <w:p w14:paraId="730D226B"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62,1</w:t>
            </w:r>
          </w:p>
        </w:tc>
        <w:tc>
          <w:tcPr>
            <w:tcW w:w="0" w:type="auto"/>
            <w:vAlign w:val="center"/>
          </w:tcPr>
          <w:p w14:paraId="59EE597B" w14:textId="77777777" w:rsidR="00073513" w:rsidRPr="00073513" w:rsidRDefault="00073513" w:rsidP="00073513">
            <w:pPr>
              <w:spacing w:after="0" w:line="240" w:lineRule="auto"/>
              <w:jc w:val="center"/>
              <w:rPr>
                <w:rFonts w:ascii="Times New Roman" w:eastAsia="Calibri" w:hAnsi="Times New Roman" w:cs="Times New Roman"/>
                <w:bCs/>
                <w:color w:val="000000"/>
                <w:sz w:val="18"/>
                <w:szCs w:val="18"/>
                <w:lang w:eastAsia="ru-RU"/>
              </w:rPr>
            </w:pPr>
            <w:r w:rsidRPr="00073513">
              <w:rPr>
                <w:rFonts w:ascii="Times New Roman" w:eastAsia="Calibri" w:hAnsi="Times New Roman" w:cs="Times New Roman"/>
                <w:bCs/>
                <w:color w:val="000000"/>
                <w:sz w:val="18"/>
                <w:szCs w:val="18"/>
                <w:lang w:eastAsia="ru-RU"/>
              </w:rPr>
              <w:t>64,6</w:t>
            </w:r>
          </w:p>
        </w:tc>
        <w:tc>
          <w:tcPr>
            <w:tcW w:w="0" w:type="auto"/>
            <w:vAlign w:val="center"/>
          </w:tcPr>
          <w:p w14:paraId="27EBB23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18204BA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c>
          <w:tcPr>
            <w:tcW w:w="0" w:type="auto"/>
            <w:vAlign w:val="center"/>
          </w:tcPr>
          <w:p w14:paraId="2A0352E9"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ru-RU"/>
              </w:rPr>
            </w:pPr>
            <w:r w:rsidRPr="00073513">
              <w:rPr>
                <w:rFonts w:ascii="Times New Roman" w:eastAsia="Calibri" w:hAnsi="Times New Roman" w:cs="Times New Roman"/>
                <w:bCs/>
                <w:sz w:val="18"/>
                <w:szCs w:val="18"/>
                <w:lang w:eastAsia="ru-RU"/>
              </w:rPr>
              <w:t>-</w:t>
            </w:r>
          </w:p>
        </w:tc>
      </w:tr>
    </w:tbl>
    <w:p w14:paraId="2D3904F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 xml:space="preserve">За період 2016 - 2021 років левова частка внутрішніх інвестицій за рахунок коштів місцевого бюджету спрямовувалися на розвиток житлово-комунального господарства, галузь освіти та благоустрій територій громади. У перспективі планується збільшити </w:t>
      </w:r>
      <w:r w:rsidRPr="00073513">
        <w:rPr>
          <w:rFonts w:ascii="Times New Roman" w:eastAsia="Calibri" w:hAnsi="Times New Roman" w:cs="Times New Roman"/>
          <w:sz w:val="26"/>
          <w:szCs w:val="26"/>
          <w:lang w:eastAsia="ru-RU"/>
        </w:rPr>
        <w:t xml:space="preserve">об’єм внутрішніх інвестицій </w:t>
      </w:r>
      <w:r w:rsidRPr="00073513">
        <w:rPr>
          <w:rFonts w:ascii="Times New Roman" w:eastAsia="Calibri" w:hAnsi="Times New Roman" w:cs="Times New Roman"/>
          <w:sz w:val="26"/>
          <w:szCs w:val="26"/>
          <w:lang w:eastAsia="uk-UA"/>
        </w:rPr>
        <w:t>за рахунок коштів місцевого бюджету</w:t>
      </w:r>
      <w:r w:rsidRPr="00073513">
        <w:rPr>
          <w:rFonts w:ascii="Times New Roman" w:eastAsia="Calibri" w:hAnsi="Times New Roman" w:cs="Times New Roman"/>
          <w:sz w:val="26"/>
          <w:szCs w:val="26"/>
          <w:lang w:eastAsia="ru-RU"/>
        </w:rPr>
        <w:t xml:space="preserve"> до 110 млн грн, що на 63% більше ніж у 2020 році.</w:t>
      </w:r>
      <w:r w:rsidRPr="00073513">
        <w:rPr>
          <w:rFonts w:ascii="Times New Roman" w:eastAsia="Calibri" w:hAnsi="Times New Roman" w:cs="Times New Roman"/>
          <w:sz w:val="26"/>
          <w:szCs w:val="26"/>
          <w:lang w:eastAsia="uk-UA"/>
        </w:rPr>
        <w:t xml:space="preserve"> </w:t>
      </w:r>
    </w:p>
    <w:p w14:paraId="7F7F543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ru-RU"/>
        </w:rPr>
        <w:t>З метою впровадження енергозберігаючих технологій, підвищення енергоефективності міських об’єктів, відповідно до Рамкової угоди між Урядом України та Північною екологічною фінансовою корпорацією (НЕФКО) від 17.09.2009 року, ратифікованою Законом України «Про ратифікацію Рамкової угоди між Урядом України та Північною екологічною фінансовою корпорацією (НЕФКО)» Вараська міська рада затвердила договір із Північною екологічною фінансовою корпорацією (НЕФКО) для фінансування інвестиційного проєкту «Впровадження енергозберігаючих заходів у бюджетних установах та модернізація системи вуличного освітлення м. Вараш»,</w:t>
      </w:r>
      <w:r w:rsidRPr="00073513">
        <w:rPr>
          <w:rFonts w:ascii="Times New Roman" w:eastAsia="SimSun" w:hAnsi="Times New Roman" w:cs="Times New Roman"/>
          <w:sz w:val="26"/>
          <w:szCs w:val="26"/>
          <w:lang w:eastAsia="zh-CN"/>
        </w:rPr>
        <w:t xml:space="preserve"> який реалізовувався у 2017-2020 роках  із залученням  грантових коштів  на суму 3,7 млн грн та  кредитних коштів на суму 5,9 млн грн. В рамках </w:t>
      </w:r>
      <w:r w:rsidRPr="00073513">
        <w:rPr>
          <w:rFonts w:ascii="Times New Roman" w:eastAsia="Calibri" w:hAnsi="Times New Roman" w:cs="Times New Roman"/>
          <w:sz w:val="26"/>
          <w:szCs w:val="26"/>
          <w:lang w:eastAsia="ru-RU"/>
        </w:rPr>
        <w:t>інвестиційного проєкту</w:t>
      </w:r>
      <w:r w:rsidRPr="00073513">
        <w:rPr>
          <w:rFonts w:ascii="Times New Roman" w:eastAsia="SimSun" w:hAnsi="Times New Roman" w:cs="Times New Roman"/>
          <w:sz w:val="26"/>
          <w:szCs w:val="26"/>
          <w:lang w:eastAsia="zh-CN"/>
        </w:rPr>
        <w:t xml:space="preserve"> здійснено реконструкцію системи вуличного освітлення та капітальний ремонт </w:t>
      </w:r>
      <w:r w:rsidRPr="00073513">
        <w:rPr>
          <w:rFonts w:ascii="Times New Roman" w:eastAsia="SimSun" w:hAnsi="Times New Roman" w:cs="Times New Roman"/>
          <w:sz w:val="26"/>
          <w:szCs w:val="26"/>
          <w:lang w:eastAsia="zh-CN"/>
        </w:rPr>
        <w:lastRenderedPageBreak/>
        <w:t>внутрішнього освітлення і системи централізованого опалення у закладах освіти.</w:t>
      </w:r>
      <w:r w:rsidRPr="00073513">
        <w:rPr>
          <w:rFonts w:ascii="Times New Roman" w:eastAsia="Calibri" w:hAnsi="Times New Roman" w:cs="Times New Roman"/>
          <w:sz w:val="26"/>
          <w:szCs w:val="26"/>
          <w:lang w:eastAsia="uk-UA"/>
        </w:rPr>
        <w:t xml:space="preserve"> </w:t>
      </w:r>
    </w:p>
    <w:p w14:paraId="52CF74F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Одним з ключових інвестиційних проєктів державного значення є впровадження на майданчику ВП РАЕС технології компанії «Holtec International» (США) щодо поводження з відпрацьованим ядерним паливом (далі </w:t>
      </w:r>
      <w:r w:rsidRPr="00073513">
        <w:rPr>
          <w:rFonts w:ascii="Times New Roman" w:eastAsia="Calibri" w:hAnsi="Times New Roman" w:cs="Times New Roman"/>
          <w:sz w:val="26"/>
          <w:szCs w:val="26"/>
          <w:shd w:val="clear" w:color="auto" w:fill="FFFFFF"/>
          <w:lang w:eastAsia="ru-RU"/>
        </w:rPr>
        <w:t>–</w:t>
      </w:r>
      <w:r w:rsidRPr="00073513">
        <w:rPr>
          <w:rFonts w:ascii="Times New Roman" w:eastAsia="Calibri" w:hAnsi="Times New Roman" w:cs="Times New Roman"/>
          <w:sz w:val="26"/>
          <w:szCs w:val="26"/>
          <w:lang w:eastAsia="ru-RU"/>
        </w:rPr>
        <w:t xml:space="preserve"> ВЯП). Реалізація проєкту триває і  дозволить змінити існуючу схему вивезення ВЯП на переробку до Російської Федерації, а саме: ВЯП, перевезене у спеціальних контейнерах до Централізованого сховища ядерного палива у Чорнобильську зону відчуження, зберігатиметься як стратегічний запас України для подальшого використання в реакторних установках наступних поколінь.</w:t>
      </w:r>
    </w:p>
    <w:p w14:paraId="7BC6E23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грудні 2020 року завершено будівництво Технічного центру автоматизованих дистанційних засобів контролю металу  ВП РАЕС – нової сучасної споруди, де розміщені високотехнологічні та унікальні дистанційні системи контролю металу.</w:t>
      </w:r>
    </w:p>
    <w:p w14:paraId="17E285C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Станом на 01.01.2022 </w:t>
      </w:r>
      <w:r w:rsidRPr="00073513">
        <w:rPr>
          <w:rFonts w:ascii="Times New Roman" w:eastAsia="Calibri" w:hAnsi="Times New Roman" w:cs="Times New Roman"/>
          <w:sz w:val="26"/>
          <w:szCs w:val="26"/>
          <w:lang w:eastAsia="uk-UA"/>
        </w:rPr>
        <w:t>в</w:t>
      </w:r>
      <w:r w:rsidRPr="00073513">
        <w:rPr>
          <w:rFonts w:ascii="Times New Roman" w:eastAsia="Calibri" w:hAnsi="Times New Roman" w:cs="Times New Roman"/>
          <w:sz w:val="26"/>
          <w:szCs w:val="26"/>
          <w:lang w:eastAsia="ru-RU"/>
        </w:rPr>
        <w:t xml:space="preserve"> рамках заходів Комплексної (зведеної) програми підвищення рівня безпеки енергоблоків АЕС України  на 2011 - 2023 роках (КзПБ), яка фінансується як за власні кошти ДП «НАЕК «Енергоатом», так і за кошти міжнародних фінансових інституцій (ЄБРР/Євратом), у ВП РАЕС реалізовано 281 із 327 запланованих заходів. </w:t>
      </w:r>
      <w:r w:rsidRPr="00073513">
        <w:rPr>
          <w:rFonts w:ascii="Times New Roman" w:eastAsia="Calibri" w:hAnsi="Times New Roman" w:cs="Times New Roman"/>
          <w:sz w:val="26"/>
          <w:szCs w:val="26"/>
          <w:lang w:eastAsia="uk-UA"/>
        </w:rPr>
        <w:t xml:space="preserve">Зокрема, </w:t>
      </w:r>
      <w:r w:rsidRPr="00073513">
        <w:rPr>
          <w:rFonts w:ascii="Times New Roman" w:eastAsia="Calibri" w:hAnsi="Times New Roman" w:cs="Times New Roman"/>
          <w:sz w:val="26"/>
          <w:szCs w:val="26"/>
          <w:lang w:eastAsia="ru-RU"/>
        </w:rPr>
        <w:t xml:space="preserve">у 2020-2021 роках відповідно до програми КзПБ у ВП РАЕС: </w:t>
      </w:r>
    </w:p>
    <w:p w14:paraId="6832AC3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shd w:val="clear" w:color="auto" w:fill="FFFFFF"/>
          <w:lang w:eastAsia="ru-RU"/>
        </w:rPr>
        <w:t>впроваджено міцнощільні глушки у колектор парогенератора;</w:t>
      </w:r>
    </w:p>
    <w:p w14:paraId="7B055EB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shd w:val="clear" w:color="auto" w:fill="FFFFFF"/>
          <w:lang w:eastAsia="ru-RU"/>
        </w:rPr>
        <w:t>здійснено модернізацію резервних дизель-генераторних електростанцій;</w:t>
      </w:r>
    </w:p>
    <w:p w14:paraId="180EACA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shd w:val="clear" w:color="auto" w:fill="FFFFFF"/>
          <w:lang w:eastAsia="ru-RU"/>
        </w:rPr>
        <w:t>здійснено модернізацію</w:t>
      </w:r>
      <w:r w:rsidRPr="00073513">
        <w:rPr>
          <w:rFonts w:ascii="Times New Roman" w:eastAsia="Batang" w:hAnsi="Times New Roman" w:cs="Times New Roman"/>
          <w:i/>
          <w:sz w:val="26"/>
          <w:szCs w:val="26"/>
          <w:lang w:eastAsia="ru-RU"/>
        </w:rPr>
        <w:t xml:space="preserve"> </w:t>
      </w:r>
      <w:r w:rsidRPr="00073513">
        <w:rPr>
          <w:rFonts w:ascii="Times New Roman" w:eastAsia="Batang" w:hAnsi="Times New Roman" w:cs="Times New Roman"/>
          <w:sz w:val="26"/>
          <w:szCs w:val="26"/>
          <w:lang w:eastAsia="ru-RU"/>
        </w:rPr>
        <w:t>керуючих систем безпеки з заміною уніфікованого комплексу технічних засобів;</w:t>
      </w:r>
    </w:p>
    <w:p w14:paraId="0602625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впроваджено системи примусового скидання тиску з системи гермооб’єму.</w:t>
      </w:r>
    </w:p>
    <w:p w14:paraId="2483EED0" w14:textId="77777777" w:rsidR="00073513" w:rsidRPr="00073513" w:rsidRDefault="00073513" w:rsidP="00073513">
      <w:pPr>
        <w:keepNext/>
        <w:spacing w:before="240" w:after="60" w:line="240" w:lineRule="auto"/>
        <w:ind w:left="567" w:hanging="567"/>
        <w:outlineLvl w:val="3"/>
        <w:rPr>
          <w:rFonts w:ascii="Times New Roman" w:eastAsia="Batang" w:hAnsi="Times New Roman" w:cs="Times New Roman"/>
          <w:sz w:val="26"/>
          <w:szCs w:val="26"/>
          <w:lang w:eastAsia="ru-RU"/>
        </w:rPr>
      </w:pPr>
      <w:r w:rsidRPr="00073513">
        <w:rPr>
          <w:rFonts w:ascii="Times New Roman" w:eastAsia="Batang" w:hAnsi="Times New Roman" w:cs="Times New Roman"/>
          <w:color w:val="000000"/>
          <w:sz w:val="26"/>
          <w:szCs w:val="26"/>
          <w:lang w:eastAsia="ru-RU"/>
        </w:rPr>
        <w:t xml:space="preserve"> </w:t>
      </w:r>
      <w:r w:rsidRPr="00073513">
        <w:rPr>
          <w:rFonts w:ascii="Times New Roman" w:eastAsia="Batang" w:hAnsi="Times New Roman" w:cs="Times New Roman"/>
          <w:sz w:val="26"/>
          <w:szCs w:val="26"/>
          <w:lang w:eastAsia="ru-RU"/>
        </w:rPr>
        <w:t xml:space="preserve">Перспективні плани ВП РАЕС в </w:t>
      </w:r>
      <w:r w:rsidRPr="00073513">
        <w:rPr>
          <w:rFonts w:ascii="Times New Roman" w:eastAsia="Batang" w:hAnsi="Times New Roman" w:cs="Times New Roman"/>
          <w:color w:val="000000"/>
          <w:sz w:val="26"/>
          <w:szCs w:val="26"/>
          <w:lang w:eastAsia="ru-RU"/>
        </w:rPr>
        <w:t>будівельній, інноваційній та інвестиційній</w:t>
      </w:r>
      <w:r w:rsidRPr="00073513">
        <w:rPr>
          <w:rFonts w:ascii="Times New Roman" w:eastAsia="Batang" w:hAnsi="Times New Roman" w:cs="Times New Roman"/>
          <w:sz w:val="26"/>
          <w:szCs w:val="26"/>
          <w:lang w:eastAsia="ru-RU"/>
        </w:rPr>
        <w:t xml:space="preserve"> </w:t>
      </w:r>
      <w:r w:rsidRPr="00073513">
        <w:rPr>
          <w:rFonts w:ascii="Times New Roman" w:eastAsia="Batang" w:hAnsi="Times New Roman" w:cs="Times New Roman"/>
          <w:color w:val="000000"/>
          <w:sz w:val="26"/>
          <w:szCs w:val="26"/>
          <w:lang w:eastAsia="ru-RU"/>
        </w:rPr>
        <w:t>діяльності</w:t>
      </w:r>
      <w:r w:rsidRPr="00073513">
        <w:rPr>
          <w:rFonts w:ascii="Times New Roman" w:eastAsia="Batang" w:hAnsi="Times New Roman" w:cs="Times New Roman"/>
          <w:sz w:val="26"/>
          <w:szCs w:val="26"/>
          <w:lang w:eastAsia="ru-RU"/>
        </w:rPr>
        <w:t>:</w:t>
      </w:r>
    </w:p>
    <w:p w14:paraId="746D6C6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продовження терміну експлуатації діючих енергоблоків;</w:t>
      </w:r>
    </w:p>
    <w:p w14:paraId="24E509F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заміщення потужностей   енергоблоків №1 та №2 (термін експлуатації до 2030-2031 років відповідно) шляхом  будівництва  енергоблоку № 5 з реакторною установкою, що має проєктний термін експлуатації до 60 років;</w:t>
      </w:r>
    </w:p>
    <w:p w14:paraId="01BBC1C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будівництво санаторно-рекреаційного об’єкту на існуючій базі відпочинку РОК «Біле озеро»;</w:t>
      </w:r>
    </w:p>
    <w:p w14:paraId="1B0533C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будівництво житлового будинку № 416 у мікрорайоні Ювілейний м. Вараш;</w:t>
      </w:r>
    </w:p>
    <w:p w14:paraId="31A110C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будівництво лінії зневоднення шламу СОДВ та шламонакопичувача;</w:t>
      </w:r>
    </w:p>
    <w:p w14:paraId="0B0D497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будівництво центру обробки даних;</w:t>
      </w:r>
    </w:p>
    <w:p w14:paraId="17C8CD7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Batang" w:hAnsi="Times New Roman" w:cs="Times New Roman"/>
          <w:color w:val="000000"/>
          <w:sz w:val="26"/>
          <w:szCs w:val="26"/>
          <w:lang w:eastAsia="ru-RU"/>
        </w:rPr>
      </w:pPr>
      <w:r w:rsidRPr="00073513">
        <w:rPr>
          <w:rFonts w:ascii="Times New Roman" w:eastAsia="Batang" w:hAnsi="Times New Roman" w:cs="Times New Roman"/>
          <w:color w:val="000000"/>
          <w:sz w:val="26"/>
          <w:szCs w:val="26"/>
          <w:lang w:eastAsia="ru-RU"/>
        </w:rPr>
        <w:t>будівництво сховища цивільного захисту на 1200 місць.</w:t>
      </w:r>
    </w:p>
    <w:p w14:paraId="0D7E7F7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color w:val="000000"/>
          <w:sz w:val="26"/>
          <w:szCs w:val="26"/>
          <w:lang w:eastAsia="ru-RU"/>
        </w:rPr>
        <w:t xml:space="preserve">Серед перспективних планів окремо треба виділити </w:t>
      </w:r>
      <w:r w:rsidRPr="00073513">
        <w:rPr>
          <w:rFonts w:ascii="Times New Roman" w:eastAsia="Batang" w:hAnsi="Times New Roman" w:cs="Times New Roman"/>
          <w:sz w:val="26"/>
          <w:szCs w:val="26"/>
          <w:lang w:eastAsia="ru-RU"/>
        </w:rPr>
        <w:t>будівництво п’ятого атомного енергоблоку на промисловому майданчику ВП РАЕС, оскільки це дозволить залучити інвесторів та капітальні інвестиції, створить близько 1000 робочих місць на етапі будівництва, дасть можливість експорту електроенергії в ЄС, забезпечить розвиток інфраструктури та промислового потенціалу не лише нашої громади, а й регіону.</w:t>
      </w:r>
      <w:r w:rsidRPr="00073513">
        <w:rPr>
          <w:rFonts w:ascii="Times New Roman" w:eastAsia="Batang" w:hAnsi="Times New Roman" w:cs="Times New Roman"/>
          <w:color w:val="000000"/>
          <w:sz w:val="26"/>
          <w:szCs w:val="26"/>
          <w:lang w:eastAsia="ru-RU"/>
        </w:rPr>
        <w:t xml:space="preserve"> </w:t>
      </w:r>
      <w:r w:rsidRPr="00073513">
        <w:rPr>
          <w:rFonts w:ascii="Times New Roman" w:eastAsia="Batang" w:hAnsi="Times New Roman" w:cs="Times New Roman"/>
          <w:color w:val="000000"/>
          <w:sz w:val="26"/>
          <w:szCs w:val="26"/>
          <w:shd w:val="clear" w:color="auto" w:fill="FFFFFF"/>
          <w:lang w:eastAsia="ru-RU"/>
        </w:rPr>
        <w:t xml:space="preserve">Наразі розроблені </w:t>
      </w:r>
      <w:r w:rsidRPr="00073513">
        <w:rPr>
          <w:rFonts w:ascii="Times New Roman" w:eastAsia="Batang" w:hAnsi="Times New Roman" w:cs="Times New Roman"/>
          <w:sz w:val="26"/>
          <w:szCs w:val="26"/>
          <w:lang w:eastAsia="ru-RU"/>
        </w:rPr>
        <w:t xml:space="preserve">техніко-економічний аналіз будівництва та дорожня карта будівництва, також </w:t>
      </w:r>
      <w:r w:rsidRPr="00073513">
        <w:rPr>
          <w:rFonts w:ascii="Times New Roman" w:eastAsia="Batang" w:hAnsi="Times New Roman" w:cs="Times New Roman"/>
          <w:color w:val="000000"/>
          <w:sz w:val="26"/>
          <w:szCs w:val="26"/>
          <w:shd w:val="clear" w:color="auto" w:fill="FFFFFF"/>
          <w:lang w:eastAsia="ru-RU"/>
        </w:rPr>
        <w:t xml:space="preserve"> виконано ряд передпроєктних робіт: </w:t>
      </w:r>
      <w:r w:rsidRPr="00073513">
        <w:rPr>
          <w:rFonts w:ascii="Times New Roman" w:eastAsia="Batang" w:hAnsi="Times New Roman" w:cs="Times New Roman"/>
          <w:sz w:val="26"/>
          <w:szCs w:val="26"/>
          <w:lang w:eastAsia="ru-RU"/>
        </w:rPr>
        <w:t xml:space="preserve">розрахунок водогосподарського балансу по річці Стир, обстеження та оцінка технічного стану насосної додаткової води, аналіз існуючої інфраструктури РАЕС для заміщуючого енергоблоку, аналіз існуючої </w:t>
      </w:r>
      <w:r w:rsidRPr="00073513">
        <w:rPr>
          <w:rFonts w:ascii="Times New Roman" w:eastAsia="Batang" w:hAnsi="Times New Roman" w:cs="Times New Roman"/>
          <w:sz w:val="26"/>
          <w:szCs w:val="26"/>
          <w:lang w:eastAsia="ru-RU"/>
        </w:rPr>
        <w:lastRenderedPageBreak/>
        <w:t xml:space="preserve">інфраструктури РАЕС для нового енергоблоку, аналіз існуючих міжсистемних зв’язків Західного та Центрального регіонів об’єднаної енергосистеми України з метою визначення оптимальної схеми підключення до енергосистеми. </w:t>
      </w:r>
    </w:p>
    <w:p w14:paraId="48ED6F3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 xml:space="preserve">З метою збереження або збільшення обсягів виробництва електроенергії атомною генерацією України та відновлення балансу виробництва/споживання електроенергії у ВП РАЕС триває робота зі створення центру обробки даних – спеціалізованої будівлі для розташування серверного та мережевого обладнання і підключення користувачів каналами зв’язку. Створення центру обробки даних забезпечить потужного постійного споживача електроенергії для ВП РАЕС за тарифом прямого підключення, дасть змогу розміщення державних реєстрів, електронних архівів, обчислювальних потужностей, а також дозволить залучити до регіону та громади різного виду бізнес й молодь, яка працює в ІТ сфері. </w:t>
      </w:r>
    </w:p>
    <w:p w14:paraId="57CF9F0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 метою активізації культурного та оздоровчого дозвілля, розвитку різних видів  спорту Вараська МТГ планує реалізацію інвестпроєктів з реконструкції Парку культури та відпочинку і будівництво спортивного комплексу за програмою Президента України «25 спортивних магнітів».  </w:t>
      </w:r>
    </w:p>
    <w:p w14:paraId="53142BB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Для налагодження соціально-економічних, взаємовигідних зовнішньоекономічних зв’язків та прямого діалогу постійно організовуються зустрічі, ділові поїздки та візити для розвитку міжнародних контактів та співробітництва. </w:t>
      </w:r>
      <w:r w:rsidRPr="00073513">
        <w:rPr>
          <w:rFonts w:ascii="Times New Roman" w:eastAsia="Calibri" w:hAnsi="Times New Roman" w:cs="Times New Roman"/>
          <w:sz w:val="26"/>
          <w:szCs w:val="26"/>
          <w:lang w:eastAsia="uk-UA"/>
        </w:rPr>
        <w:t xml:space="preserve">З 2015 </w:t>
      </w:r>
      <w:r w:rsidRPr="00073513">
        <w:rPr>
          <w:rFonts w:ascii="Times New Roman" w:eastAsia="Calibri" w:hAnsi="Times New Roman" w:cs="Times New Roman"/>
          <w:sz w:val="26"/>
          <w:szCs w:val="26"/>
          <w:shd w:val="clear" w:color="auto" w:fill="FFFFFF"/>
          <w:lang w:eastAsia="ru-RU"/>
        </w:rPr>
        <w:t xml:space="preserve">року діє меморандум про співпрацю між польським містом Wolow (Gminy Wolow) та містом Вараш. </w:t>
      </w:r>
      <w:r w:rsidRPr="00073513">
        <w:rPr>
          <w:rFonts w:ascii="Times New Roman" w:eastAsia="Calibri" w:hAnsi="Times New Roman" w:cs="Times New Roman"/>
          <w:sz w:val="26"/>
          <w:szCs w:val="26"/>
          <w:lang w:eastAsia="ru-RU"/>
        </w:rPr>
        <w:t xml:space="preserve">Делегація міста Вараш постійно бере участь в ряді ділових зустрічей з представниками підприємництва та владних структур міста Волув, що є побратимом міста Вараш. </w:t>
      </w:r>
    </w:p>
    <w:p w14:paraId="47DE5F2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2021 році для популяризації громади за межами України муніципалітетом підписані меморандуми:</w:t>
      </w:r>
    </w:p>
    <w:p w14:paraId="38F53A2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про співпрацю між Вараською міською радою та </w:t>
      </w:r>
      <w:r w:rsidRPr="00073513">
        <w:rPr>
          <w:rFonts w:ascii="Times New Roman" w:eastAsia="Calibri" w:hAnsi="Times New Roman" w:cs="Times New Roman"/>
          <w:color w:val="000000"/>
          <w:sz w:val="26"/>
          <w:szCs w:val="26"/>
          <w:shd w:val="clear" w:color="auto" w:fill="FFFFFF"/>
          <w:lang w:eastAsia="ru-RU"/>
        </w:rPr>
        <w:t>Посольством Словацької Республіки в Україні</w:t>
      </w:r>
      <w:r w:rsidRPr="00073513">
        <w:rPr>
          <w:rFonts w:ascii="Times New Roman" w:eastAsia="Calibri" w:hAnsi="Times New Roman" w:cs="Times New Roman"/>
          <w:sz w:val="26"/>
          <w:szCs w:val="26"/>
          <w:lang w:eastAsia="ru-RU"/>
        </w:rPr>
        <w:t>;</w:t>
      </w:r>
    </w:p>
    <w:p w14:paraId="32C5B67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про співпрацю в рамках реалізації програми Агентства США з міжнародного розвитку (USAID) «Мріємо та діємо» між Вараською міською радою, Радою міжнародних наукових досліджень та обмінів (IREX) та громадською організацією «Атланти». </w:t>
      </w:r>
    </w:p>
    <w:p w14:paraId="65F62FE6"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 xml:space="preserve">БУДІВЕЛЬНА ДІЯЛЬНІСТЬ </w:t>
      </w:r>
    </w:p>
    <w:p w14:paraId="309872A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Забудова та планування території міста Вараш проводилася відповідно до законодавства України в галузі містобудування. Генеральний план міста розроблено УДНДІПМ «Діпромісто» та затверджено рішенням Кузнецовської міської ради від 26.10.2007 №253 «Про затвердження містобудівної документації «Коригування генерального плану м. Кузнецовськ». Містобудівна документація «План зонування (зонінг) території м. Кузнецовськ Рівненської області», затверджена рішенням Кузнецовської міської ради від 25.03.2016 №177 та  розроблена по перспективній межі, тому охоплює також і село Заболоття. </w:t>
      </w:r>
    </w:p>
    <w:p w14:paraId="63726FC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громаді розроблені 9 генеральних планів сільських населених пунктів:</w:t>
      </w:r>
      <w:r w:rsidRPr="00073513">
        <w:rPr>
          <w:rFonts w:ascii="Times New Roman" w:eastAsia="Calibri" w:hAnsi="Times New Roman" w:cs="Times New Roman"/>
          <w:color w:val="000000"/>
          <w:sz w:val="26"/>
          <w:szCs w:val="26"/>
          <w:lang w:eastAsia="ru-RU"/>
        </w:rPr>
        <w:t xml:space="preserve"> Журавлине, Собіщиці, Бабка, Стара Рафалівка, Городок, Сопачів, Озерці, Більська Воля, Мульчиці</w:t>
      </w:r>
      <w:r w:rsidRPr="00073513">
        <w:rPr>
          <w:rFonts w:ascii="Times New Roman" w:eastAsia="Calibri" w:hAnsi="Times New Roman" w:cs="Times New Roman"/>
          <w:sz w:val="26"/>
          <w:szCs w:val="26"/>
          <w:lang w:eastAsia="ru-RU"/>
        </w:rPr>
        <w:t xml:space="preserve"> (у 2010 році затверджено 2, у 2012 році – 2, у 2013 році – 2, у 2014 </w:t>
      </w:r>
      <w:r w:rsidRPr="00073513">
        <w:rPr>
          <w:rFonts w:ascii="Times New Roman" w:eastAsia="Calibri" w:hAnsi="Times New Roman" w:cs="Times New Roman"/>
          <w:sz w:val="26"/>
          <w:szCs w:val="26"/>
          <w:lang w:eastAsia="ru-RU"/>
        </w:rPr>
        <w:lastRenderedPageBreak/>
        <w:t>році – 1, у 2015 році – 1, у 2020 році – 1) та 8 планів зонування територій</w:t>
      </w:r>
      <w:r w:rsidRPr="00073513">
        <w:rPr>
          <w:rFonts w:ascii="Times New Roman" w:eastAsia="Calibri" w:hAnsi="Times New Roman" w:cs="Times New Roman"/>
          <w:color w:val="000000"/>
          <w:sz w:val="26"/>
          <w:szCs w:val="26"/>
          <w:lang w:eastAsia="ru-RU"/>
        </w:rPr>
        <w:t xml:space="preserve"> сіл: Собіщиці, Сопачів, Бабка, Стара Рафалівка, Озерці, Городок, Журавлине, Більська Воля</w:t>
      </w:r>
      <w:r w:rsidRPr="00073513">
        <w:rPr>
          <w:rFonts w:ascii="Times New Roman" w:eastAsia="Calibri" w:hAnsi="Times New Roman" w:cs="Times New Roman"/>
          <w:sz w:val="26"/>
          <w:szCs w:val="26"/>
          <w:lang w:eastAsia="ru-RU"/>
        </w:rPr>
        <w:t xml:space="preserve"> (у 2013 році затверджено 4, у 2014 році – 3, у 2016 році – 1). Генеральні плани та плани зонування території сіл: Уріччя, Кримне, Кругле в розробці.</w:t>
      </w:r>
    </w:p>
    <w:p w14:paraId="3837886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рамках Програми розвитку та реалізації питань містобудування на території Вараської міської територіальної громади на 2021-2023 роки,</w:t>
      </w:r>
      <w:r w:rsidRPr="00073513">
        <w:rPr>
          <w:rFonts w:ascii="Times New Roman" w:eastAsia="Calibri" w:hAnsi="Times New Roman" w:cs="Times New Roman"/>
          <w:color w:val="FF0000"/>
          <w:sz w:val="26"/>
          <w:szCs w:val="26"/>
          <w:lang w:eastAsia="ru-RU"/>
        </w:rPr>
        <w:t xml:space="preserve"> </w:t>
      </w:r>
      <w:r w:rsidRPr="00073513">
        <w:rPr>
          <w:rFonts w:ascii="Times New Roman" w:eastAsia="Calibri" w:hAnsi="Times New Roman" w:cs="Times New Roman"/>
          <w:sz w:val="26"/>
          <w:szCs w:val="26"/>
          <w:lang w:eastAsia="ru-RU"/>
        </w:rPr>
        <w:t>планується у 2022 році розроблення генеральних планів забудови з планом зонування на території 4 населених пунктів, а саме сіл: Рудка, Березина, Щоків та Діброва.</w:t>
      </w:r>
    </w:p>
    <w:p w14:paraId="4578A0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Роботи по виконанню топографо-геодезичних робіт всієї території Вараської МТГ проведені у 2021 році.</w:t>
      </w:r>
    </w:p>
    <w:p w14:paraId="3FA2C04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shd w:val="clear" w:color="auto" w:fill="FFFFFF"/>
          <w:lang w:eastAsia="ru-RU"/>
        </w:rPr>
        <w:t xml:space="preserve">Зміни в законодавстві, що вступили в дію з 24.07.2021,  передбачають розробку комплексного плану просторового розвитку території громади, який має необмежений строк дії та </w:t>
      </w:r>
      <w:r w:rsidRPr="00073513">
        <w:rPr>
          <w:rFonts w:ascii="Times New Roman" w:eastAsia="Batang" w:hAnsi="Times New Roman" w:cs="Times New Roman"/>
          <w:sz w:val="26"/>
          <w:szCs w:val="26"/>
          <w:lang w:eastAsia="ru-RU"/>
        </w:rPr>
        <w:t>визначатиме планувальну організацію, функціональне призначення території, межі функціональних зон, дорожню мережу, інженерно-транспортну інфраструктуру тощо у межах території територіальної громади.</w:t>
      </w:r>
      <w:r w:rsidRPr="00073513">
        <w:rPr>
          <w:rFonts w:ascii="Times New Roman" w:eastAsia="Batang" w:hAnsi="Times New Roman" w:cs="Times New Roman"/>
          <w:sz w:val="26"/>
          <w:szCs w:val="26"/>
          <w:shd w:val="clear" w:color="auto" w:fill="FFFFFF"/>
          <w:lang w:eastAsia="ru-RU"/>
        </w:rPr>
        <w:t xml:space="preserve"> </w:t>
      </w:r>
      <w:r w:rsidRPr="00073513">
        <w:rPr>
          <w:rFonts w:ascii="Times New Roman" w:eastAsia="Batang" w:hAnsi="Times New Roman" w:cs="Times New Roman"/>
          <w:sz w:val="26"/>
          <w:szCs w:val="26"/>
          <w:lang w:eastAsia="ru-RU"/>
        </w:rPr>
        <w:t xml:space="preserve">Цей план  є  одночасно містобудівною документацією і документацією із землеустрою на місцевому рівні та забезпечує реальний зв’язок програм соціально-економічного розвитку із документацією просторового планування. Візуалізація </w:t>
      </w:r>
      <w:r w:rsidRPr="00073513">
        <w:rPr>
          <w:rFonts w:ascii="Times New Roman" w:eastAsia="Batang" w:hAnsi="Times New Roman" w:cs="Times New Roman"/>
          <w:sz w:val="26"/>
          <w:szCs w:val="26"/>
          <w:shd w:val="clear" w:color="auto" w:fill="FFFFFF"/>
          <w:lang w:eastAsia="ru-RU"/>
        </w:rPr>
        <w:t>комплексного плану просторового розвитку</w:t>
      </w:r>
      <w:r w:rsidRPr="00073513">
        <w:rPr>
          <w:rFonts w:ascii="Times New Roman" w:eastAsia="Batang" w:hAnsi="Times New Roman" w:cs="Times New Roman"/>
          <w:sz w:val="26"/>
          <w:szCs w:val="26"/>
          <w:lang w:eastAsia="ru-RU"/>
        </w:rPr>
        <w:t xml:space="preserve"> буде забезпечена через сучасний картографічний інтернет-інструмент – геопортал. </w:t>
      </w:r>
    </w:p>
    <w:p w14:paraId="61B6BAB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 2021 році у Вараській МТГ створено відділ Державного архітектурно-будівельного контролю – другий відділ на території Рівненської області з функціями інспекції та контролю щодо дотримання законодавства у сфері містобудування та архітектури, державних стандартів, норм і правил при реалізації затвердженої містобудівної документації. В планах повноцінний запуск роботи відділу з можливістю видачі дозвільних документів по класам наслідків будівництва СС1 та СС2 не лише на території Вараській МТГ, а й прилеглих громад.</w:t>
      </w:r>
    </w:p>
    <w:p w14:paraId="3A26837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color w:val="000000"/>
          <w:sz w:val="26"/>
          <w:szCs w:val="26"/>
          <w:lang w:eastAsia="ru-RU"/>
        </w:rPr>
      </w:pPr>
      <w:r w:rsidRPr="00073513">
        <w:rPr>
          <w:rFonts w:ascii="Times New Roman" w:eastAsia="Calibri" w:hAnsi="Times New Roman" w:cs="Times New Roman"/>
          <w:sz w:val="26"/>
          <w:szCs w:val="26"/>
          <w:lang w:eastAsia="ru-RU"/>
        </w:rPr>
        <w:t>Програма надання пільгових довготермінових кредитів  на будівництво і придбання житла на 2021-2023 роки, затверджена</w:t>
      </w:r>
      <w:r w:rsidRPr="00073513">
        <w:rPr>
          <w:rFonts w:ascii="Times New Roman" w:eastAsia="Calibri" w:hAnsi="Times New Roman" w:cs="Times New Roman"/>
          <w:sz w:val="26"/>
          <w:szCs w:val="26"/>
          <w:shd w:val="clear" w:color="auto" w:fill="FFFFFF"/>
          <w:lang w:eastAsia="ru-RU"/>
        </w:rPr>
        <w:t xml:space="preserve"> рішенням Вараської міської ради від 25.06.2021 № 529</w:t>
      </w:r>
      <w:r w:rsidRPr="00073513">
        <w:rPr>
          <w:rFonts w:ascii="Times New Roman" w:eastAsia="Calibri" w:hAnsi="Times New Roman" w:cs="Times New Roman"/>
          <w:sz w:val="26"/>
          <w:szCs w:val="26"/>
          <w:lang w:eastAsia="ru-RU"/>
        </w:rPr>
        <w:t>, спрямована на поступове, соціально ефективне та виважене розв’язання гострої проблеми житлового довгобуду, забезпечення житлом у спосіб пільгового житлового кредитування найбільш незахищених категорій громадян, активізації інвестиційної діяльності у сфері житлового будівництва шляхом залучення бюджетних коштів місцевого рівня, коштів державного та Рівненського обласного бюджетів, міжнародних програм та коштів населення. На реалізацію заходів програми на 2021-2023 роки заплановано загальний  обсяг фінансових   ресурсів в сумі 61 930,0 тис. грн, з них 50 000,0 тис. грн з бюджету Вараської МТГ.</w:t>
      </w:r>
    </w:p>
    <w:p w14:paraId="728DEC1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2017 році в місті Вараш збільшувалась кількість введеної в експлуатацію площі житла, у 2018 році спостерігався значний спад цього показника. Зокрема, у 2015 році введено в експлуатацію 2,2 тис. кв. метрів загальної площі житла, у 2017 році – 23,6 тис. кв. метрів, у 2018 році – 6,6 тис. кв. метрів, у 2019 році – 0,6 тис. кв. метрів, що становить 9,1 відсотка рівня 2018 року.</w:t>
      </w:r>
    </w:p>
    <w:p w14:paraId="49A6AD8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
          <w:bCs/>
          <w:sz w:val="26"/>
          <w:szCs w:val="26"/>
          <w:lang w:eastAsia="ru-RU"/>
        </w:rPr>
      </w:pPr>
      <w:r w:rsidRPr="00073513">
        <w:rPr>
          <w:rFonts w:ascii="Times New Roman" w:eastAsia="Calibri" w:hAnsi="Times New Roman" w:cs="Times New Roman"/>
          <w:sz w:val="26"/>
          <w:szCs w:val="26"/>
          <w:lang w:eastAsia="ar-SA"/>
        </w:rPr>
        <w:lastRenderedPageBreak/>
        <w:t xml:space="preserve">За </w:t>
      </w:r>
      <w:r w:rsidRPr="00073513">
        <w:rPr>
          <w:rFonts w:ascii="Times New Roman" w:eastAsia="Calibri" w:hAnsi="Times New Roman" w:cs="Times New Roman"/>
          <w:sz w:val="26"/>
          <w:szCs w:val="26"/>
          <w:lang w:eastAsia="ru-RU"/>
        </w:rPr>
        <w:t xml:space="preserve">період з 2016 по 2020 роки </w:t>
      </w:r>
      <w:r w:rsidRPr="00073513">
        <w:rPr>
          <w:rFonts w:ascii="Times New Roman" w:eastAsia="Calibri" w:hAnsi="Times New Roman" w:cs="Times New Roman"/>
          <w:sz w:val="26"/>
          <w:szCs w:val="26"/>
          <w:lang w:eastAsia="ar-SA"/>
        </w:rPr>
        <w:t xml:space="preserve">управлінням містобудування, архітектури та капітального будівництва виконавчого комітету Вараської міської ради надано 66 містобудівних умов та обмежень забудови земельних ділянок </w:t>
      </w:r>
      <w:r w:rsidRPr="00073513">
        <w:rPr>
          <w:rFonts w:ascii="Times New Roman" w:eastAsia="Calibri" w:hAnsi="Times New Roman" w:cs="Times New Roman"/>
          <w:sz w:val="26"/>
          <w:szCs w:val="26"/>
          <w:lang w:eastAsia="ru-RU"/>
        </w:rPr>
        <w:t xml:space="preserve">(у 2016 році надано 18, у 2017 році – 14, у 2018 році – 13, у 2019 році – 14, у 2020 році – 7), </w:t>
      </w:r>
      <w:r w:rsidRPr="00073513">
        <w:rPr>
          <w:rFonts w:ascii="Times New Roman" w:eastAsia="Calibri" w:hAnsi="Times New Roman" w:cs="Times New Roman"/>
          <w:sz w:val="26"/>
          <w:szCs w:val="26"/>
          <w:lang w:eastAsia="ar-SA"/>
        </w:rPr>
        <w:t xml:space="preserve">видано 29 будівельних паспортів </w:t>
      </w:r>
      <w:r w:rsidRPr="00073513">
        <w:rPr>
          <w:rFonts w:ascii="Times New Roman" w:eastAsia="Calibri" w:hAnsi="Times New Roman" w:cs="Times New Roman"/>
          <w:sz w:val="26"/>
          <w:szCs w:val="26"/>
          <w:lang w:eastAsia="ru-RU"/>
        </w:rPr>
        <w:t>(у 2016 видано 4, у 2017 році – 8, у 2018 році – 6 , у 2019 році – 7,  у 2020 році – 4 )</w:t>
      </w:r>
      <w:r w:rsidRPr="00073513">
        <w:rPr>
          <w:rFonts w:ascii="Times New Roman" w:eastAsia="Calibri" w:hAnsi="Times New Roman" w:cs="Times New Roman"/>
          <w:sz w:val="26"/>
          <w:szCs w:val="26"/>
          <w:lang w:eastAsia="ar-SA"/>
        </w:rPr>
        <w:t xml:space="preserve">, погоджено 300 проєктів землеустрою щодо відведення земельних ділянок </w:t>
      </w:r>
      <w:r w:rsidRPr="00073513">
        <w:rPr>
          <w:rFonts w:ascii="Times New Roman" w:eastAsia="Calibri" w:hAnsi="Times New Roman" w:cs="Times New Roman"/>
          <w:sz w:val="26"/>
          <w:szCs w:val="26"/>
          <w:lang w:eastAsia="ru-RU"/>
        </w:rPr>
        <w:t>(у 2016 році погоджено 106, у 2017 році – 50, у 2018 році – 97, у 2019 році – 20, у 2020 році – 27).</w:t>
      </w:r>
    </w:p>
    <w:p w14:paraId="1A5C1466" w14:textId="77777777" w:rsidR="00073513" w:rsidRPr="00073513" w:rsidRDefault="00073513" w:rsidP="00073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bCs/>
          <w:sz w:val="18"/>
          <w:szCs w:val="18"/>
          <w:lang w:eastAsia="ru-RU"/>
        </w:rPr>
      </w:pPr>
    </w:p>
    <w:p w14:paraId="5987464C" w14:textId="4E0171BD"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167" w:name="_Toc102052856"/>
      <w:bookmarkStart w:id="168" w:name="_Toc9498762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19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Видатки бюджету по галузі будівництва та інших заходів</w:t>
      </w:r>
      <w:bookmarkEnd w:id="167"/>
      <w:r w:rsidRPr="00073513">
        <w:rPr>
          <w:rFonts w:ascii="Times New Roman" w:eastAsia="Calibri" w:hAnsi="Times New Roman" w:cs="Times New Roman"/>
          <w:bCs/>
          <w:iCs/>
          <w:sz w:val="24"/>
          <w:szCs w:val="18"/>
          <w:lang w:eastAsia="ru-RU"/>
        </w:rPr>
        <w:t xml:space="preserve"> </w:t>
      </w:r>
    </w:p>
    <w:p w14:paraId="35A0C91F" w14:textId="77777777" w:rsidR="00073513" w:rsidRPr="00073513" w:rsidRDefault="00073513" w:rsidP="00073513">
      <w:pPr>
        <w:keepNext/>
        <w:spacing w:after="6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капітального характеру  (тис.грн.)</w:t>
      </w:r>
      <w:bookmarkEnd w:id="168"/>
    </w:p>
    <w:tbl>
      <w:tblPr>
        <w:tblW w:w="4988" w:type="pct"/>
        <w:tblLook w:val="04A0" w:firstRow="1" w:lastRow="0" w:firstColumn="1" w:lastColumn="0" w:noHBand="0" w:noVBand="1"/>
      </w:tblPr>
      <w:tblGrid>
        <w:gridCol w:w="2041"/>
        <w:gridCol w:w="1245"/>
        <w:gridCol w:w="1243"/>
        <w:gridCol w:w="1243"/>
        <w:gridCol w:w="1243"/>
        <w:gridCol w:w="1243"/>
        <w:gridCol w:w="1347"/>
      </w:tblGrid>
      <w:tr w:rsidR="00073513" w:rsidRPr="00073513" w14:paraId="38D45A99" w14:textId="77777777" w:rsidTr="00073513">
        <w:trPr>
          <w:trHeight w:val="497"/>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0793C"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Видатки бюджету в розрізі галузей</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4E47DDDE"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2016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36177D38"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2017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3E2B9294"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2018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28A30B50"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2019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11F5C3D9"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2020 рік</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1C670FC3"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color w:val="000000"/>
                <w:sz w:val="24"/>
                <w:szCs w:val="24"/>
                <w:lang w:eastAsia="uk-UA"/>
              </w:rPr>
              <w:t xml:space="preserve">2021 рік </w:t>
            </w:r>
          </w:p>
        </w:tc>
      </w:tr>
      <w:tr w:rsidR="00073513" w:rsidRPr="00073513" w14:paraId="510E2D30" w14:textId="77777777" w:rsidTr="00073513">
        <w:trPr>
          <w:trHeight w:val="773"/>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4603F"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 xml:space="preserve">Будівництво та інші заходи капітального характеру </w:t>
            </w:r>
            <w:r w:rsidRPr="00073513">
              <w:rPr>
                <w:rFonts w:ascii="Times New Roman" w:eastAsia="Times New Roman" w:hAnsi="Times New Roman" w:cs="Times New Roman"/>
                <w:bCs/>
                <w:sz w:val="24"/>
                <w:szCs w:val="24"/>
                <w:lang w:eastAsia="uk-UA"/>
              </w:rPr>
              <w:t>(тис.грн)</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4E0D215C"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0,0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68C5A368"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125,0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011AB696"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1 002,7</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78DB37E2"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9 372,2</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0CFBDD6E"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27 575,5</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356A7B6F"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53 304,5</w:t>
            </w:r>
          </w:p>
        </w:tc>
      </w:tr>
      <w:tr w:rsidR="00073513" w:rsidRPr="00073513" w14:paraId="05C59675" w14:textId="77777777" w:rsidTr="00073513">
        <w:trPr>
          <w:trHeight w:val="225"/>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85871" w14:textId="77777777" w:rsidR="00073513" w:rsidRPr="00073513" w:rsidRDefault="00073513" w:rsidP="00073513">
            <w:pPr>
              <w:spacing w:after="0" w:line="240" w:lineRule="auto"/>
              <w:jc w:val="center"/>
              <w:rPr>
                <w:rFonts w:ascii="Times New Roman" w:eastAsia="Times New Roman" w:hAnsi="Times New Roman" w:cs="Times New Roman"/>
                <w:bCs/>
                <w:color w:val="000000"/>
                <w:sz w:val="24"/>
                <w:szCs w:val="24"/>
                <w:lang w:eastAsia="uk-UA"/>
              </w:rPr>
            </w:pPr>
            <w:r w:rsidRPr="00073513">
              <w:rPr>
                <w:rFonts w:ascii="Times New Roman" w:eastAsia="Times New Roman" w:hAnsi="Times New Roman" w:cs="Times New Roman"/>
                <w:bCs/>
                <w:color w:val="000000"/>
                <w:sz w:val="24"/>
                <w:szCs w:val="24"/>
                <w:lang w:eastAsia="uk-UA"/>
              </w:rPr>
              <w:t>Приріст,%</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17959DE7"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61D758E5"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1D7A28F4"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802</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7281D15C"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935</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7949A384"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273</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1912EAC7" w14:textId="77777777" w:rsidR="00073513" w:rsidRPr="00073513" w:rsidRDefault="00073513" w:rsidP="00073513">
            <w:pPr>
              <w:spacing w:after="0" w:line="240" w:lineRule="auto"/>
              <w:jc w:val="center"/>
              <w:rPr>
                <w:rFonts w:ascii="Times New Roman" w:eastAsia="Times New Roman" w:hAnsi="Times New Roman" w:cs="Times New Roman"/>
                <w:color w:val="000000"/>
                <w:sz w:val="24"/>
                <w:szCs w:val="24"/>
                <w:lang w:eastAsia="uk-UA"/>
              </w:rPr>
            </w:pPr>
            <w:r w:rsidRPr="00073513">
              <w:rPr>
                <w:rFonts w:ascii="Times New Roman" w:eastAsia="Times New Roman" w:hAnsi="Times New Roman" w:cs="Times New Roman"/>
                <w:bCs/>
                <w:color w:val="000000"/>
                <w:sz w:val="24"/>
                <w:szCs w:val="24"/>
                <w:lang w:eastAsia="uk-UA"/>
              </w:rPr>
              <w:t>193</w:t>
            </w:r>
          </w:p>
        </w:tc>
      </w:tr>
    </w:tbl>
    <w:p w14:paraId="0829C8E5" w14:textId="77777777" w:rsidR="00073513" w:rsidRPr="00073513" w:rsidRDefault="00073513" w:rsidP="00073513">
      <w:pPr>
        <w:spacing w:after="0" w:line="240" w:lineRule="auto"/>
        <w:ind w:firstLine="720"/>
        <w:jc w:val="both"/>
        <w:rPr>
          <w:rFonts w:ascii="Times New Roman" w:eastAsia="Calibri" w:hAnsi="Times New Roman" w:cs="Times New Roman"/>
          <w:bCs/>
          <w:sz w:val="26"/>
          <w:szCs w:val="20"/>
          <w:lang w:eastAsia="ru-RU"/>
        </w:rPr>
      </w:pPr>
    </w:p>
    <w:p w14:paraId="460CAA1F" w14:textId="77777777" w:rsidR="00073513" w:rsidRPr="00073513" w:rsidRDefault="00073513" w:rsidP="00073513">
      <w:pPr>
        <w:widowControl w:val="0"/>
        <w:numPr>
          <w:ilvl w:val="2"/>
          <w:numId w:val="28"/>
        </w:numPr>
        <w:spacing w:before="120" w:after="0" w:line="240" w:lineRule="auto"/>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r w:rsidRPr="00073513">
        <w:rPr>
          <w:rFonts w:ascii="Times New Roman" w:eastAsia="Batang" w:hAnsi="Times New Roman" w:cs="Times New Roman"/>
          <w:iCs/>
          <w:sz w:val="26"/>
          <w:szCs w:val="26"/>
          <w:lang w:eastAsia="ru-RU"/>
        </w:rPr>
        <w:t>:</w:t>
      </w:r>
    </w:p>
    <w:p w14:paraId="6EE73230"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наразі спостерігається високий попит на </w:t>
      </w:r>
      <w:r w:rsidRPr="00073513">
        <w:rPr>
          <w:rFonts w:ascii="Times New Roman" w:eastAsia="Calibri" w:hAnsi="Times New Roman" w:cs="Times New Roman"/>
          <w:sz w:val="26"/>
          <w:szCs w:val="26"/>
          <w:shd w:val="clear" w:color="auto" w:fill="FFFFFF"/>
          <w:lang w:eastAsia="ru-RU"/>
        </w:rPr>
        <w:t>індивідуальне житлове будівництво</w:t>
      </w:r>
      <w:r w:rsidRPr="00073513">
        <w:rPr>
          <w:rFonts w:ascii="Times New Roman" w:eastAsia="Calibri" w:hAnsi="Times New Roman" w:cs="Times New Roman"/>
          <w:sz w:val="26"/>
          <w:szCs w:val="26"/>
          <w:lang w:eastAsia="ru-RU"/>
        </w:rPr>
        <w:t xml:space="preserve"> та будівництво багатоквартирних житлових будинків, населення громади активно звертається до виконавчих органів місцевої влади з приводу відведення земельних ділянок для містобудівних потреб, за отриманням вихідних даних для будівництва, в майбутньому і за отриманням дозвільних документів;</w:t>
      </w:r>
    </w:p>
    <w:p w14:paraId="367D4DDB"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важливим напрямком є формування заходів просторової політики розвитку  територіальної громади. Інформація, яка міститься на геопорталі та підтримується в актуальному стані, слугуватиме для потенційних інвесторів доступним інструментом для прийняття рішень щодо інвестування в громаду.</w:t>
      </w:r>
    </w:p>
    <w:p w14:paraId="00208C20" w14:textId="77777777" w:rsidR="00073513" w:rsidRPr="00073513" w:rsidRDefault="00073513" w:rsidP="00073513">
      <w:pPr>
        <w:spacing w:after="0" w:line="240" w:lineRule="auto"/>
        <w:rPr>
          <w:rFonts w:ascii="Times New Roman" w:eastAsia="Batang" w:hAnsi="Times New Roman" w:cs="Times New Roman"/>
          <w:sz w:val="28"/>
          <w:szCs w:val="20"/>
          <w:lang w:eastAsia="ru-RU"/>
        </w:rPr>
      </w:pPr>
    </w:p>
    <w:p w14:paraId="7BAC58A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DD0EA6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2BCAE5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B79C37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94C36A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BD93B4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7C4A6E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4E43D305"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1B033E43"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667842D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2EA91C4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8AEB865"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169" w:name="_Toc109901570"/>
      <w:r w:rsidRPr="00073513">
        <w:rPr>
          <w:rFonts w:ascii="Times New Roman" w:eastAsia="Batang" w:hAnsi="Times New Roman" w:cs="Times New Roman"/>
          <w:b/>
          <w:bCs/>
          <w:sz w:val="32"/>
          <w:szCs w:val="20"/>
          <w:lang w:eastAsia="ru-RU"/>
        </w:rPr>
        <w:lastRenderedPageBreak/>
        <w:t>ФІНАНСОВО-БЮДЖЕТНА СФЕРА</w:t>
      </w:r>
      <w:bookmarkEnd w:id="169"/>
    </w:p>
    <w:p w14:paraId="51E4C40C"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 xml:space="preserve">ХАРАКТЕРИСТИКА ДОХІДНОЇ ЧАСТИНИ БЮДЖЕТУ </w:t>
      </w:r>
      <w:bookmarkStart w:id="170" w:name="_Hlk80197248"/>
      <w:r w:rsidRPr="00073513">
        <w:rPr>
          <w:rFonts w:ascii="Times New Roman" w:eastAsia="Calibri" w:hAnsi="Times New Roman" w:cs="Times New Roman"/>
          <w:sz w:val="28"/>
          <w:szCs w:val="28"/>
          <w:lang w:eastAsia="ru-RU"/>
        </w:rPr>
        <w:t>ВАРАСЬКОЇ МТГ</w:t>
      </w:r>
    </w:p>
    <w:bookmarkEnd w:id="170"/>
    <w:p w14:paraId="5041D38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Бюджетна політика </w:t>
      </w:r>
      <w:bookmarkStart w:id="171" w:name="_Hlk80794771"/>
      <w:r w:rsidRPr="00073513">
        <w:rPr>
          <w:rFonts w:ascii="Times New Roman" w:eastAsia="Calibri" w:hAnsi="Times New Roman" w:cs="Times New Roman"/>
          <w:sz w:val="26"/>
          <w:szCs w:val="26"/>
          <w:lang w:eastAsia="ru-RU"/>
        </w:rPr>
        <w:t xml:space="preserve">Вараської міської територіальної громади </w:t>
      </w:r>
      <w:bookmarkEnd w:id="171"/>
      <w:r w:rsidRPr="00073513">
        <w:rPr>
          <w:rFonts w:ascii="Times New Roman" w:eastAsia="Calibri" w:hAnsi="Times New Roman" w:cs="Times New Roman"/>
          <w:sz w:val="26"/>
          <w:szCs w:val="26"/>
          <w:lang w:eastAsia="ru-RU"/>
        </w:rPr>
        <w:t>на середньострокову та довгострокову перспективу спрямована на зміцнення фінансової спроможності місцевого бюджету, підвищення прозорості та результативності використання бюджетних ресурсів, забезпечення збалансованого (бездефіцитного) бюджету  з метою всебічного розвитку місцевої громади.  Пріоритетні напрями бюджетної політики ґрунтуються на положеннях Державної стратегії регіонального розвитку на 2021-2027 роки та Стратегії розвитку Рівненської області на період до 2027 року.</w:t>
      </w:r>
      <w:r w:rsidRPr="00073513">
        <w:rPr>
          <w:rFonts w:ascii="Times New Roman" w:eastAsia="Calibri" w:hAnsi="Times New Roman" w:cs="Times New Roman"/>
          <w:sz w:val="26"/>
          <w:szCs w:val="26"/>
          <w:lang w:eastAsia="uk-UA"/>
        </w:rPr>
        <w:t xml:space="preserve">  </w:t>
      </w:r>
    </w:p>
    <w:p w14:paraId="085CD3B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Обсяг фінансового ресурсу бюджету Вараської міської територіальної громади на перспективу до 2027 року прогнозувався на підставі проведеного відстеження аналітичних показників за період з 2016 по 2021 роки з визначенням тенденцій розвитку, з врахуванням основних прогнозних макропоказників економічного і соціального розвитку України на 2022-2024 роки, особливостей бюджетної політики, передбачених Бюджетною декларацією на 2022-2024 роки, норм податкового і бюджетного законодавства, нормативно-правових актів міської ради. </w:t>
      </w:r>
      <w:bookmarkStart w:id="172" w:name="_Hlk80786439"/>
    </w:p>
    <w:bookmarkEnd w:id="172"/>
    <w:p w14:paraId="6C32B5A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 період  з 2016 по 2021 рік доходи бюджету Вараської міської територіальної громади збільшилися в в 2,3 рази або на 486 966,0 тис.грн  (з 377 271,6 тис.грн до  864 237,6 тис.грн), порівняно з 2020 роком у 2021 році доходи бюджету зросли  на 36%. Доходи загального фонду бюджету у 2021 році становили 797 883,8 тис.грн., що на 29% більше ніж у 2020 році та в 2,2 рази більше ніж у 2016 році,  по спеціальному фонду у 2021 році доходи загального фонду бюджету становили 797 883,8 тис.грн., що на 29% більше ніж у 2020 році та в 2,2 рази більше ніж у 2016 році.</w:t>
      </w:r>
    </w:p>
    <w:p w14:paraId="706F748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доходів  бюджету Вараської міської  територіальної громади за період з 2016 по 2021 роки наведена у наступних таблиці 20 та діаграмі рисунок 32.</w:t>
      </w:r>
    </w:p>
    <w:p w14:paraId="7ED71791"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1CB0077F" w14:textId="77777777" w:rsidR="00073513" w:rsidRPr="00073513" w:rsidRDefault="00073513" w:rsidP="00073513">
      <w:pPr>
        <w:spacing w:after="0" w:line="240" w:lineRule="auto"/>
        <w:jc w:val="center"/>
        <w:rPr>
          <w:rFonts w:ascii="Times New Roman" w:eastAsia="Batang" w:hAnsi="Times New Roman" w:cs="Times New Roman"/>
          <w:bCs/>
          <w:sz w:val="24"/>
          <w:szCs w:val="24"/>
          <w:lang w:eastAsia="ru-RU"/>
        </w:rPr>
      </w:pPr>
      <w:r w:rsidRPr="00073513">
        <w:rPr>
          <w:rFonts w:ascii="Times New Roman" w:eastAsia="Batang" w:hAnsi="Times New Roman" w:cs="Times New Roman"/>
          <w:bCs/>
          <w:sz w:val="24"/>
          <w:szCs w:val="24"/>
          <w:lang w:eastAsia="ru-RU"/>
        </w:rPr>
        <w:t>Таблиця 20 Динаміка доходів  бюджету Вараської МТГ (тис.грн.)</w:t>
      </w:r>
    </w:p>
    <w:tbl>
      <w:tblPr>
        <w:tblW w:w="5000" w:type="pct"/>
        <w:tblLook w:val="04A0" w:firstRow="1" w:lastRow="0" w:firstColumn="1" w:lastColumn="0" w:noHBand="0" w:noVBand="1"/>
      </w:tblPr>
      <w:tblGrid>
        <w:gridCol w:w="3052"/>
        <w:gridCol w:w="1096"/>
        <w:gridCol w:w="1096"/>
        <w:gridCol w:w="1096"/>
        <w:gridCol w:w="1096"/>
        <w:gridCol w:w="1096"/>
        <w:gridCol w:w="1096"/>
      </w:tblGrid>
      <w:tr w:rsidR="00073513" w:rsidRPr="00073513" w14:paraId="1FAFDD6B" w14:textId="77777777" w:rsidTr="00073513">
        <w:trPr>
          <w:trHeight w:val="497"/>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C4351"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Бюджетні показники</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5F4F4C65"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2016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0032B3F5"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2017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342E7BBF"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2018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764E1BA3"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2019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2D872EDB"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2020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361D5E1A"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 xml:space="preserve">2021 рік        </w:t>
            </w:r>
          </w:p>
        </w:tc>
      </w:tr>
      <w:tr w:rsidR="00073513" w:rsidRPr="00073513" w14:paraId="5AFEEF0B" w14:textId="77777777" w:rsidTr="00073513">
        <w:trPr>
          <w:trHeight w:val="387"/>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38CE20C5" w14:textId="77777777" w:rsidR="00073513" w:rsidRPr="00073513" w:rsidRDefault="00073513" w:rsidP="00073513">
            <w:pPr>
              <w:spacing w:before="120" w:after="120" w:line="240" w:lineRule="auto"/>
              <w:ind w:left="360" w:hanging="360"/>
              <w:jc w:val="both"/>
              <w:rPr>
                <w:rFonts w:ascii="Times New Roman" w:eastAsia="Calibri" w:hAnsi="Times New Roman" w:cs="Times New Roman"/>
                <w:color w:val="000000"/>
                <w:lang w:eastAsia="ru-RU"/>
              </w:rPr>
            </w:pPr>
            <w:r w:rsidRPr="00073513">
              <w:rPr>
                <w:rFonts w:ascii="Times New Roman" w:eastAsia="Calibri" w:hAnsi="Times New Roman" w:cs="Times New Roman"/>
                <w:color w:val="000000"/>
                <w:lang w:eastAsia="ru-RU"/>
              </w:rPr>
              <w:t>Доходи загального фонду</w:t>
            </w:r>
          </w:p>
        </w:tc>
        <w:tc>
          <w:tcPr>
            <w:tcW w:w="569" w:type="pct"/>
            <w:tcBorders>
              <w:top w:val="nil"/>
              <w:left w:val="nil"/>
              <w:bottom w:val="single" w:sz="4" w:space="0" w:color="auto"/>
              <w:right w:val="single" w:sz="4" w:space="0" w:color="auto"/>
            </w:tcBorders>
            <w:shd w:val="clear" w:color="auto" w:fill="auto"/>
            <w:noWrap/>
            <w:vAlign w:val="bottom"/>
            <w:hideMark/>
          </w:tcPr>
          <w:p w14:paraId="56CC09AB"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366 603,0</w:t>
            </w:r>
          </w:p>
        </w:tc>
        <w:tc>
          <w:tcPr>
            <w:tcW w:w="569" w:type="pct"/>
            <w:tcBorders>
              <w:top w:val="nil"/>
              <w:left w:val="nil"/>
              <w:bottom w:val="single" w:sz="4" w:space="0" w:color="auto"/>
              <w:right w:val="single" w:sz="4" w:space="0" w:color="auto"/>
            </w:tcBorders>
            <w:shd w:val="clear" w:color="auto" w:fill="auto"/>
            <w:noWrap/>
            <w:vAlign w:val="bottom"/>
            <w:hideMark/>
          </w:tcPr>
          <w:p w14:paraId="6C9BD8BC"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460 777,8</w:t>
            </w:r>
          </w:p>
        </w:tc>
        <w:tc>
          <w:tcPr>
            <w:tcW w:w="569" w:type="pct"/>
            <w:tcBorders>
              <w:top w:val="nil"/>
              <w:left w:val="nil"/>
              <w:bottom w:val="single" w:sz="4" w:space="0" w:color="auto"/>
              <w:right w:val="single" w:sz="4" w:space="0" w:color="auto"/>
            </w:tcBorders>
            <w:shd w:val="clear" w:color="auto" w:fill="auto"/>
            <w:noWrap/>
            <w:vAlign w:val="bottom"/>
            <w:hideMark/>
          </w:tcPr>
          <w:p w14:paraId="31D6888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503 652,1</w:t>
            </w:r>
          </w:p>
        </w:tc>
        <w:tc>
          <w:tcPr>
            <w:tcW w:w="569" w:type="pct"/>
            <w:tcBorders>
              <w:top w:val="nil"/>
              <w:left w:val="nil"/>
              <w:bottom w:val="single" w:sz="4" w:space="0" w:color="auto"/>
              <w:right w:val="single" w:sz="4" w:space="0" w:color="auto"/>
            </w:tcBorders>
            <w:shd w:val="clear" w:color="auto" w:fill="auto"/>
            <w:noWrap/>
            <w:vAlign w:val="bottom"/>
            <w:hideMark/>
          </w:tcPr>
          <w:p w14:paraId="0E416490"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598 843,0</w:t>
            </w:r>
          </w:p>
        </w:tc>
        <w:tc>
          <w:tcPr>
            <w:tcW w:w="569" w:type="pct"/>
            <w:tcBorders>
              <w:top w:val="nil"/>
              <w:left w:val="nil"/>
              <w:bottom w:val="single" w:sz="4" w:space="0" w:color="auto"/>
              <w:right w:val="single" w:sz="4" w:space="0" w:color="auto"/>
            </w:tcBorders>
            <w:shd w:val="clear" w:color="auto" w:fill="auto"/>
            <w:noWrap/>
            <w:vAlign w:val="bottom"/>
            <w:hideMark/>
          </w:tcPr>
          <w:p w14:paraId="7DBBABE5"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616 702,5</w:t>
            </w:r>
          </w:p>
        </w:tc>
        <w:tc>
          <w:tcPr>
            <w:tcW w:w="569" w:type="pct"/>
            <w:tcBorders>
              <w:top w:val="nil"/>
              <w:left w:val="nil"/>
              <w:bottom w:val="single" w:sz="4" w:space="0" w:color="auto"/>
              <w:right w:val="single" w:sz="4" w:space="0" w:color="auto"/>
            </w:tcBorders>
            <w:shd w:val="clear" w:color="auto" w:fill="auto"/>
            <w:noWrap/>
            <w:vAlign w:val="bottom"/>
            <w:hideMark/>
          </w:tcPr>
          <w:p w14:paraId="23BE6A40"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797 883,8</w:t>
            </w:r>
          </w:p>
        </w:tc>
      </w:tr>
      <w:tr w:rsidR="00073513" w:rsidRPr="00073513" w14:paraId="6754B7FC" w14:textId="77777777" w:rsidTr="00073513">
        <w:trPr>
          <w:trHeight w:val="607"/>
        </w:trPr>
        <w:tc>
          <w:tcPr>
            <w:tcW w:w="1585" w:type="pct"/>
            <w:tcBorders>
              <w:top w:val="nil"/>
              <w:left w:val="single" w:sz="4" w:space="0" w:color="auto"/>
              <w:bottom w:val="nil"/>
              <w:right w:val="single" w:sz="4" w:space="0" w:color="auto"/>
            </w:tcBorders>
            <w:shd w:val="clear" w:color="auto" w:fill="auto"/>
            <w:vAlign w:val="bottom"/>
            <w:hideMark/>
          </w:tcPr>
          <w:p w14:paraId="01255204" w14:textId="77777777" w:rsidR="00073513" w:rsidRPr="00073513" w:rsidRDefault="00073513" w:rsidP="00073513">
            <w:pPr>
              <w:spacing w:before="120" w:after="120" w:line="240" w:lineRule="auto"/>
              <w:ind w:left="360" w:hanging="360"/>
              <w:jc w:val="both"/>
              <w:rPr>
                <w:rFonts w:ascii="Times New Roman" w:eastAsia="Calibri" w:hAnsi="Times New Roman" w:cs="Times New Roman"/>
                <w:color w:val="000000"/>
                <w:lang w:eastAsia="ru-RU"/>
              </w:rPr>
            </w:pPr>
            <w:r w:rsidRPr="00073513">
              <w:rPr>
                <w:rFonts w:ascii="Times New Roman" w:eastAsia="Calibri" w:hAnsi="Times New Roman" w:cs="Times New Roman"/>
                <w:color w:val="000000"/>
                <w:lang w:eastAsia="ru-RU"/>
              </w:rPr>
              <w:t xml:space="preserve">Доходи спеціального фонду, в тому числі: </w:t>
            </w:r>
          </w:p>
        </w:tc>
        <w:tc>
          <w:tcPr>
            <w:tcW w:w="569" w:type="pct"/>
            <w:tcBorders>
              <w:top w:val="nil"/>
              <w:left w:val="nil"/>
              <w:bottom w:val="nil"/>
              <w:right w:val="single" w:sz="4" w:space="0" w:color="auto"/>
            </w:tcBorders>
            <w:shd w:val="clear" w:color="auto" w:fill="auto"/>
            <w:noWrap/>
            <w:vAlign w:val="bottom"/>
            <w:hideMark/>
          </w:tcPr>
          <w:p w14:paraId="0FC80ED7"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10 668,6</w:t>
            </w:r>
          </w:p>
        </w:tc>
        <w:tc>
          <w:tcPr>
            <w:tcW w:w="569" w:type="pct"/>
            <w:tcBorders>
              <w:top w:val="nil"/>
              <w:left w:val="nil"/>
              <w:bottom w:val="nil"/>
              <w:right w:val="single" w:sz="4" w:space="0" w:color="auto"/>
            </w:tcBorders>
            <w:shd w:val="clear" w:color="auto" w:fill="auto"/>
            <w:noWrap/>
            <w:vAlign w:val="bottom"/>
            <w:hideMark/>
          </w:tcPr>
          <w:p w14:paraId="08EE081B"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47 754,0</w:t>
            </w:r>
          </w:p>
        </w:tc>
        <w:tc>
          <w:tcPr>
            <w:tcW w:w="569" w:type="pct"/>
            <w:tcBorders>
              <w:top w:val="nil"/>
              <w:left w:val="nil"/>
              <w:bottom w:val="nil"/>
              <w:right w:val="single" w:sz="4" w:space="0" w:color="auto"/>
            </w:tcBorders>
            <w:shd w:val="clear" w:color="auto" w:fill="auto"/>
            <w:noWrap/>
            <w:vAlign w:val="bottom"/>
            <w:hideMark/>
          </w:tcPr>
          <w:p w14:paraId="2EB9A30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23 882,3</w:t>
            </w:r>
          </w:p>
        </w:tc>
        <w:tc>
          <w:tcPr>
            <w:tcW w:w="569" w:type="pct"/>
            <w:tcBorders>
              <w:top w:val="nil"/>
              <w:left w:val="nil"/>
              <w:bottom w:val="nil"/>
              <w:right w:val="single" w:sz="4" w:space="0" w:color="auto"/>
            </w:tcBorders>
            <w:shd w:val="clear" w:color="auto" w:fill="auto"/>
            <w:noWrap/>
            <w:vAlign w:val="bottom"/>
            <w:hideMark/>
          </w:tcPr>
          <w:p w14:paraId="22B10480"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16 452,1</w:t>
            </w:r>
          </w:p>
        </w:tc>
        <w:tc>
          <w:tcPr>
            <w:tcW w:w="569" w:type="pct"/>
            <w:tcBorders>
              <w:top w:val="nil"/>
              <w:left w:val="nil"/>
              <w:bottom w:val="nil"/>
              <w:right w:val="single" w:sz="4" w:space="0" w:color="auto"/>
            </w:tcBorders>
            <w:shd w:val="clear" w:color="auto" w:fill="auto"/>
            <w:noWrap/>
            <w:vAlign w:val="bottom"/>
            <w:hideMark/>
          </w:tcPr>
          <w:p w14:paraId="7C066B5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18 253,7</w:t>
            </w:r>
          </w:p>
        </w:tc>
        <w:tc>
          <w:tcPr>
            <w:tcW w:w="569" w:type="pct"/>
            <w:tcBorders>
              <w:top w:val="nil"/>
              <w:left w:val="nil"/>
              <w:bottom w:val="nil"/>
              <w:right w:val="single" w:sz="4" w:space="0" w:color="auto"/>
            </w:tcBorders>
            <w:shd w:val="clear" w:color="auto" w:fill="auto"/>
            <w:noWrap/>
            <w:vAlign w:val="bottom"/>
            <w:hideMark/>
          </w:tcPr>
          <w:p w14:paraId="1D51D492"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66 353,8</w:t>
            </w:r>
          </w:p>
        </w:tc>
      </w:tr>
      <w:tr w:rsidR="00073513" w:rsidRPr="00073513" w14:paraId="453B1287" w14:textId="77777777" w:rsidTr="00073513">
        <w:trPr>
          <w:trHeight w:val="264"/>
        </w:trPr>
        <w:tc>
          <w:tcPr>
            <w:tcW w:w="1585" w:type="pct"/>
            <w:tcBorders>
              <w:top w:val="single" w:sz="4" w:space="0" w:color="auto"/>
              <w:left w:val="single" w:sz="4" w:space="0" w:color="auto"/>
              <w:bottom w:val="nil"/>
              <w:right w:val="single" w:sz="4" w:space="0" w:color="auto"/>
            </w:tcBorders>
            <w:shd w:val="clear" w:color="auto" w:fill="auto"/>
            <w:vAlign w:val="bottom"/>
            <w:hideMark/>
          </w:tcPr>
          <w:p w14:paraId="38231B4F"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color w:val="000000"/>
                <w:lang w:eastAsia="ru-RU"/>
              </w:rPr>
            </w:pPr>
            <w:r w:rsidRPr="00073513">
              <w:rPr>
                <w:rFonts w:ascii="Times New Roman" w:eastAsia="Calibri" w:hAnsi="Times New Roman" w:cs="Times New Roman"/>
                <w:i/>
                <w:iCs/>
                <w:color w:val="000000"/>
                <w:lang w:eastAsia="ru-RU"/>
              </w:rPr>
              <w:t>бюджет розвитку</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35DB7A98"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1 342,1</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3FFAEB57"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2 201,6</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18234572"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7 972,5</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1C2BDBEA"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505,3</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59A06E02"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1 393,8</w:t>
            </w:r>
          </w:p>
        </w:tc>
        <w:tc>
          <w:tcPr>
            <w:tcW w:w="569" w:type="pct"/>
            <w:tcBorders>
              <w:top w:val="single" w:sz="4" w:space="0" w:color="auto"/>
              <w:left w:val="nil"/>
              <w:bottom w:val="single" w:sz="4" w:space="0" w:color="auto"/>
              <w:right w:val="single" w:sz="8" w:space="0" w:color="auto"/>
            </w:tcBorders>
            <w:shd w:val="clear" w:color="auto" w:fill="auto"/>
            <w:noWrap/>
            <w:vAlign w:val="bottom"/>
            <w:hideMark/>
          </w:tcPr>
          <w:p w14:paraId="7AA91FEF" w14:textId="77777777" w:rsidR="00073513" w:rsidRPr="00073513" w:rsidRDefault="00073513" w:rsidP="00073513">
            <w:pPr>
              <w:spacing w:before="120" w:after="120" w:line="240" w:lineRule="auto"/>
              <w:ind w:left="360" w:hanging="360"/>
              <w:jc w:val="both"/>
              <w:rPr>
                <w:rFonts w:ascii="Times New Roman" w:eastAsia="Calibri" w:hAnsi="Times New Roman" w:cs="Times New Roman"/>
                <w:i/>
                <w:iCs/>
                <w:lang w:eastAsia="ru-RU"/>
              </w:rPr>
            </w:pPr>
            <w:r w:rsidRPr="00073513">
              <w:rPr>
                <w:rFonts w:ascii="Times New Roman" w:eastAsia="Calibri" w:hAnsi="Times New Roman" w:cs="Times New Roman"/>
                <w:i/>
                <w:iCs/>
                <w:lang w:eastAsia="ru-RU"/>
              </w:rPr>
              <w:t>2 472,7</w:t>
            </w:r>
          </w:p>
        </w:tc>
      </w:tr>
      <w:tr w:rsidR="00073513" w:rsidRPr="00073513" w14:paraId="0454FDCC" w14:textId="77777777" w:rsidTr="00073513">
        <w:trPr>
          <w:trHeight w:val="317"/>
        </w:trPr>
        <w:tc>
          <w:tcPr>
            <w:tcW w:w="1585"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642A4E1"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Всього доходів</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45BC0B6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377 271,6</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5A0F3D92"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508 531,8</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15B9F63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527 534,4</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1A2840BA"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615 295,1</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1547ECC0"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634 956,2</w:t>
            </w:r>
          </w:p>
        </w:tc>
        <w:tc>
          <w:tcPr>
            <w:tcW w:w="569" w:type="pct"/>
            <w:tcBorders>
              <w:top w:val="single" w:sz="8" w:space="0" w:color="auto"/>
              <w:left w:val="nil"/>
              <w:bottom w:val="single" w:sz="8" w:space="0" w:color="auto"/>
              <w:right w:val="single" w:sz="8" w:space="0" w:color="auto"/>
            </w:tcBorders>
            <w:shd w:val="clear" w:color="auto" w:fill="auto"/>
            <w:noWrap/>
            <w:vAlign w:val="bottom"/>
            <w:hideMark/>
          </w:tcPr>
          <w:p w14:paraId="035238AD" w14:textId="77777777" w:rsidR="00073513" w:rsidRPr="00073513" w:rsidRDefault="00073513" w:rsidP="00073513">
            <w:pPr>
              <w:spacing w:before="120" w:after="120" w:line="240" w:lineRule="auto"/>
              <w:ind w:left="360" w:hanging="360"/>
              <w:jc w:val="both"/>
              <w:rPr>
                <w:rFonts w:ascii="Times New Roman" w:eastAsia="Calibri" w:hAnsi="Times New Roman" w:cs="Times New Roman"/>
                <w:lang w:eastAsia="ru-RU"/>
              </w:rPr>
            </w:pPr>
            <w:r w:rsidRPr="00073513">
              <w:rPr>
                <w:rFonts w:ascii="Times New Roman" w:eastAsia="Calibri" w:hAnsi="Times New Roman" w:cs="Times New Roman"/>
                <w:lang w:eastAsia="ru-RU"/>
              </w:rPr>
              <w:t>864 237,6</w:t>
            </w:r>
          </w:p>
        </w:tc>
      </w:tr>
    </w:tbl>
    <w:p w14:paraId="4B993063" w14:textId="77777777" w:rsidR="00073513" w:rsidRPr="00073513" w:rsidRDefault="00073513" w:rsidP="00073513">
      <w:pPr>
        <w:spacing w:before="120" w:after="120" w:line="240" w:lineRule="auto"/>
        <w:ind w:left="360" w:hanging="360"/>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   </w:t>
      </w:r>
      <w:bookmarkStart w:id="173" w:name="_Hlk80799150"/>
      <w:r w:rsidRPr="00073513">
        <w:rPr>
          <w:rFonts w:ascii="Times New Roman" w:eastAsia="Calibri" w:hAnsi="Times New Roman" w:cs="Times New Roman"/>
          <w:bCs/>
          <w:sz w:val="26"/>
          <w:szCs w:val="26"/>
          <w:lang w:eastAsia="ru-RU"/>
        </w:rPr>
        <w:t xml:space="preserve">       </w:t>
      </w:r>
    </w:p>
    <w:p w14:paraId="4EE2160E" w14:textId="77777777" w:rsidR="00073513" w:rsidRPr="00073513" w:rsidRDefault="00073513" w:rsidP="00073513">
      <w:pPr>
        <w:spacing w:before="60" w:after="60" w:line="240" w:lineRule="auto"/>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5BBCF0D8" wp14:editId="7A70630F">
            <wp:extent cx="5200650" cy="1866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0650" cy="1866900"/>
                    </a:xfrm>
                    <a:prstGeom prst="rect">
                      <a:avLst/>
                    </a:prstGeom>
                    <a:noFill/>
                    <a:ln>
                      <a:noFill/>
                    </a:ln>
                  </pic:spPr>
                </pic:pic>
              </a:graphicData>
            </a:graphic>
          </wp:inline>
        </w:drawing>
      </w:r>
    </w:p>
    <w:p w14:paraId="5274E84F" w14:textId="5011D176" w:rsidR="00073513" w:rsidRPr="00073513" w:rsidRDefault="00073513" w:rsidP="00073513">
      <w:pPr>
        <w:spacing w:before="120" w:after="240" w:line="240" w:lineRule="auto"/>
        <w:ind w:left="357" w:hanging="357"/>
        <w:jc w:val="both"/>
        <w:rPr>
          <w:rFonts w:ascii="Times New Roman" w:eastAsia="Calibri" w:hAnsi="Times New Roman" w:cs="Times New Roman"/>
          <w:bCs/>
          <w:sz w:val="24"/>
          <w:szCs w:val="24"/>
          <w:lang w:eastAsia="ru-RU"/>
        </w:rPr>
      </w:pPr>
      <w:bookmarkStart w:id="174" w:name="_Toc94986939"/>
      <w:bookmarkStart w:id="175" w:name="_Toc102052756"/>
      <w:r w:rsidRPr="00073513">
        <w:rPr>
          <w:rFonts w:ascii="Times New Roman" w:eastAsia="Calibri" w:hAnsi="Times New Roman" w:cs="Times New Roman"/>
          <w:bCs/>
          <w:sz w:val="24"/>
          <w:szCs w:val="24"/>
          <w:lang w:eastAsia="ru-RU"/>
        </w:rPr>
        <w:t xml:space="preserve">Рисунок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Рисунок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32</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Доходи бюджету Вараської міської територіальної громади за період з 2016 - 2021 роки</w:t>
      </w:r>
      <w:bookmarkEnd w:id="174"/>
      <w:bookmarkEnd w:id="175"/>
    </w:p>
    <w:bookmarkEnd w:id="173"/>
    <w:p w14:paraId="6A00F4A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Власні доходи загального фонду бюджету Вараської міської  територіальної громади (доходи без трансфертних платежів) за період  з 2016 по 2020 роки зросли  більш як в 2 рази, або на 278 185,6 тис.грн: з 232 043,0 тис.грн до 510 228,6 тис.грн. </w:t>
      </w:r>
    </w:p>
    <w:p w14:paraId="41B61E8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2021 році власні доходи становили 633 510,5 тис.грн., що на 24% більше ніж у 2020 році та в 2,7 рази більше ніж у 2016 році.</w:t>
      </w:r>
    </w:p>
    <w:p w14:paraId="02BE10E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власних доходів  загального фонду бюджету Вараської МТГ за період з 2016 по 2021 роки наведена у таблиці 21.</w:t>
      </w:r>
    </w:p>
    <w:p w14:paraId="509B9BC0" w14:textId="77777777"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176" w:name="_Toc94987626"/>
    </w:p>
    <w:p w14:paraId="7CB2FE2C" w14:textId="1D97F049"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177" w:name="_Toc10205285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Власні доходи загального фонду бюджету Вараської МТГ за 2016-2020 роки</w:t>
      </w:r>
      <w:bookmarkEnd w:id="177"/>
      <w:r w:rsidRPr="00073513">
        <w:rPr>
          <w:rFonts w:ascii="Times New Roman" w:eastAsia="Calibri" w:hAnsi="Times New Roman" w:cs="Times New Roman"/>
          <w:bCs/>
          <w:iCs/>
          <w:sz w:val="24"/>
          <w:szCs w:val="18"/>
          <w:lang w:eastAsia="ru-RU"/>
        </w:rPr>
        <w:t xml:space="preserve">  </w:t>
      </w:r>
      <w:r w:rsidRPr="00073513">
        <w:rPr>
          <w:rFonts w:ascii="Times New Roman" w:eastAsia="Calibri" w:hAnsi="Times New Roman" w:cs="Times New Roman"/>
          <w:bCs/>
          <w:iCs/>
          <w:sz w:val="24"/>
          <w:szCs w:val="24"/>
          <w:lang w:eastAsia="ru-RU"/>
        </w:rPr>
        <w:t>(тис.грн)</w:t>
      </w:r>
      <w:r w:rsidRPr="00073513">
        <w:rPr>
          <w:rFonts w:ascii="Times New Roman" w:eastAsia="Calibri" w:hAnsi="Times New Roman" w:cs="Times New Roman"/>
          <w:bCs/>
          <w:iCs/>
          <w:sz w:val="24"/>
          <w:szCs w:val="18"/>
          <w:lang w:eastAsia="ru-RU"/>
        </w:rPr>
        <w:t xml:space="preserve">                   </w:t>
      </w:r>
      <w:r w:rsidRPr="00073513">
        <w:rPr>
          <w:rFonts w:ascii="Times New Roman" w:eastAsia="Calibri" w:hAnsi="Times New Roman" w:cs="Times New Roman"/>
          <w:bCs/>
          <w:iCs/>
          <w:sz w:val="28"/>
          <w:szCs w:val="20"/>
          <w:lang w:eastAsia="ru-RU"/>
        </w:rPr>
        <w:t xml:space="preserve">                                                                                                         </w:t>
      </w:r>
      <w:bookmarkEnd w:id="176"/>
    </w:p>
    <w:tbl>
      <w:tblPr>
        <w:tblW w:w="5083" w:type="pct"/>
        <w:tblLayout w:type="fixed"/>
        <w:tblLook w:val="04A0" w:firstRow="1" w:lastRow="0" w:firstColumn="1" w:lastColumn="0" w:noHBand="0" w:noVBand="1"/>
      </w:tblPr>
      <w:tblGrid>
        <w:gridCol w:w="438"/>
        <w:gridCol w:w="2864"/>
        <w:gridCol w:w="971"/>
        <w:gridCol w:w="1100"/>
        <w:gridCol w:w="1104"/>
        <w:gridCol w:w="1106"/>
        <w:gridCol w:w="969"/>
        <w:gridCol w:w="1000"/>
        <w:gridCol w:w="236"/>
      </w:tblGrid>
      <w:tr w:rsidR="00073513" w:rsidRPr="00073513" w14:paraId="76B24D19" w14:textId="77777777" w:rsidTr="00073513">
        <w:trPr>
          <w:gridAfter w:val="1"/>
          <w:wAfter w:w="121" w:type="pct"/>
          <w:trHeight w:hRule="exact" w:val="326"/>
          <w:tblHeader/>
        </w:trPr>
        <w:tc>
          <w:tcPr>
            <w:tcW w:w="22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9CDE4A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                 </w:t>
            </w:r>
          </w:p>
        </w:tc>
        <w:tc>
          <w:tcPr>
            <w:tcW w:w="1463"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AC8DE0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Бюджетні показники</w:t>
            </w:r>
          </w:p>
        </w:tc>
        <w:tc>
          <w:tcPr>
            <w:tcW w:w="496"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6FBE31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2016 рік</w:t>
            </w:r>
          </w:p>
        </w:tc>
        <w:tc>
          <w:tcPr>
            <w:tcW w:w="56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8444DC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2017 рік</w:t>
            </w:r>
          </w:p>
        </w:tc>
        <w:tc>
          <w:tcPr>
            <w:tcW w:w="56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F69F79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2018 рік</w:t>
            </w:r>
          </w:p>
        </w:tc>
        <w:tc>
          <w:tcPr>
            <w:tcW w:w="565"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F4BF2D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2019 рік</w:t>
            </w:r>
          </w:p>
        </w:tc>
        <w:tc>
          <w:tcPr>
            <w:tcW w:w="495"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FB0B2C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2020 рік</w:t>
            </w:r>
          </w:p>
        </w:tc>
        <w:tc>
          <w:tcPr>
            <w:tcW w:w="51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8C70908"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2021 рік </w:t>
            </w:r>
          </w:p>
        </w:tc>
      </w:tr>
      <w:tr w:rsidR="00073513" w:rsidRPr="00073513" w14:paraId="2F304C00" w14:textId="77777777" w:rsidTr="00073513">
        <w:trPr>
          <w:trHeight w:val="80"/>
        </w:trPr>
        <w:tc>
          <w:tcPr>
            <w:tcW w:w="224" w:type="pct"/>
            <w:vMerge/>
            <w:tcBorders>
              <w:top w:val="single" w:sz="8" w:space="0" w:color="auto"/>
              <w:left w:val="single" w:sz="4" w:space="0" w:color="auto"/>
              <w:bottom w:val="single" w:sz="4" w:space="0" w:color="auto"/>
              <w:right w:val="single" w:sz="4" w:space="0" w:color="auto"/>
            </w:tcBorders>
            <w:vAlign w:val="center"/>
            <w:hideMark/>
          </w:tcPr>
          <w:p w14:paraId="3144A614"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p>
        </w:tc>
        <w:tc>
          <w:tcPr>
            <w:tcW w:w="1463" w:type="pct"/>
            <w:vMerge/>
            <w:tcBorders>
              <w:top w:val="single" w:sz="8" w:space="0" w:color="auto"/>
              <w:left w:val="single" w:sz="4" w:space="0" w:color="auto"/>
              <w:bottom w:val="single" w:sz="4" w:space="0" w:color="auto"/>
              <w:right w:val="single" w:sz="4" w:space="0" w:color="auto"/>
            </w:tcBorders>
            <w:vAlign w:val="center"/>
            <w:hideMark/>
          </w:tcPr>
          <w:p w14:paraId="31A4199E"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p>
        </w:tc>
        <w:tc>
          <w:tcPr>
            <w:tcW w:w="496" w:type="pct"/>
            <w:vMerge/>
            <w:tcBorders>
              <w:top w:val="single" w:sz="8" w:space="0" w:color="auto"/>
              <w:left w:val="single" w:sz="4" w:space="0" w:color="auto"/>
              <w:bottom w:val="single" w:sz="4" w:space="0" w:color="auto"/>
              <w:right w:val="single" w:sz="4" w:space="0" w:color="auto"/>
            </w:tcBorders>
            <w:vAlign w:val="center"/>
            <w:hideMark/>
          </w:tcPr>
          <w:p w14:paraId="7F779FC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562" w:type="pct"/>
            <w:vMerge/>
            <w:tcBorders>
              <w:top w:val="single" w:sz="8" w:space="0" w:color="auto"/>
              <w:left w:val="single" w:sz="4" w:space="0" w:color="auto"/>
              <w:bottom w:val="single" w:sz="4" w:space="0" w:color="auto"/>
              <w:right w:val="single" w:sz="4" w:space="0" w:color="auto"/>
            </w:tcBorders>
            <w:vAlign w:val="center"/>
            <w:hideMark/>
          </w:tcPr>
          <w:p w14:paraId="2B38BBC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564" w:type="pct"/>
            <w:vMerge/>
            <w:tcBorders>
              <w:top w:val="single" w:sz="8" w:space="0" w:color="auto"/>
              <w:left w:val="single" w:sz="4" w:space="0" w:color="auto"/>
              <w:bottom w:val="single" w:sz="4" w:space="0" w:color="auto"/>
              <w:right w:val="single" w:sz="4" w:space="0" w:color="auto"/>
            </w:tcBorders>
            <w:vAlign w:val="center"/>
            <w:hideMark/>
          </w:tcPr>
          <w:p w14:paraId="3A87B2B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565" w:type="pct"/>
            <w:vMerge/>
            <w:tcBorders>
              <w:top w:val="single" w:sz="8" w:space="0" w:color="auto"/>
              <w:left w:val="single" w:sz="4" w:space="0" w:color="auto"/>
              <w:bottom w:val="single" w:sz="4" w:space="0" w:color="auto"/>
              <w:right w:val="single" w:sz="4" w:space="0" w:color="auto"/>
            </w:tcBorders>
            <w:vAlign w:val="center"/>
            <w:hideMark/>
          </w:tcPr>
          <w:p w14:paraId="02DF8A3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495" w:type="pct"/>
            <w:vMerge/>
            <w:tcBorders>
              <w:top w:val="single" w:sz="8" w:space="0" w:color="auto"/>
              <w:left w:val="single" w:sz="4" w:space="0" w:color="auto"/>
              <w:bottom w:val="single" w:sz="4" w:space="0" w:color="auto"/>
              <w:right w:val="single" w:sz="4" w:space="0" w:color="auto"/>
            </w:tcBorders>
            <w:vAlign w:val="center"/>
            <w:hideMark/>
          </w:tcPr>
          <w:p w14:paraId="54C55BB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511" w:type="pct"/>
            <w:vMerge/>
            <w:tcBorders>
              <w:top w:val="single" w:sz="8" w:space="0" w:color="auto"/>
              <w:left w:val="single" w:sz="4" w:space="0" w:color="auto"/>
              <w:bottom w:val="single" w:sz="4" w:space="0" w:color="auto"/>
              <w:right w:val="single" w:sz="4" w:space="0" w:color="auto"/>
            </w:tcBorders>
            <w:vAlign w:val="center"/>
            <w:hideMark/>
          </w:tcPr>
          <w:p w14:paraId="325CFE4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121" w:type="pct"/>
            <w:tcBorders>
              <w:top w:val="nil"/>
              <w:left w:val="nil"/>
              <w:bottom w:val="nil"/>
              <w:right w:val="nil"/>
            </w:tcBorders>
            <w:shd w:val="clear" w:color="auto" w:fill="auto"/>
            <w:noWrap/>
            <w:vAlign w:val="bottom"/>
            <w:hideMark/>
          </w:tcPr>
          <w:p w14:paraId="34940FD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r>
      <w:tr w:rsidR="00073513" w:rsidRPr="00073513" w14:paraId="24A398C2" w14:textId="77777777" w:rsidTr="00073513">
        <w:trPr>
          <w:trHeight w:val="137"/>
        </w:trPr>
        <w:tc>
          <w:tcPr>
            <w:tcW w:w="224" w:type="pct"/>
            <w:tcBorders>
              <w:top w:val="single" w:sz="4" w:space="0" w:color="auto"/>
              <w:left w:val="single" w:sz="4" w:space="0" w:color="auto"/>
              <w:bottom w:val="single" w:sz="4" w:space="0" w:color="auto"/>
              <w:right w:val="nil"/>
            </w:tcBorders>
            <w:shd w:val="clear" w:color="000000" w:fill="auto"/>
            <w:noWrap/>
            <w:vAlign w:val="bottom"/>
            <w:hideMark/>
          </w:tcPr>
          <w:p w14:paraId="6AE06BD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w:t>
            </w:r>
          </w:p>
        </w:tc>
        <w:tc>
          <w:tcPr>
            <w:tcW w:w="1463" w:type="pct"/>
            <w:tcBorders>
              <w:top w:val="single" w:sz="4" w:space="0" w:color="auto"/>
              <w:left w:val="single" w:sz="4" w:space="0" w:color="auto"/>
              <w:bottom w:val="single" w:sz="4" w:space="0" w:color="auto"/>
              <w:right w:val="nil"/>
            </w:tcBorders>
            <w:shd w:val="clear" w:color="000000" w:fill="auto"/>
            <w:noWrap/>
            <w:vAlign w:val="bottom"/>
            <w:hideMark/>
          </w:tcPr>
          <w:p w14:paraId="3E973BF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w:t>
            </w:r>
          </w:p>
        </w:tc>
        <w:tc>
          <w:tcPr>
            <w:tcW w:w="496" w:type="pct"/>
            <w:tcBorders>
              <w:top w:val="single" w:sz="4" w:space="0" w:color="auto"/>
              <w:left w:val="single" w:sz="4" w:space="0" w:color="auto"/>
              <w:bottom w:val="single" w:sz="4" w:space="0" w:color="auto"/>
              <w:right w:val="nil"/>
            </w:tcBorders>
            <w:shd w:val="clear" w:color="000000" w:fill="auto"/>
            <w:noWrap/>
            <w:vAlign w:val="bottom"/>
            <w:hideMark/>
          </w:tcPr>
          <w:p w14:paraId="4AE4CA4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1B5B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14:paraId="7C148A0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3B007EB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6</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14:paraId="1D093D38"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w:t>
            </w:r>
          </w:p>
        </w:tc>
        <w:tc>
          <w:tcPr>
            <w:tcW w:w="511" w:type="pct"/>
            <w:tcBorders>
              <w:top w:val="single" w:sz="4" w:space="0" w:color="auto"/>
              <w:left w:val="nil"/>
              <w:bottom w:val="single" w:sz="4" w:space="0" w:color="auto"/>
              <w:right w:val="single" w:sz="4" w:space="0" w:color="auto"/>
            </w:tcBorders>
            <w:shd w:val="clear" w:color="000000" w:fill="auto"/>
            <w:noWrap/>
            <w:vAlign w:val="bottom"/>
            <w:hideMark/>
          </w:tcPr>
          <w:p w14:paraId="067E5CE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w:t>
            </w:r>
          </w:p>
        </w:tc>
        <w:tc>
          <w:tcPr>
            <w:tcW w:w="121" w:type="pct"/>
            <w:tcBorders>
              <w:left w:val="single" w:sz="4" w:space="0" w:color="auto"/>
            </w:tcBorders>
            <w:vAlign w:val="center"/>
            <w:hideMark/>
          </w:tcPr>
          <w:p w14:paraId="38BF7977"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p>
        </w:tc>
      </w:tr>
      <w:tr w:rsidR="00073513" w:rsidRPr="00073513" w14:paraId="61E52C4A" w14:textId="77777777" w:rsidTr="00073513">
        <w:trPr>
          <w:trHeight w:val="467"/>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80BB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w:t>
            </w:r>
          </w:p>
        </w:tc>
        <w:tc>
          <w:tcPr>
            <w:tcW w:w="1463" w:type="pct"/>
            <w:tcBorders>
              <w:top w:val="single" w:sz="4" w:space="0" w:color="auto"/>
              <w:left w:val="nil"/>
              <w:bottom w:val="single" w:sz="4" w:space="0" w:color="auto"/>
              <w:right w:val="single" w:sz="4" w:space="0" w:color="auto"/>
            </w:tcBorders>
            <w:shd w:val="clear" w:color="auto" w:fill="auto"/>
            <w:noWrap/>
            <w:vAlign w:val="bottom"/>
            <w:hideMark/>
          </w:tcPr>
          <w:p w14:paraId="22573385"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Податок та збір на доходи фізичних осіб</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6603156" w14:textId="77777777" w:rsidR="00073513" w:rsidRPr="00073513" w:rsidRDefault="00073513" w:rsidP="00073513">
            <w:pPr>
              <w:spacing w:after="0" w:line="240" w:lineRule="auto"/>
              <w:ind w:right="-98" w:hanging="113"/>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166 794,8</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335176A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210 900,5</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14:paraId="57429AC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265 953,0</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313956AE"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351 031,8</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7FBF317D" w14:textId="77777777" w:rsidR="00073513" w:rsidRPr="00073513" w:rsidRDefault="00073513" w:rsidP="00073513">
            <w:pPr>
              <w:spacing w:after="0" w:line="240" w:lineRule="auto"/>
              <w:ind w:hanging="99"/>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430 496,2</w:t>
            </w:r>
          </w:p>
        </w:tc>
        <w:tc>
          <w:tcPr>
            <w:tcW w:w="511" w:type="pct"/>
            <w:tcBorders>
              <w:top w:val="single" w:sz="4" w:space="0" w:color="auto"/>
              <w:left w:val="nil"/>
              <w:bottom w:val="single" w:sz="4" w:space="0" w:color="auto"/>
              <w:right w:val="single" w:sz="8" w:space="0" w:color="auto"/>
            </w:tcBorders>
            <w:shd w:val="clear" w:color="auto" w:fill="auto"/>
            <w:noWrap/>
            <w:vAlign w:val="center"/>
            <w:hideMark/>
          </w:tcPr>
          <w:p w14:paraId="64DA9845" w14:textId="77777777" w:rsidR="00073513" w:rsidRPr="00073513" w:rsidRDefault="00073513" w:rsidP="00073513">
            <w:pPr>
              <w:spacing w:after="0" w:line="240" w:lineRule="auto"/>
              <w:ind w:hanging="22"/>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533 932,4</w:t>
            </w:r>
          </w:p>
        </w:tc>
        <w:tc>
          <w:tcPr>
            <w:tcW w:w="121" w:type="pct"/>
            <w:vAlign w:val="center"/>
            <w:hideMark/>
          </w:tcPr>
          <w:p w14:paraId="311085AE"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75BEAEB6" w14:textId="77777777" w:rsidTr="00073513">
        <w:trPr>
          <w:trHeight w:val="272"/>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2FE1090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w:t>
            </w:r>
          </w:p>
        </w:tc>
        <w:tc>
          <w:tcPr>
            <w:tcW w:w="1463" w:type="pct"/>
            <w:tcBorders>
              <w:top w:val="nil"/>
              <w:left w:val="nil"/>
              <w:bottom w:val="single" w:sz="4" w:space="0" w:color="auto"/>
              <w:right w:val="single" w:sz="4" w:space="0" w:color="auto"/>
            </w:tcBorders>
            <w:shd w:val="clear" w:color="auto" w:fill="auto"/>
            <w:vAlign w:val="bottom"/>
            <w:hideMark/>
          </w:tcPr>
          <w:p w14:paraId="6724D5FE"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Податок на прибуток</w:t>
            </w:r>
          </w:p>
        </w:tc>
        <w:tc>
          <w:tcPr>
            <w:tcW w:w="496" w:type="pct"/>
            <w:tcBorders>
              <w:top w:val="nil"/>
              <w:left w:val="nil"/>
              <w:bottom w:val="single" w:sz="4" w:space="0" w:color="auto"/>
              <w:right w:val="single" w:sz="4" w:space="0" w:color="auto"/>
            </w:tcBorders>
            <w:shd w:val="clear" w:color="auto" w:fill="auto"/>
            <w:vAlign w:val="center"/>
            <w:hideMark/>
          </w:tcPr>
          <w:p w14:paraId="0B3259C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2" w:type="pct"/>
            <w:tcBorders>
              <w:top w:val="nil"/>
              <w:left w:val="nil"/>
              <w:bottom w:val="single" w:sz="4" w:space="0" w:color="auto"/>
              <w:right w:val="single" w:sz="4" w:space="0" w:color="auto"/>
            </w:tcBorders>
            <w:shd w:val="clear" w:color="auto" w:fill="auto"/>
            <w:noWrap/>
            <w:vAlign w:val="center"/>
            <w:hideMark/>
          </w:tcPr>
          <w:p w14:paraId="25ABCFD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448,2</w:t>
            </w:r>
          </w:p>
        </w:tc>
        <w:tc>
          <w:tcPr>
            <w:tcW w:w="564" w:type="pct"/>
            <w:tcBorders>
              <w:top w:val="nil"/>
              <w:left w:val="nil"/>
              <w:bottom w:val="single" w:sz="4" w:space="0" w:color="auto"/>
              <w:right w:val="single" w:sz="4" w:space="0" w:color="auto"/>
            </w:tcBorders>
            <w:shd w:val="clear" w:color="auto" w:fill="auto"/>
            <w:noWrap/>
            <w:vAlign w:val="center"/>
            <w:hideMark/>
          </w:tcPr>
          <w:p w14:paraId="4B52023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299,6</w:t>
            </w:r>
          </w:p>
        </w:tc>
        <w:tc>
          <w:tcPr>
            <w:tcW w:w="565" w:type="pct"/>
            <w:tcBorders>
              <w:top w:val="nil"/>
              <w:left w:val="nil"/>
              <w:bottom w:val="single" w:sz="4" w:space="0" w:color="auto"/>
              <w:right w:val="single" w:sz="4" w:space="0" w:color="auto"/>
            </w:tcBorders>
            <w:shd w:val="clear" w:color="auto" w:fill="auto"/>
            <w:noWrap/>
            <w:vAlign w:val="center"/>
            <w:hideMark/>
          </w:tcPr>
          <w:p w14:paraId="242BC2E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703,5</w:t>
            </w:r>
          </w:p>
        </w:tc>
        <w:tc>
          <w:tcPr>
            <w:tcW w:w="495" w:type="pct"/>
            <w:tcBorders>
              <w:top w:val="nil"/>
              <w:left w:val="nil"/>
              <w:bottom w:val="single" w:sz="4" w:space="0" w:color="auto"/>
              <w:right w:val="single" w:sz="4" w:space="0" w:color="auto"/>
            </w:tcBorders>
            <w:shd w:val="clear" w:color="auto" w:fill="auto"/>
            <w:noWrap/>
            <w:vAlign w:val="center"/>
            <w:hideMark/>
          </w:tcPr>
          <w:p w14:paraId="3DE130B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206,4</w:t>
            </w:r>
          </w:p>
        </w:tc>
        <w:tc>
          <w:tcPr>
            <w:tcW w:w="511" w:type="pct"/>
            <w:tcBorders>
              <w:top w:val="nil"/>
              <w:left w:val="nil"/>
              <w:bottom w:val="single" w:sz="4" w:space="0" w:color="auto"/>
              <w:right w:val="single" w:sz="8" w:space="0" w:color="auto"/>
            </w:tcBorders>
            <w:shd w:val="clear" w:color="000000" w:fill="FFFFFF"/>
            <w:noWrap/>
            <w:vAlign w:val="center"/>
            <w:hideMark/>
          </w:tcPr>
          <w:p w14:paraId="0316048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37,5</w:t>
            </w:r>
          </w:p>
        </w:tc>
        <w:tc>
          <w:tcPr>
            <w:tcW w:w="121" w:type="pct"/>
            <w:vAlign w:val="center"/>
            <w:hideMark/>
          </w:tcPr>
          <w:p w14:paraId="7EB80C59"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101C2AD1" w14:textId="77777777" w:rsidTr="00073513">
        <w:trPr>
          <w:trHeight w:val="420"/>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2F41811E"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w:t>
            </w:r>
          </w:p>
        </w:tc>
        <w:tc>
          <w:tcPr>
            <w:tcW w:w="1463" w:type="pct"/>
            <w:tcBorders>
              <w:top w:val="nil"/>
              <w:left w:val="nil"/>
              <w:bottom w:val="single" w:sz="4" w:space="0" w:color="auto"/>
              <w:right w:val="nil"/>
            </w:tcBorders>
            <w:shd w:val="clear" w:color="auto" w:fill="auto"/>
            <w:vAlign w:val="bottom"/>
            <w:hideMark/>
          </w:tcPr>
          <w:p w14:paraId="7F031F41"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xml:space="preserve"> Рентна плата та плата за використання інших природних ресурсів </w:t>
            </w:r>
          </w:p>
        </w:tc>
        <w:tc>
          <w:tcPr>
            <w:tcW w:w="496" w:type="pct"/>
            <w:tcBorders>
              <w:top w:val="nil"/>
              <w:left w:val="single" w:sz="4" w:space="0" w:color="auto"/>
              <w:bottom w:val="single" w:sz="4" w:space="0" w:color="auto"/>
              <w:right w:val="nil"/>
            </w:tcBorders>
            <w:shd w:val="clear" w:color="auto" w:fill="auto"/>
            <w:vAlign w:val="center"/>
            <w:hideMark/>
          </w:tcPr>
          <w:p w14:paraId="35D30C2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C85303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4" w:type="pct"/>
            <w:tcBorders>
              <w:top w:val="nil"/>
              <w:left w:val="nil"/>
              <w:bottom w:val="single" w:sz="4" w:space="0" w:color="auto"/>
              <w:right w:val="single" w:sz="4" w:space="0" w:color="auto"/>
            </w:tcBorders>
            <w:shd w:val="clear" w:color="auto" w:fill="auto"/>
            <w:noWrap/>
            <w:vAlign w:val="center"/>
            <w:hideMark/>
          </w:tcPr>
          <w:p w14:paraId="1C97B33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5" w:type="pct"/>
            <w:tcBorders>
              <w:top w:val="nil"/>
              <w:left w:val="nil"/>
              <w:bottom w:val="single" w:sz="4" w:space="0" w:color="auto"/>
              <w:right w:val="single" w:sz="4" w:space="0" w:color="auto"/>
            </w:tcBorders>
            <w:shd w:val="clear" w:color="auto" w:fill="auto"/>
            <w:noWrap/>
            <w:vAlign w:val="center"/>
            <w:hideMark/>
          </w:tcPr>
          <w:p w14:paraId="02C2AA3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95,0</w:t>
            </w:r>
          </w:p>
        </w:tc>
        <w:tc>
          <w:tcPr>
            <w:tcW w:w="495" w:type="pct"/>
            <w:tcBorders>
              <w:top w:val="nil"/>
              <w:left w:val="nil"/>
              <w:bottom w:val="single" w:sz="4" w:space="0" w:color="auto"/>
              <w:right w:val="single" w:sz="4" w:space="0" w:color="auto"/>
            </w:tcBorders>
            <w:shd w:val="clear" w:color="auto" w:fill="auto"/>
            <w:noWrap/>
            <w:vAlign w:val="center"/>
            <w:hideMark/>
          </w:tcPr>
          <w:p w14:paraId="0109793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93,4</w:t>
            </w:r>
          </w:p>
        </w:tc>
        <w:tc>
          <w:tcPr>
            <w:tcW w:w="511" w:type="pct"/>
            <w:tcBorders>
              <w:top w:val="nil"/>
              <w:left w:val="nil"/>
              <w:bottom w:val="single" w:sz="4" w:space="0" w:color="auto"/>
              <w:right w:val="single" w:sz="8" w:space="0" w:color="auto"/>
            </w:tcBorders>
            <w:shd w:val="clear" w:color="000000" w:fill="FFFFFF"/>
            <w:noWrap/>
            <w:vAlign w:val="center"/>
            <w:hideMark/>
          </w:tcPr>
          <w:p w14:paraId="637B2BE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2 367,8</w:t>
            </w:r>
          </w:p>
        </w:tc>
        <w:tc>
          <w:tcPr>
            <w:tcW w:w="121" w:type="pct"/>
            <w:vAlign w:val="center"/>
            <w:hideMark/>
          </w:tcPr>
          <w:p w14:paraId="074F8133"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1AD5B290" w14:textId="77777777" w:rsidTr="00073513">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23A34AA0"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w:t>
            </w:r>
          </w:p>
        </w:tc>
        <w:tc>
          <w:tcPr>
            <w:tcW w:w="1463" w:type="pct"/>
            <w:tcBorders>
              <w:top w:val="nil"/>
              <w:left w:val="nil"/>
              <w:bottom w:val="single" w:sz="4" w:space="0" w:color="auto"/>
              <w:right w:val="nil"/>
            </w:tcBorders>
            <w:shd w:val="clear" w:color="auto" w:fill="auto"/>
            <w:vAlign w:val="bottom"/>
            <w:hideMark/>
          </w:tcPr>
          <w:p w14:paraId="4A72A687"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Акцизний податок</w:t>
            </w:r>
          </w:p>
        </w:tc>
        <w:tc>
          <w:tcPr>
            <w:tcW w:w="496" w:type="pct"/>
            <w:tcBorders>
              <w:top w:val="nil"/>
              <w:left w:val="single" w:sz="4" w:space="0" w:color="auto"/>
              <w:bottom w:val="single" w:sz="4" w:space="0" w:color="auto"/>
              <w:right w:val="nil"/>
            </w:tcBorders>
            <w:shd w:val="clear" w:color="auto" w:fill="auto"/>
            <w:vAlign w:val="center"/>
            <w:hideMark/>
          </w:tcPr>
          <w:p w14:paraId="2B6B710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8 401,8</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3DC915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9 721,1</w:t>
            </w:r>
          </w:p>
        </w:tc>
        <w:tc>
          <w:tcPr>
            <w:tcW w:w="564" w:type="pct"/>
            <w:tcBorders>
              <w:top w:val="nil"/>
              <w:left w:val="nil"/>
              <w:bottom w:val="single" w:sz="4" w:space="0" w:color="auto"/>
              <w:right w:val="single" w:sz="4" w:space="0" w:color="auto"/>
            </w:tcBorders>
            <w:shd w:val="clear" w:color="auto" w:fill="auto"/>
            <w:noWrap/>
            <w:vAlign w:val="center"/>
            <w:hideMark/>
          </w:tcPr>
          <w:p w14:paraId="4FC037A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10 805,2</w:t>
            </w:r>
          </w:p>
        </w:tc>
        <w:tc>
          <w:tcPr>
            <w:tcW w:w="565" w:type="pct"/>
            <w:tcBorders>
              <w:top w:val="nil"/>
              <w:left w:val="nil"/>
              <w:bottom w:val="single" w:sz="4" w:space="0" w:color="auto"/>
              <w:right w:val="single" w:sz="4" w:space="0" w:color="auto"/>
            </w:tcBorders>
            <w:shd w:val="clear" w:color="auto" w:fill="auto"/>
            <w:noWrap/>
            <w:vAlign w:val="center"/>
            <w:hideMark/>
          </w:tcPr>
          <w:p w14:paraId="1C23F05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10 863,5</w:t>
            </w:r>
          </w:p>
        </w:tc>
        <w:tc>
          <w:tcPr>
            <w:tcW w:w="495" w:type="pct"/>
            <w:tcBorders>
              <w:top w:val="nil"/>
              <w:left w:val="nil"/>
              <w:bottom w:val="single" w:sz="4" w:space="0" w:color="auto"/>
              <w:right w:val="single" w:sz="4" w:space="0" w:color="auto"/>
            </w:tcBorders>
            <w:shd w:val="clear" w:color="auto" w:fill="auto"/>
            <w:noWrap/>
            <w:vAlign w:val="center"/>
            <w:hideMark/>
          </w:tcPr>
          <w:p w14:paraId="29C7F7F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14 639,4</w:t>
            </w:r>
          </w:p>
        </w:tc>
        <w:tc>
          <w:tcPr>
            <w:tcW w:w="511" w:type="pct"/>
            <w:tcBorders>
              <w:top w:val="nil"/>
              <w:left w:val="nil"/>
              <w:bottom w:val="single" w:sz="4" w:space="0" w:color="auto"/>
              <w:right w:val="single" w:sz="8" w:space="0" w:color="auto"/>
            </w:tcBorders>
            <w:shd w:val="clear" w:color="000000" w:fill="FFFFFF"/>
            <w:noWrap/>
            <w:vAlign w:val="center"/>
            <w:hideMark/>
          </w:tcPr>
          <w:p w14:paraId="777FDD8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17 722,2</w:t>
            </w:r>
          </w:p>
        </w:tc>
        <w:tc>
          <w:tcPr>
            <w:tcW w:w="121" w:type="pct"/>
            <w:vAlign w:val="center"/>
            <w:hideMark/>
          </w:tcPr>
          <w:p w14:paraId="7F632D81"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0E1F5307" w14:textId="77777777" w:rsidTr="00073513">
        <w:trPr>
          <w:trHeight w:val="289"/>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13300C2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w:t>
            </w:r>
          </w:p>
        </w:tc>
        <w:tc>
          <w:tcPr>
            <w:tcW w:w="1463" w:type="pct"/>
            <w:tcBorders>
              <w:top w:val="nil"/>
              <w:left w:val="nil"/>
              <w:bottom w:val="single" w:sz="4" w:space="0" w:color="auto"/>
              <w:right w:val="nil"/>
            </w:tcBorders>
            <w:shd w:val="clear" w:color="auto" w:fill="auto"/>
            <w:vAlign w:val="bottom"/>
            <w:hideMark/>
          </w:tcPr>
          <w:p w14:paraId="354F7688"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Податок на нерухоме майно</w:t>
            </w:r>
          </w:p>
        </w:tc>
        <w:tc>
          <w:tcPr>
            <w:tcW w:w="496" w:type="pct"/>
            <w:tcBorders>
              <w:top w:val="nil"/>
              <w:left w:val="single" w:sz="4" w:space="0" w:color="auto"/>
              <w:bottom w:val="single" w:sz="4" w:space="0" w:color="auto"/>
              <w:right w:val="nil"/>
            </w:tcBorders>
            <w:shd w:val="clear" w:color="auto" w:fill="auto"/>
            <w:vAlign w:val="center"/>
            <w:hideMark/>
          </w:tcPr>
          <w:p w14:paraId="44831FF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2 929,9</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56F0BE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3 579,7</w:t>
            </w:r>
          </w:p>
        </w:tc>
        <w:tc>
          <w:tcPr>
            <w:tcW w:w="564" w:type="pct"/>
            <w:tcBorders>
              <w:top w:val="nil"/>
              <w:left w:val="nil"/>
              <w:bottom w:val="single" w:sz="4" w:space="0" w:color="auto"/>
              <w:right w:val="single" w:sz="4" w:space="0" w:color="auto"/>
            </w:tcBorders>
            <w:shd w:val="clear" w:color="auto" w:fill="auto"/>
            <w:noWrap/>
            <w:vAlign w:val="center"/>
            <w:hideMark/>
          </w:tcPr>
          <w:p w14:paraId="40291C80"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5 554,4</w:t>
            </w:r>
          </w:p>
        </w:tc>
        <w:tc>
          <w:tcPr>
            <w:tcW w:w="565" w:type="pct"/>
            <w:tcBorders>
              <w:top w:val="nil"/>
              <w:left w:val="nil"/>
              <w:bottom w:val="single" w:sz="4" w:space="0" w:color="auto"/>
              <w:right w:val="single" w:sz="4" w:space="0" w:color="auto"/>
            </w:tcBorders>
            <w:shd w:val="clear" w:color="auto" w:fill="auto"/>
            <w:noWrap/>
            <w:vAlign w:val="center"/>
            <w:hideMark/>
          </w:tcPr>
          <w:p w14:paraId="0437242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7 124,9</w:t>
            </w:r>
          </w:p>
        </w:tc>
        <w:tc>
          <w:tcPr>
            <w:tcW w:w="495" w:type="pct"/>
            <w:tcBorders>
              <w:top w:val="nil"/>
              <w:left w:val="nil"/>
              <w:bottom w:val="single" w:sz="4" w:space="0" w:color="auto"/>
              <w:right w:val="single" w:sz="4" w:space="0" w:color="auto"/>
            </w:tcBorders>
            <w:shd w:val="clear" w:color="auto" w:fill="auto"/>
            <w:noWrap/>
            <w:vAlign w:val="center"/>
            <w:hideMark/>
          </w:tcPr>
          <w:p w14:paraId="5272DB3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7 191,6</w:t>
            </w:r>
          </w:p>
        </w:tc>
        <w:tc>
          <w:tcPr>
            <w:tcW w:w="511" w:type="pct"/>
            <w:tcBorders>
              <w:top w:val="nil"/>
              <w:left w:val="nil"/>
              <w:bottom w:val="single" w:sz="4" w:space="0" w:color="auto"/>
              <w:right w:val="single" w:sz="8" w:space="0" w:color="auto"/>
            </w:tcBorders>
            <w:shd w:val="clear" w:color="000000" w:fill="FFFFFF"/>
            <w:noWrap/>
            <w:vAlign w:val="center"/>
            <w:hideMark/>
          </w:tcPr>
          <w:p w14:paraId="1B5087C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5 861,6</w:t>
            </w:r>
          </w:p>
        </w:tc>
        <w:tc>
          <w:tcPr>
            <w:tcW w:w="121" w:type="pct"/>
            <w:vAlign w:val="center"/>
            <w:hideMark/>
          </w:tcPr>
          <w:p w14:paraId="7B768D80"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049DD036" w14:textId="77777777" w:rsidTr="00073513">
        <w:trPr>
          <w:trHeight w:val="266"/>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62C0D9D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6</w:t>
            </w:r>
          </w:p>
        </w:tc>
        <w:tc>
          <w:tcPr>
            <w:tcW w:w="1463" w:type="pct"/>
            <w:tcBorders>
              <w:top w:val="nil"/>
              <w:left w:val="nil"/>
              <w:bottom w:val="single" w:sz="4" w:space="0" w:color="auto"/>
              <w:right w:val="nil"/>
            </w:tcBorders>
            <w:shd w:val="clear" w:color="auto" w:fill="auto"/>
            <w:vAlign w:val="bottom"/>
            <w:hideMark/>
          </w:tcPr>
          <w:p w14:paraId="1B719341"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Плата за землю</w:t>
            </w:r>
          </w:p>
        </w:tc>
        <w:tc>
          <w:tcPr>
            <w:tcW w:w="496" w:type="pct"/>
            <w:tcBorders>
              <w:top w:val="nil"/>
              <w:left w:val="single" w:sz="4" w:space="0" w:color="auto"/>
              <w:bottom w:val="single" w:sz="4" w:space="0" w:color="auto"/>
              <w:right w:val="nil"/>
            </w:tcBorders>
            <w:shd w:val="clear" w:color="auto" w:fill="auto"/>
            <w:vAlign w:val="center"/>
            <w:hideMark/>
          </w:tcPr>
          <w:p w14:paraId="6F2AD40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41 423,8</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915830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45 071,3</w:t>
            </w:r>
          </w:p>
        </w:tc>
        <w:tc>
          <w:tcPr>
            <w:tcW w:w="564" w:type="pct"/>
            <w:tcBorders>
              <w:top w:val="nil"/>
              <w:left w:val="nil"/>
              <w:bottom w:val="single" w:sz="4" w:space="0" w:color="auto"/>
              <w:right w:val="single" w:sz="4" w:space="0" w:color="auto"/>
            </w:tcBorders>
            <w:shd w:val="clear" w:color="auto" w:fill="auto"/>
            <w:noWrap/>
            <w:vAlign w:val="center"/>
            <w:hideMark/>
          </w:tcPr>
          <w:p w14:paraId="294FDBD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45 264,9</w:t>
            </w:r>
          </w:p>
        </w:tc>
        <w:tc>
          <w:tcPr>
            <w:tcW w:w="565" w:type="pct"/>
            <w:tcBorders>
              <w:top w:val="nil"/>
              <w:left w:val="nil"/>
              <w:bottom w:val="single" w:sz="4" w:space="0" w:color="auto"/>
              <w:right w:val="single" w:sz="4" w:space="0" w:color="auto"/>
            </w:tcBorders>
            <w:shd w:val="clear" w:color="auto" w:fill="auto"/>
            <w:noWrap/>
            <w:vAlign w:val="center"/>
            <w:hideMark/>
          </w:tcPr>
          <w:p w14:paraId="77B1811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38 486,9</w:t>
            </w:r>
          </w:p>
        </w:tc>
        <w:tc>
          <w:tcPr>
            <w:tcW w:w="495" w:type="pct"/>
            <w:tcBorders>
              <w:top w:val="nil"/>
              <w:left w:val="nil"/>
              <w:bottom w:val="single" w:sz="4" w:space="0" w:color="auto"/>
              <w:right w:val="single" w:sz="4" w:space="0" w:color="auto"/>
            </w:tcBorders>
            <w:shd w:val="clear" w:color="auto" w:fill="auto"/>
            <w:noWrap/>
            <w:vAlign w:val="center"/>
            <w:hideMark/>
          </w:tcPr>
          <w:p w14:paraId="6FB28C8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34 940,5</w:t>
            </w:r>
          </w:p>
        </w:tc>
        <w:tc>
          <w:tcPr>
            <w:tcW w:w="511" w:type="pct"/>
            <w:tcBorders>
              <w:top w:val="nil"/>
              <w:left w:val="nil"/>
              <w:bottom w:val="single" w:sz="4" w:space="0" w:color="auto"/>
              <w:right w:val="single" w:sz="8" w:space="0" w:color="auto"/>
            </w:tcBorders>
            <w:shd w:val="clear" w:color="000000" w:fill="FFFFFF"/>
            <w:noWrap/>
            <w:vAlign w:val="center"/>
            <w:hideMark/>
          </w:tcPr>
          <w:p w14:paraId="2FC6C96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40 919,4</w:t>
            </w:r>
          </w:p>
        </w:tc>
        <w:tc>
          <w:tcPr>
            <w:tcW w:w="121" w:type="pct"/>
            <w:vAlign w:val="center"/>
            <w:hideMark/>
          </w:tcPr>
          <w:p w14:paraId="782A2A18"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50E7CBA5" w14:textId="77777777" w:rsidTr="00073513">
        <w:trPr>
          <w:trHeight w:val="269"/>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354953E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w:t>
            </w:r>
          </w:p>
        </w:tc>
        <w:tc>
          <w:tcPr>
            <w:tcW w:w="1463" w:type="pct"/>
            <w:tcBorders>
              <w:top w:val="nil"/>
              <w:left w:val="nil"/>
              <w:bottom w:val="single" w:sz="4" w:space="0" w:color="auto"/>
              <w:right w:val="nil"/>
            </w:tcBorders>
            <w:shd w:val="clear" w:color="auto" w:fill="auto"/>
            <w:vAlign w:val="bottom"/>
            <w:hideMark/>
          </w:tcPr>
          <w:p w14:paraId="592485CE"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Єдиний податок</w:t>
            </w:r>
          </w:p>
        </w:tc>
        <w:tc>
          <w:tcPr>
            <w:tcW w:w="496" w:type="pct"/>
            <w:tcBorders>
              <w:top w:val="nil"/>
              <w:left w:val="single" w:sz="4" w:space="0" w:color="auto"/>
              <w:bottom w:val="single" w:sz="4" w:space="0" w:color="auto"/>
              <w:right w:val="nil"/>
            </w:tcBorders>
            <w:shd w:val="clear" w:color="auto" w:fill="auto"/>
            <w:vAlign w:val="center"/>
            <w:hideMark/>
          </w:tcPr>
          <w:p w14:paraId="692E153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6 838,4</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7F0AF9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10 907,0</w:t>
            </w:r>
          </w:p>
        </w:tc>
        <w:tc>
          <w:tcPr>
            <w:tcW w:w="564" w:type="pct"/>
            <w:tcBorders>
              <w:top w:val="nil"/>
              <w:left w:val="nil"/>
              <w:bottom w:val="single" w:sz="4" w:space="0" w:color="auto"/>
              <w:right w:val="single" w:sz="4" w:space="0" w:color="auto"/>
            </w:tcBorders>
            <w:shd w:val="clear" w:color="auto" w:fill="auto"/>
            <w:noWrap/>
            <w:vAlign w:val="center"/>
            <w:hideMark/>
          </w:tcPr>
          <w:p w14:paraId="578D91DE"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12 473,9</w:t>
            </w:r>
          </w:p>
        </w:tc>
        <w:tc>
          <w:tcPr>
            <w:tcW w:w="565" w:type="pct"/>
            <w:tcBorders>
              <w:top w:val="nil"/>
              <w:left w:val="nil"/>
              <w:bottom w:val="single" w:sz="4" w:space="0" w:color="auto"/>
              <w:right w:val="single" w:sz="4" w:space="0" w:color="auto"/>
            </w:tcBorders>
            <w:shd w:val="clear" w:color="auto" w:fill="auto"/>
            <w:noWrap/>
            <w:vAlign w:val="center"/>
            <w:hideMark/>
          </w:tcPr>
          <w:p w14:paraId="6D21D33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15 241,3</w:t>
            </w:r>
          </w:p>
        </w:tc>
        <w:tc>
          <w:tcPr>
            <w:tcW w:w="495" w:type="pct"/>
            <w:tcBorders>
              <w:top w:val="nil"/>
              <w:left w:val="nil"/>
              <w:bottom w:val="single" w:sz="4" w:space="0" w:color="auto"/>
              <w:right w:val="single" w:sz="4" w:space="0" w:color="auto"/>
            </w:tcBorders>
            <w:shd w:val="clear" w:color="auto" w:fill="auto"/>
            <w:noWrap/>
            <w:vAlign w:val="center"/>
            <w:hideMark/>
          </w:tcPr>
          <w:p w14:paraId="45B05EC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18 105,6</w:t>
            </w:r>
          </w:p>
        </w:tc>
        <w:tc>
          <w:tcPr>
            <w:tcW w:w="511" w:type="pct"/>
            <w:tcBorders>
              <w:top w:val="nil"/>
              <w:left w:val="nil"/>
              <w:bottom w:val="single" w:sz="4" w:space="0" w:color="auto"/>
              <w:right w:val="single" w:sz="8" w:space="0" w:color="auto"/>
            </w:tcBorders>
            <w:shd w:val="clear" w:color="000000" w:fill="FFFFFF"/>
            <w:noWrap/>
            <w:vAlign w:val="center"/>
            <w:hideMark/>
          </w:tcPr>
          <w:p w14:paraId="1A3035D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25 316,0</w:t>
            </w:r>
          </w:p>
        </w:tc>
        <w:tc>
          <w:tcPr>
            <w:tcW w:w="121" w:type="pct"/>
            <w:vAlign w:val="center"/>
            <w:hideMark/>
          </w:tcPr>
          <w:p w14:paraId="468E01CC"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66F2C709" w14:textId="77777777" w:rsidTr="00073513">
        <w:trPr>
          <w:trHeight w:val="405"/>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677C5F4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8</w:t>
            </w:r>
          </w:p>
        </w:tc>
        <w:tc>
          <w:tcPr>
            <w:tcW w:w="1463" w:type="pct"/>
            <w:tcBorders>
              <w:top w:val="nil"/>
              <w:left w:val="nil"/>
              <w:bottom w:val="single" w:sz="4" w:space="0" w:color="auto"/>
              <w:right w:val="single" w:sz="4" w:space="0" w:color="auto"/>
            </w:tcBorders>
            <w:shd w:val="clear" w:color="auto" w:fill="auto"/>
            <w:vAlign w:val="bottom"/>
            <w:hideMark/>
          </w:tcPr>
          <w:p w14:paraId="29609EBB"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Плата за розміщення тимчасово вільних коштів місцевих бюджетів</w:t>
            </w:r>
          </w:p>
        </w:tc>
        <w:tc>
          <w:tcPr>
            <w:tcW w:w="496" w:type="pct"/>
            <w:tcBorders>
              <w:top w:val="nil"/>
              <w:left w:val="nil"/>
              <w:bottom w:val="single" w:sz="4" w:space="0" w:color="auto"/>
              <w:right w:val="single" w:sz="4" w:space="0" w:color="auto"/>
            </w:tcBorders>
            <w:shd w:val="clear" w:color="auto" w:fill="auto"/>
            <w:noWrap/>
            <w:vAlign w:val="center"/>
            <w:hideMark/>
          </w:tcPr>
          <w:p w14:paraId="7AB647A4"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3 832,8</w:t>
            </w:r>
          </w:p>
        </w:tc>
        <w:tc>
          <w:tcPr>
            <w:tcW w:w="562" w:type="pct"/>
            <w:tcBorders>
              <w:top w:val="nil"/>
              <w:left w:val="nil"/>
              <w:bottom w:val="single" w:sz="4" w:space="0" w:color="auto"/>
              <w:right w:val="single" w:sz="4" w:space="0" w:color="auto"/>
            </w:tcBorders>
            <w:shd w:val="clear" w:color="auto" w:fill="auto"/>
            <w:noWrap/>
            <w:vAlign w:val="center"/>
            <w:hideMark/>
          </w:tcPr>
          <w:p w14:paraId="3DE76B5E"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6 093,2</w:t>
            </w:r>
          </w:p>
        </w:tc>
        <w:tc>
          <w:tcPr>
            <w:tcW w:w="564" w:type="pct"/>
            <w:tcBorders>
              <w:top w:val="nil"/>
              <w:left w:val="nil"/>
              <w:bottom w:val="single" w:sz="4" w:space="0" w:color="auto"/>
              <w:right w:val="single" w:sz="4" w:space="0" w:color="auto"/>
            </w:tcBorders>
            <w:shd w:val="clear" w:color="auto" w:fill="auto"/>
            <w:noWrap/>
            <w:vAlign w:val="center"/>
            <w:hideMark/>
          </w:tcPr>
          <w:p w14:paraId="720EDAA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2 153,6</w:t>
            </w:r>
          </w:p>
        </w:tc>
        <w:tc>
          <w:tcPr>
            <w:tcW w:w="565" w:type="pct"/>
            <w:tcBorders>
              <w:top w:val="nil"/>
              <w:left w:val="nil"/>
              <w:bottom w:val="single" w:sz="4" w:space="0" w:color="auto"/>
              <w:right w:val="single" w:sz="4" w:space="0" w:color="auto"/>
            </w:tcBorders>
            <w:shd w:val="clear" w:color="auto" w:fill="auto"/>
            <w:noWrap/>
            <w:vAlign w:val="center"/>
            <w:hideMark/>
          </w:tcPr>
          <w:p w14:paraId="3EE7FD68"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p>
        </w:tc>
        <w:tc>
          <w:tcPr>
            <w:tcW w:w="495" w:type="pct"/>
            <w:tcBorders>
              <w:top w:val="nil"/>
              <w:left w:val="nil"/>
              <w:bottom w:val="single" w:sz="4" w:space="0" w:color="auto"/>
              <w:right w:val="single" w:sz="4" w:space="0" w:color="auto"/>
            </w:tcBorders>
            <w:shd w:val="clear" w:color="auto" w:fill="auto"/>
            <w:noWrap/>
            <w:vAlign w:val="center"/>
            <w:hideMark/>
          </w:tcPr>
          <w:p w14:paraId="64F1619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2 725,9</w:t>
            </w:r>
          </w:p>
        </w:tc>
        <w:tc>
          <w:tcPr>
            <w:tcW w:w="511" w:type="pct"/>
            <w:tcBorders>
              <w:top w:val="nil"/>
              <w:left w:val="nil"/>
              <w:bottom w:val="single" w:sz="4" w:space="0" w:color="auto"/>
              <w:right w:val="single" w:sz="8" w:space="0" w:color="auto"/>
            </w:tcBorders>
            <w:shd w:val="clear" w:color="auto" w:fill="auto"/>
            <w:noWrap/>
            <w:vAlign w:val="center"/>
            <w:hideMark/>
          </w:tcPr>
          <w:p w14:paraId="1B3A8DE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2 710,9</w:t>
            </w:r>
          </w:p>
        </w:tc>
        <w:tc>
          <w:tcPr>
            <w:tcW w:w="121" w:type="pct"/>
            <w:vAlign w:val="center"/>
            <w:hideMark/>
          </w:tcPr>
          <w:p w14:paraId="30632798"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2D630595" w14:textId="77777777" w:rsidTr="00073513">
        <w:trPr>
          <w:trHeight w:val="281"/>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0ACA95C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w:t>
            </w:r>
          </w:p>
        </w:tc>
        <w:tc>
          <w:tcPr>
            <w:tcW w:w="1463" w:type="pct"/>
            <w:tcBorders>
              <w:top w:val="nil"/>
              <w:left w:val="nil"/>
              <w:bottom w:val="single" w:sz="4" w:space="0" w:color="auto"/>
              <w:right w:val="single" w:sz="4" w:space="0" w:color="auto"/>
            </w:tcBorders>
            <w:shd w:val="clear" w:color="auto" w:fill="auto"/>
            <w:vAlign w:val="bottom"/>
            <w:hideMark/>
          </w:tcPr>
          <w:p w14:paraId="18E120FB" w14:textId="77777777" w:rsidR="00073513" w:rsidRPr="00073513" w:rsidRDefault="00073513" w:rsidP="00073513">
            <w:pPr>
              <w:spacing w:after="0" w:line="240" w:lineRule="auto"/>
              <w:rPr>
                <w:rFonts w:ascii="Times New Roman" w:eastAsia="Calibri" w:hAnsi="Times New Roman" w:cs="Times New Roman"/>
                <w:color w:val="000000"/>
                <w:sz w:val="20"/>
                <w:szCs w:val="20"/>
                <w:lang w:eastAsia="uk-UA"/>
              </w:rPr>
            </w:pPr>
            <w:r w:rsidRPr="00073513">
              <w:rPr>
                <w:rFonts w:ascii="Times New Roman" w:eastAsia="Calibri" w:hAnsi="Times New Roman" w:cs="Times New Roman"/>
                <w:color w:val="000000"/>
                <w:sz w:val="20"/>
                <w:szCs w:val="20"/>
                <w:lang w:eastAsia="uk-UA"/>
              </w:rPr>
              <w:t>Плата за надання інших адміністративних послуг</w:t>
            </w:r>
          </w:p>
        </w:tc>
        <w:tc>
          <w:tcPr>
            <w:tcW w:w="496" w:type="pct"/>
            <w:tcBorders>
              <w:top w:val="nil"/>
              <w:left w:val="nil"/>
              <w:bottom w:val="single" w:sz="4" w:space="0" w:color="auto"/>
              <w:right w:val="single" w:sz="4" w:space="0" w:color="auto"/>
            </w:tcBorders>
            <w:shd w:val="clear" w:color="auto" w:fill="auto"/>
            <w:vAlign w:val="center"/>
            <w:hideMark/>
          </w:tcPr>
          <w:p w14:paraId="0FBAF250" w14:textId="77777777" w:rsidR="00073513" w:rsidRPr="00073513" w:rsidRDefault="00073513" w:rsidP="00073513">
            <w:pPr>
              <w:spacing w:after="0" w:line="240" w:lineRule="auto"/>
              <w:jc w:val="center"/>
              <w:rPr>
                <w:rFonts w:ascii="Times New Roman" w:eastAsia="Calibri" w:hAnsi="Times New Roman" w:cs="Times New Roman"/>
                <w:color w:val="000000"/>
                <w:sz w:val="20"/>
                <w:szCs w:val="20"/>
                <w:lang w:eastAsia="uk-UA"/>
              </w:rPr>
            </w:pPr>
            <w:r w:rsidRPr="00073513">
              <w:rPr>
                <w:rFonts w:ascii="Times New Roman" w:eastAsia="Calibri" w:hAnsi="Times New Roman" w:cs="Times New Roman"/>
                <w:color w:val="000000"/>
                <w:sz w:val="20"/>
                <w:szCs w:val="20"/>
                <w:lang w:eastAsia="uk-UA"/>
              </w:rPr>
              <w:t>422,8</w:t>
            </w:r>
          </w:p>
        </w:tc>
        <w:tc>
          <w:tcPr>
            <w:tcW w:w="562" w:type="pct"/>
            <w:tcBorders>
              <w:top w:val="nil"/>
              <w:left w:val="nil"/>
              <w:bottom w:val="single" w:sz="4" w:space="0" w:color="auto"/>
              <w:right w:val="single" w:sz="4" w:space="0" w:color="auto"/>
            </w:tcBorders>
            <w:shd w:val="clear" w:color="auto" w:fill="auto"/>
            <w:noWrap/>
            <w:vAlign w:val="center"/>
            <w:hideMark/>
          </w:tcPr>
          <w:p w14:paraId="11EE9239"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982,0</w:t>
            </w:r>
          </w:p>
        </w:tc>
        <w:tc>
          <w:tcPr>
            <w:tcW w:w="564" w:type="pct"/>
            <w:tcBorders>
              <w:top w:val="nil"/>
              <w:left w:val="nil"/>
              <w:bottom w:val="single" w:sz="4" w:space="0" w:color="auto"/>
              <w:right w:val="single" w:sz="4" w:space="0" w:color="auto"/>
            </w:tcBorders>
            <w:shd w:val="clear" w:color="auto" w:fill="auto"/>
            <w:noWrap/>
            <w:vAlign w:val="center"/>
            <w:hideMark/>
          </w:tcPr>
          <w:p w14:paraId="086C602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1 324,7</w:t>
            </w:r>
          </w:p>
        </w:tc>
        <w:tc>
          <w:tcPr>
            <w:tcW w:w="565" w:type="pct"/>
            <w:tcBorders>
              <w:top w:val="nil"/>
              <w:left w:val="nil"/>
              <w:bottom w:val="single" w:sz="4" w:space="0" w:color="auto"/>
              <w:right w:val="single" w:sz="4" w:space="0" w:color="auto"/>
            </w:tcBorders>
            <w:shd w:val="clear" w:color="auto" w:fill="auto"/>
            <w:noWrap/>
            <w:vAlign w:val="center"/>
            <w:hideMark/>
          </w:tcPr>
          <w:p w14:paraId="40B1DB5D"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1 584,4</w:t>
            </w:r>
          </w:p>
        </w:tc>
        <w:tc>
          <w:tcPr>
            <w:tcW w:w="495" w:type="pct"/>
            <w:tcBorders>
              <w:top w:val="nil"/>
              <w:left w:val="nil"/>
              <w:bottom w:val="single" w:sz="4" w:space="0" w:color="auto"/>
              <w:right w:val="single" w:sz="4" w:space="0" w:color="auto"/>
            </w:tcBorders>
            <w:shd w:val="clear" w:color="auto" w:fill="auto"/>
            <w:noWrap/>
            <w:vAlign w:val="center"/>
            <w:hideMark/>
          </w:tcPr>
          <w:p w14:paraId="023949C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723,6</w:t>
            </w:r>
          </w:p>
        </w:tc>
        <w:tc>
          <w:tcPr>
            <w:tcW w:w="511" w:type="pct"/>
            <w:tcBorders>
              <w:top w:val="nil"/>
              <w:left w:val="nil"/>
              <w:bottom w:val="single" w:sz="4" w:space="0" w:color="auto"/>
              <w:right w:val="single" w:sz="8" w:space="0" w:color="auto"/>
            </w:tcBorders>
            <w:shd w:val="clear" w:color="auto" w:fill="auto"/>
            <w:noWrap/>
            <w:vAlign w:val="center"/>
            <w:hideMark/>
          </w:tcPr>
          <w:p w14:paraId="6AD09D6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1 123,0</w:t>
            </w:r>
          </w:p>
        </w:tc>
        <w:tc>
          <w:tcPr>
            <w:tcW w:w="121" w:type="pct"/>
            <w:vAlign w:val="center"/>
            <w:hideMark/>
          </w:tcPr>
          <w:p w14:paraId="60335C26"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639327A7" w14:textId="77777777" w:rsidTr="00073513">
        <w:trPr>
          <w:trHeight w:val="742"/>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4AD9EE8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10</w:t>
            </w:r>
          </w:p>
        </w:tc>
        <w:tc>
          <w:tcPr>
            <w:tcW w:w="1463" w:type="pct"/>
            <w:tcBorders>
              <w:top w:val="single" w:sz="4" w:space="0" w:color="auto"/>
              <w:left w:val="nil"/>
              <w:bottom w:val="single" w:sz="4" w:space="0" w:color="auto"/>
              <w:right w:val="single" w:sz="4" w:space="0" w:color="auto"/>
            </w:tcBorders>
            <w:shd w:val="clear" w:color="auto" w:fill="auto"/>
            <w:vAlign w:val="bottom"/>
            <w:hideMark/>
          </w:tcPr>
          <w:p w14:paraId="25A1BE17"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Надходження від орендної плати за користування цілісним майновим комплексом та іншим майном комунальної власності </w:t>
            </w:r>
          </w:p>
        </w:tc>
        <w:tc>
          <w:tcPr>
            <w:tcW w:w="496" w:type="pct"/>
            <w:tcBorders>
              <w:top w:val="nil"/>
              <w:left w:val="single" w:sz="4" w:space="0" w:color="auto"/>
              <w:bottom w:val="single" w:sz="4" w:space="0" w:color="auto"/>
              <w:right w:val="single" w:sz="4" w:space="0" w:color="auto"/>
            </w:tcBorders>
            <w:shd w:val="clear" w:color="auto" w:fill="auto"/>
            <w:vAlign w:val="center"/>
            <w:hideMark/>
          </w:tcPr>
          <w:p w14:paraId="49063F8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273,8</w:t>
            </w:r>
          </w:p>
        </w:tc>
        <w:tc>
          <w:tcPr>
            <w:tcW w:w="562" w:type="pct"/>
            <w:tcBorders>
              <w:top w:val="nil"/>
              <w:left w:val="nil"/>
              <w:bottom w:val="single" w:sz="4" w:space="0" w:color="auto"/>
              <w:right w:val="single" w:sz="4" w:space="0" w:color="auto"/>
            </w:tcBorders>
            <w:shd w:val="clear" w:color="auto" w:fill="auto"/>
            <w:noWrap/>
            <w:vAlign w:val="center"/>
            <w:hideMark/>
          </w:tcPr>
          <w:p w14:paraId="0FC05A0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w:t>
            </w:r>
          </w:p>
        </w:tc>
        <w:tc>
          <w:tcPr>
            <w:tcW w:w="564" w:type="pct"/>
            <w:tcBorders>
              <w:top w:val="nil"/>
              <w:left w:val="nil"/>
              <w:bottom w:val="single" w:sz="4" w:space="0" w:color="auto"/>
              <w:right w:val="single" w:sz="4" w:space="0" w:color="auto"/>
            </w:tcBorders>
            <w:shd w:val="clear" w:color="auto" w:fill="auto"/>
            <w:noWrap/>
            <w:vAlign w:val="center"/>
            <w:hideMark/>
          </w:tcPr>
          <w:p w14:paraId="614B015B"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11,1</w:t>
            </w:r>
          </w:p>
        </w:tc>
        <w:tc>
          <w:tcPr>
            <w:tcW w:w="565" w:type="pct"/>
            <w:tcBorders>
              <w:top w:val="nil"/>
              <w:left w:val="nil"/>
              <w:bottom w:val="single" w:sz="4" w:space="0" w:color="auto"/>
              <w:right w:val="single" w:sz="4" w:space="0" w:color="auto"/>
            </w:tcBorders>
            <w:shd w:val="clear" w:color="auto" w:fill="auto"/>
            <w:noWrap/>
            <w:vAlign w:val="center"/>
            <w:hideMark/>
          </w:tcPr>
          <w:p w14:paraId="157FE41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538,0</w:t>
            </w:r>
          </w:p>
        </w:tc>
        <w:tc>
          <w:tcPr>
            <w:tcW w:w="495" w:type="pct"/>
            <w:tcBorders>
              <w:top w:val="nil"/>
              <w:left w:val="nil"/>
              <w:bottom w:val="single" w:sz="4" w:space="0" w:color="auto"/>
              <w:right w:val="single" w:sz="4" w:space="0" w:color="auto"/>
            </w:tcBorders>
            <w:shd w:val="clear" w:color="auto" w:fill="auto"/>
            <w:noWrap/>
            <w:vAlign w:val="center"/>
            <w:hideMark/>
          </w:tcPr>
          <w:p w14:paraId="665E0CA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38,6</w:t>
            </w:r>
          </w:p>
        </w:tc>
        <w:tc>
          <w:tcPr>
            <w:tcW w:w="511" w:type="pct"/>
            <w:tcBorders>
              <w:top w:val="nil"/>
              <w:left w:val="nil"/>
              <w:bottom w:val="single" w:sz="4" w:space="0" w:color="auto"/>
              <w:right w:val="single" w:sz="8" w:space="0" w:color="auto"/>
            </w:tcBorders>
            <w:shd w:val="clear" w:color="auto" w:fill="auto"/>
            <w:noWrap/>
            <w:vAlign w:val="center"/>
            <w:hideMark/>
          </w:tcPr>
          <w:p w14:paraId="4117B19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452,1</w:t>
            </w:r>
          </w:p>
        </w:tc>
        <w:tc>
          <w:tcPr>
            <w:tcW w:w="121" w:type="pct"/>
            <w:vAlign w:val="center"/>
            <w:hideMark/>
          </w:tcPr>
          <w:p w14:paraId="4504C8AB"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04872735" w14:textId="77777777" w:rsidTr="00073513">
        <w:trPr>
          <w:trHeight w:val="243"/>
        </w:trPr>
        <w:tc>
          <w:tcPr>
            <w:tcW w:w="224" w:type="pct"/>
            <w:tcBorders>
              <w:top w:val="nil"/>
              <w:left w:val="single" w:sz="4" w:space="0" w:color="auto"/>
              <w:bottom w:val="single" w:sz="8" w:space="0" w:color="auto"/>
              <w:right w:val="single" w:sz="4" w:space="0" w:color="auto"/>
            </w:tcBorders>
            <w:shd w:val="clear" w:color="auto" w:fill="auto"/>
            <w:noWrap/>
            <w:vAlign w:val="bottom"/>
            <w:hideMark/>
          </w:tcPr>
          <w:p w14:paraId="1F65223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11</w:t>
            </w:r>
          </w:p>
        </w:tc>
        <w:tc>
          <w:tcPr>
            <w:tcW w:w="1463" w:type="pct"/>
            <w:tcBorders>
              <w:top w:val="single" w:sz="4" w:space="0" w:color="auto"/>
              <w:left w:val="nil"/>
              <w:bottom w:val="single" w:sz="8" w:space="0" w:color="auto"/>
              <w:right w:val="single" w:sz="4" w:space="0" w:color="auto"/>
            </w:tcBorders>
            <w:shd w:val="clear" w:color="auto" w:fill="auto"/>
            <w:vAlign w:val="bottom"/>
            <w:hideMark/>
          </w:tcPr>
          <w:p w14:paraId="05DE44B7" w14:textId="77777777" w:rsidR="00073513" w:rsidRPr="00073513" w:rsidRDefault="00073513" w:rsidP="00073513">
            <w:pPr>
              <w:spacing w:after="0" w:line="240" w:lineRule="auto"/>
              <w:rPr>
                <w:rFonts w:ascii="Times New Roman" w:eastAsia="Calibri" w:hAnsi="Times New Roman" w:cs="Times New Roman"/>
                <w:color w:val="000000"/>
                <w:sz w:val="20"/>
                <w:szCs w:val="20"/>
                <w:lang w:eastAsia="uk-UA"/>
              </w:rPr>
            </w:pPr>
            <w:r w:rsidRPr="00073513">
              <w:rPr>
                <w:rFonts w:ascii="Times New Roman" w:eastAsia="Calibri" w:hAnsi="Times New Roman" w:cs="Times New Roman"/>
                <w:color w:val="000000"/>
                <w:sz w:val="20"/>
                <w:szCs w:val="20"/>
                <w:lang w:eastAsia="uk-UA"/>
              </w:rPr>
              <w:t>Інші надходження</w:t>
            </w:r>
          </w:p>
        </w:tc>
        <w:tc>
          <w:tcPr>
            <w:tcW w:w="496" w:type="pct"/>
            <w:tcBorders>
              <w:top w:val="nil"/>
              <w:left w:val="nil"/>
              <w:bottom w:val="single" w:sz="8" w:space="0" w:color="auto"/>
              <w:right w:val="single" w:sz="4" w:space="0" w:color="auto"/>
            </w:tcBorders>
            <w:shd w:val="clear" w:color="auto" w:fill="auto"/>
            <w:noWrap/>
            <w:vAlign w:val="center"/>
            <w:hideMark/>
          </w:tcPr>
          <w:p w14:paraId="3AFEE4D1"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1 124,9</w:t>
            </w:r>
          </w:p>
        </w:tc>
        <w:tc>
          <w:tcPr>
            <w:tcW w:w="562" w:type="pct"/>
            <w:tcBorders>
              <w:top w:val="nil"/>
              <w:left w:val="nil"/>
              <w:bottom w:val="single" w:sz="8" w:space="0" w:color="auto"/>
              <w:right w:val="single" w:sz="4" w:space="0" w:color="auto"/>
            </w:tcBorders>
            <w:shd w:val="clear" w:color="auto" w:fill="auto"/>
            <w:noWrap/>
            <w:vAlign w:val="center"/>
            <w:hideMark/>
          </w:tcPr>
          <w:p w14:paraId="5F9CF29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1 123,1</w:t>
            </w:r>
          </w:p>
        </w:tc>
        <w:tc>
          <w:tcPr>
            <w:tcW w:w="564" w:type="pct"/>
            <w:tcBorders>
              <w:top w:val="nil"/>
              <w:left w:val="nil"/>
              <w:bottom w:val="single" w:sz="8" w:space="0" w:color="auto"/>
              <w:right w:val="single" w:sz="4" w:space="0" w:color="auto"/>
            </w:tcBorders>
            <w:shd w:val="clear" w:color="auto" w:fill="auto"/>
            <w:noWrap/>
            <w:vAlign w:val="center"/>
            <w:hideMark/>
          </w:tcPr>
          <w:p w14:paraId="2312EAA3"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934,5</w:t>
            </w:r>
          </w:p>
        </w:tc>
        <w:tc>
          <w:tcPr>
            <w:tcW w:w="565" w:type="pct"/>
            <w:tcBorders>
              <w:top w:val="nil"/>
              <w:left w:val="nil"/>
              <w:bottom w:val="single" w:sz="8" w:space="0" w:color="auto"/>
              <w:right w:val="single" w:sz="4" w:space="0" w:color="auto"/>
            </w:tcBorders>
            <w:shd w:val="clear" w:color="auto" w:fill="auto"/>
            <w:noWrap/>
            <w:vAlign w:val="center"/>
            <w:hideMark/>
          </w:tcPr>
          <w:p w14:paraId="27C04502"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1 226,3</w:t>
            </w:r>
          </w:p>
        </w:tc>
        <w:tc>
          <w:tcPr>
            <w:tcW w:w="495" w:type="pct"/>
            <w:tcBorders>
              <w:top w:val="nil"/>
              <w:left w:val="nil"/>
              <w:bottom w:val="single" w:sz="8" w:space="0" w:color="auto"/>
              <w:right w:val="single" w:sz="4" w:space="0" w:color="auto"/>
            </w:tcBorders>
            <w:shd w:val="clear" w:color="auto" w:fill="auto"/>
            <w:noWrap/>
            <w:vAlign w:val="center"/>
            <w:hideMark/>
          </w:tcPr>
          <w:p w14:paraId="162436BF"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1 067,4</w:t>
            </w:r>
          </w:p>
        </w:tc>
        <w:tc>
          <w:tcPr>
            <w:tcW w:w="511" w:type="pct"/>
            <w:tcBorders>
              <w:top w:val="nil"/>
              <w:left w:val="nil"/>
              <w:bottom w:val="single" w:sz="8" w:space="0" w:color="auto"/>
              <w:right w:val="single" w:sz="8" w:space="0" w:color="auto"/>
            </w:tcBorders>
            <w:shd w:val="clear" w:color="auto" w:fill="auto"/>
            <w:noWrap/>
            <w:vAlign w:val="center"/>
            <w:hideMark/>
          </w:tcPr>
          <w:p w14:paraId="0654E8C6"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3 067,6</w:t>
            </w:r>
          </w:p>
        </w:tc>
        <w:tc>
          <w:tcPr>
            <w:tcW w:w="121" w:type="pct"/>
            <w:vAlign w:val="center"/>
            <w:hideMark/>
          </w:tcPr>
          <w:p w14:paraId="0272ADEE" w14:textId="77777777" w:rsidR="00073513" w:rsidRPr="00073513" w:rsidRDefault="00073513" w:rsidP="00073513">
            <w:pPr>
              <w:spacing w:after="0" w:line="240" w:lineRule="auto"/>
              <w:jc w:val="right"/>
              <w:rPr>
                <w:rFonts w:ascii="Times New Roman" w:eastAsia="Calibri" w:hAnsi="Times New Roman" w:cs="Times New Roman"/>
                <w:sz w:val="20"/>
                <w:szCs w:val="20"/>
                <w:lang w:eastAsia="uk-UA"/>
              </w:rPr>
            </w:pPr>
          </w:p>
        </w:tc>
      </w:tr>
      <w:tr w:rsidR="00073513" w:rsidRPr="00073513" w14:paraId="3AEA7680" w14:textId="77777777" w:rsidTr="00073513">
        <w:trPr>
          <w:trHeight w:val="581"/>
        </w:trPr>
        <w:tc>
          <w:tcPr>
            <w:tcW w:w="224" w:type="pct"/>
            <w:tcBorders>
              <w:top w:val="single" w:sz="8" w:space="0" w:color="auto"/>
              <w:left w:val="single" w:sz="4" w:space="0" w:color="auto"/>
              <w:bottom w:val="single" w:sz="8" w:space="0" w:color="auto"/>
              <w:right w:val="single" w:sz="4" w:space="0" w:color="auto"/>
            </w:tcBorders>
            <w:shd w:val="clear" w:color="000000" w:fill="auto"/>
            <w:noWrap/>
            <w:vAlign w:val="bottom"/>
            <w:hideMark/>
          </w:tcPr>
          <w:p w14:paraId="4FF7C205"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 </w:t>
            </w:r>
          </w:p>
        </w:tc>
        <w:tc>
          <w:tcPr>
            <w:tcW w:w="1463" w:type="pct"/>
            <w:tcBorders>
              <w:top w:val="single" w:sz="8" w:space="0" w:color="auto"/>
              <w:left w:val="nil"/>
              <w:bottom w:val="single" w:sz="8" w:space="0" w:color="auto"/>
              <w:right w:val="single" w:sz="4" w:space="0" w:color="auto"/>
            </w:tcBorders>
            <w:shd w:val="clear" w:color="000000" w:fill="auto"/>
            <w:vAlign w:val="bottom"/>
            <w:hideMark/>
          </w:tcPr>
          <w:p w14:paraId="6EDB1943" w14:textId="77777777" w:rsidR="00073513" w:rsidRPr="00073513" w:rsidRDefault="00073513" w:rsidP="00073513">
            <w:pPr>
              <w:spacing w:after="0" w:line="240" w:lineRule="auto"/>
              <w:rPr>
                <w:rFonts w:ascii="Times New Roman" w:eastAsia="Calibri" w:hAnsi="Times New Roman" w:cs="Times New Roman"/>
                <w:color w:val="000000"/>
                <w:sz w:val="20"/>
                <w:szCs w:val="20"/>
                <w:lang w:eastAsia="uk-UA"/>
              </w:rPr>
            </w:pPr>
            <w:r w:rsidRPr="00073513">
              <w:rPr>
                <w:rFonts w:ascii="Times New Roman" w:eastAsia="Calibri" w:hAnsi="Times New Roman" w:cs="Times New Roman"/>
                <w:color w:val="000000"/>
                <w:sz w:val="20"/>
                <w:szCs w:val="20"/>
                <w:lang w:eastAsia="uk-UA"/>
              </w:rPr>
              <w:t>Разом власних доходів загального фонду</w:t>
            </w:r>
          </w:p>
        </w:tc>
        <w:tc>
          <w:tcPr>
            <w:tcW w:w="496" w:type="pct"/>
            <w:tcBorders>
              <w:top w:val="single" w:sz="8" w:space="0" w:color="auto"/>
              <w:left w:val="nil"/>
              <w:bottom w:val="single" w:sz="8" w:space="0" w:color="auto"/>
              <w:right w:val="single" w:sz="4" w:space="0" w:color="auto"/>
            </w:tcBorders>
            <w:shd w:val="clear" w:color="000000" w:fill="auto"/>
            <w:noWrap/>
            <w:vAlign w:val="center"/>
            <w:hideMark/>
          </w:tcPr>
          <w:p w14:paraId="66651FFD" w14:textId="77777777" w:rsidR="00073513" w:rsidRPr="00073513" w:rsidRDefault="00073513" w:rsidP="00073513">
            <w:pPr>
              <w:spacing w:after="0" w:line="240" w:lineRule="auto"/>
              <w:ind w:left="-113" w:right="-113"/>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232 043,0</w:t>
            </w:r>
          </w:p>
        </w:tc>
        <w:tc>
          <w:tcPr>
            <w:tcW w:w="562" w:type="pct"/>
            <w:tcBorders>
              <w:top w:val="single" w:sz="8" w:space="0" w:color="auto"/>
              <w:left w:val="nil"/>
              <w:bottom w:val="single" w:sz="8" w:space="0" w:color="auto"/>
              <w:right w:val="single" w:sz="4" w:space="0" w:color="auto"/>
            </w:tcBorders>
            <w:shd w:val="clear" w:color="000000" w:fill="auto"/>
            <w:noWrap/>
            <w:vAlign w:val="center"/>
            <w:hideMark/>
          </w:tcPr>
          <w:p w14:paraId="50892877"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288 826,1</w:t>
            </w:r>
          </w:p>
        </w:tc>
        <w:tc>
          <w:tcPr>
            <w:tcW w:w="564" w:type="pct"/>
            <w:tcBorders>
              <w:top w:val="single" w:sz="8" w:space="0" w:color="auto"/>
              <w:left w:val="nil"/>
              <w:bottom w:val="single" w:sz="8" w:space="0" w:color="auto"/>
              <w:right w:val="single" w:sz="4" w:space="0" w:color="auto"/>
            </w:tcBorders>
            <w:shd w:val="clear" w:color="000000" w:fill="auto"/>
            <w:noWrap/>
            <w:vAlign w:val="center"/>
            <w:hideMark/>
          </w:tcPr>
          <w:p w14:paraId="38E24B3A"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344 774,9</w:t>
            </w:r>
          </w:p>
        </w:tc>
        <w:tc>
          <w:tcPr>
            <w:tcW w:w="565" w:type="pct"/>
            <w:tcBorders>
              <w:top w:val="single" w:sz="8" w:space="0" w:color="auto"/>
              <w:left w:val="nil"/>
              <w:bottom w:val="single" w:sz="8" w:space="0" w:color="auto"/>
              <w:right w:val="single" w:sz="4" w:space="0" w:color="auto"/>
            </w:tcBorders>
            <w:shd w:val="clear" w:color="000000" w:fill="auto"/>
            <w:noWrap/>
            <w:vAlign w:val="center"/>
            <w:hideMark/>
          </w:tcPr>
          <w:p w14:paraId="5C6CBC6C" w14:textId="77777777" w:rsidR="00073513" w:rsidRPr="00073513" w:rsidRDefault="00073513" w:rsidP="00073513">
            <w:pPr>
              <w:spacing w:after="0" w:line="240" w:lineRule="auto"/>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426 895,6</w:t>
            </w:r>
          </w:p>
        </w:tc>
        <w:tc>
          <w:tcPr>
            <w:tcW w:w="495" w:type="pct"/>
            <w:tcBorders>
              <w:top w:val="single" w:sz="8" w:space="0" w:color="auto"/>
              <w:left w:val="nil"/>
              <w:bottom w:val="single" w:sz="8" w:space="0" w:color="auto"/>
              <w:right w:val="single" w:sz="4" w:space="0" w:color="auto"/>
            </w:tcBorders>
            <w:shd w:val="clear" w:color="000000" w:fill="auto"/>
            <w:noWrap/>
            <w:vAlign w:val="center"/>
            <w:hideMark/>
          </w:tcPr>
          <w:p w14:paraId="52855898" w14:textId="77777777" w:rsidR="00073513" w:rsidRPr="00073513" w:rsidRDefault="00073513" w:rsidP="00073513">
            <w:pPr>
              <w:spacing w:after="0" w:line="240" w:lineRule="auto"/>
              <w:ind w:left="-99" w:right="-112"/>
              <w:jc w:val="center"/>
              <w:rPr>
                <w:rFonts w:ascii="Times New Roman" w:eastAsia="Calibri" w:hAnsi="Times New Roman" w:cs="Times New Roman"/>
                <w:sz w:val="20"/>
                <w:szCs w:val="20"/>
                <w:lang w:eastAsia="uk-UA"/>
              </w:rPr>
            </w:pPr>
            <w:r w:rsidRPr="00073513">
              <w:rPr>
                <w:rFonts w:ascii="Times New Roman" w:eastAsia="Calibri" w:hAnsi="Times New Roman" w:cs="Times New Roman"/>
                <w:sz w:val="20"/>
                <w:szCs w:val="20"/>
                <w:lang w:eastAsia="uk-UA"/>
              </w:rPr>
              <w:t>510 228,6</w:t>
            </w:r>
          </w:p>
        </w:tc>
        <w:tc>
          <w:tcPr>
            <w:tcW w:w="511" w:type="pct"/>
            <w:tcBorders>
              <w:top w:val="single" w:sz="8" w:space="0" w:color="auto"/>
              <w:left w:val="nil"/>
              <w:bottom w:val="single" w:sz="8" w:space="0" w:color="auto"/>
              <w:right w:val="single" w:sz="8" w:space="0" w:color="auto"/>
            </w:tcBorders>
            <w:shd w:val="clear" w:color="000000" w:fill="auto"/>
            <w:noWrap/>
            <w:vAlign w:val="center"/>
            <w:hideMark/>
          </w:tcPr>
          <w:p w14:paraId="60A4A57F" w14:textId="77777777" w:rsidR="00073513" w:rsidRPr="00073513" w:rsidRDefault="00073513" w:rsidP="00073513">
            <w:pPr>
              <w:spacing w:after="0" w:line="240" w:lineRule="auto"/>
              <w:ind w:right="-48" w:hanging="164"/>
              <w:jc w:val="center"/>
              <w:rPr>
                <w:rFonts w:ascii="Times New Roman" w:eastAsia="Calibri" w:hAnsi="Times New Roman" w:cs="Times New Roman"/>
                <w:sz w:val="20"/>
                <w:szCs w:val="20"/>
                <w:lang w:eastAsia="uk-UA"/>
              </w:rPr>
            </w:pPr>
            <w:bookmarkStart w:id="178" w:name="_Hlk93042398"/>
            <w:r w:rsidRPr="00073513">
              <w:rPr>
                <w:rFonts w:ascii="Times New Roman" w:eastAsia="Calibri" w:hAnsi="Times New Roman" w:cs="Times New Roman"/>
                <w:sz w:val="20"/>
                <w:szCs w:val="20"/>
                <w:lang w:eastAsia="uk-UA"/>
              </w:rPr>
              <w:t>633 510,5</w:t>
            </w:r>
            <w:bookmarkEnd w:id="178"/>
          </w:p>
        </w:tc>
        <w:tc>
          <w:tcPr>
            <w:tcW w:w="121" w:type="pct"/>
            <w:vAlign w:val="center"/>
            <w:hideMark/>
          </w:tcPr>
          <w:p w14:paraId="276DD0A8" w14:textId="77777777" w:rsidR="00073513" w:rsidRPr="00073513" w:rsidRDefault="00073513" w:rsidP="00073513">
            <w:pPr>
              <w:spacing w:after="0" w:line="240" w:lineRule="auto"/>
              <w:rPr>
                <w:rFonts w:ascii="Times New Roman" w:eastAsia="Calibri" w:hAnsi="Times New Roman" w:cs="Times New Roman"/>
                <w:sz w:val="20"/>
                <w:szCs w:val="20"/>
                <w:lang w:eastAsia="uk-UA"/>
              </w:rPr>
            </w:pPr>
          </w:p>
        </w:tc>
      </w:tr>
    </w:tbl>
    <w:p w14:paraId="4FD0F28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b/>
          <w:bCs/>
          <w:sz w:val="26"/>
          <w:szCs w:val="26"/>
          <w:lang w:eastAsia="ru-RU"/>
        </w:rPr>
        <w:lastRenderedPageBreak/>
        <w:t xml:space="preserve">В </w:t>
      </w:r>
      <w:r w:rsidRPr="00073513">
        <w:rPr>
          <w:rFonts w:ascii="Times New Roman" w:eastAsia="Calibri" w:hAnsi="Times New Roman" w:cs="Times New Roman"/>
          <w:sz w:val="26"/>
          <w:szCs w:val="26"/>
          <w:lang w:eastAsia="ru-RU"/>
        </w:rPr>
        <w:t>структурі власних доходів загального фонду бюджету Вараської МТГ основним джерелом надходжень залишається податок на доходи фізичних осіб,  питома вага якого у загальному обсязі власних доходів бюджету складає  84%.  За період з 2016 по 2021 роки обсяг надходжень податку на доходи фізичних осіб збільшився  в 3,2  рази: з 166 794,8 тис.грн до  533 932,4 тис.грн.</w:t>
      </w:r>
    </w:p>
    <w:p w14:paraId="1DF5F43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Питома вага податку на доходи фізичних осіб у загальному обсязі дохідної частини загального фонду бюджету (з урахуванням міжбюджетних трансфертів) складає близько 70 %.</w:t>
      </w:r>
    </w:p>
    <w:p w14:paraId="7FA60E5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 платі за землю в період з 2016 по 2021 роки відбулося  зменшення обсягу надходжень на 1,2 %, або на 504,4 тис.грн, що пов’язано з змінами нормативно-грошової оцінки земель громади.  </w:t>
      </w:r>
    </w:p>
    <w:p w14:paraId="2081C45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 єдиному  податку спостерігається значне зростання – до 25 316,0 тис.грн в 2021 році, або  в 3,7 рази порівняно з показниками 2016 року. Питома вага єдиного податку у структурі власних доходів бюджету становить 4%.</w:t>
      </w:r>
    </w:p>
    <w:p w14:paraId="2D567DF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Надходження акцизного податку зросли у 2,1 рази, або на 9 320,4 тис.грн: з 8 401,8 тис.грн в 2016 році  до 17 722,2 тис.грн в 2021 році.  До місцевого бюджету Вараської МТГ зараховуються надходження акцизного податку з реалізації суб'єктами господарювання роздрібної торгівлі підакцизних товарів (пива, алкогольних напоїв, тютюнових виробів, тютюну та промислових замінників тютюну) за  ставкою 5%   та  частина акцизного податку з виробленого в Україні та ввезеного на митну територію України пального в розмірі 13,44 %. Питома вага акцизного податку у структурі власних доходів бюджету становить 3%, в  загальному обсязі дохідної частини бюджету (з урахуванням міжбюджетних трансфертів) –  2 %.</w:t>
      </w:r>
    </w:p>
    <w:p w14:paraId="6A2A912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Плата за розміщення тимчасово вільних коштів місцевих бюджетів зменшилася в 2021 році до 2 710,9 тис.грн, що менше від показника 2016 року на 1 121,9 тис.грн, або на 29%.</w:t>
      </w:r>
    </w:p>
    <w:p w14:paraId="7E0FF9C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Структура власних доходів загального фонду бюджету Вараської МТГ наведена у діаграмі на рисунку 33.</w:t>
      </w:r>
    </w:p>
    <w:p w14:paraId="45EF5636" w14:textId="77777777" w:rsidR="00073513" w:rsidRPr="00073513" w:rsidRDefault="00073513" w:rsidP="00073513">
      <w:pPr>
        <w:keepNext/>
        <w:spacing w:before="360" w:after="240" w:line="240" w:lineRule="auto"/>
        <w:ind w:firstLine="709"/>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
          <w:bCs/>
          <w:sz w:val="26"/>
          <w:szCs w:val="28"/>
          <w:lang w:eastAsia="uk-UA"/>
        </w:rPr>
        <w:lastRenderedPageBreak/>
        <w:t xml:space="preserve">     </w:t>
      </w:r>
      <w:r w:rsidRPr="00073513">
        <w:rPr>
          <w:rFonts w:ascii="Times New Roman" w:eastAsia="Calibri" w:hAnsi="Times New Roman" w:cs="Times New Roman"/>
          <w:b/>
          <w:bCs/>
          <w:noProof/>
          <w:sz w:val="26"/>
          <w:szCs w:val="28"/>
          <w:lang w:eastAsia="uk-UA"/>
        </w:rPr>
        <w:drawing>
          <wp:inline distT="0" distB="0" distL="0" distR="0" wp14:anchorId="4495396D" wp14:editId="2BC8D18E">
            <wp:extent cx="4495800" cy="2200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5800" cy="2200275"/>
                    </a:xfrm>
                    <a:prstGeom prst="rect">
                      <a:avLst/>
                    </a:prstGeom>
                    <a:noFill/>
                    <a:ln>
                      <a:noFill/>
                    </a:ln>
                  </pic:spPr>
                </pic:pic>
              </a:graphicData>
            </a:graphic>
          </wp:inline>
        </w:drawing>
      </w:r>
    </w:p>
    <w:p w14:paraId="09CB318F" w14:textId="11A7FB7A" w:rsidR="00073513" w:rsidRPr="00073513" w:rsidRDefault="00073513" w:rsidP="00073513">
      <w:pPr>
        <w:spacing w:after="60" w:line="240" w:lineRule="auto"/>
        <w:ind w:firstLine="709"/>
        <w:jc w:val="center"/>
        <w:rPr>
          <w:rFonts w:ascii="Times New Roman" w:eastAsia="Calibri" w:hAnsi="Times New Roman" w:cs="Times New Roman"/>
          <w:bCs/>
          <w:iCs/>
          <w:sz w:val="24"/>
          <w:szCs w:val="18"/>
          <w:lang w:eastAsia="ru-RU"/>
        </w:rPr>
      </w:pPr>
      <w:bookmarkStart w:id="179" w:name="_Toc102052757"/>
      <w:bookmarkStart w:id="180" w:name="_Toc9498694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Структура власних доходів загального фонду бюджету Вараської МТГ</w:t>
      </w:r>
      <w:bookmarkEnd w:id="179"/>
      <w:r w:rsidRPr="00073513">
        <w:rPr>
          <w:rFonts w:ascii="Times New Roman" w:eastAsia="Calibri" w:hAnsi="Times New Roman" w:cs="Times New Roman"/>
          <w:bCs/>
          <w:iCs/>
          <w:sz w:val="24"/>
          <w:szCs w:val="18"/>
          <w:lang w:eastAsia="ru-RU"/>
        </w:rPr>
        <w:t xml:space="preserve"> у 2021 році</w:t>
      </w:r>
      <w:bookmarkEnd w:id="180"/>
    </w:p>
    <w:p w14:paraId="5338E98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Питома вага податку та збору на доходи фізичних осіб в загальному обсязі власних доходів зросла з 72% в 2016 році до 84 % в 2021 році, при цьому, питома вага плати за землю зменшилася відповідно з 18% до 7%.</w:t>
      </w:r>
    </w:p>
    <w:p w14:paraId="4964C5A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Темпи росту власних доходів загального фонду бюджету Вараської МТГ за основними видами надходжень за 2016-2021 роки наведені у таблиці 22 та діаграмі на рисунку 34. </w:t>
      </w:r>
    </w:p>
    <w:p w14:paraId="3A00569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A05AE8D" w14:textId="1998CA2D"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81" w:name="_Toc94987627"/>
      <w:bookmarkStart w:id="182" w:name="_Toc102052858"/>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Темпи росту власних доходів бюджету Вараської МТГ за основними видами за 2016-2020 роки</w:t>
      </w:r>
      <w:bookmarkEnd w:id="181"/>
      <w:bookmarkEnd w:id="182"/>
    </w:p>
    <w:tbl>
      <w:tblPr>
        <w:tblW w:w="4991" w:type="pct"/>
        <w:tblLook w:val="04A0" w:firstRow="1" w:lastRow="0" w:firstColumn="1" w:lastColumn="0" w:noHBand="0" w:noVBand="1"/>
      </w:tblPr>
      <w:tblGrid>
        <w:gridCol w:w="3152"/>
        <w:gridCol w:w="994"/>
        <w:gridCol w:w="1071"/>
        <w:gridCol w:w="1082"/>
        <w:gridCol w:w="1126"/>
        <w:gridCol w:w="1071"/>
        <w:gridCol w:w="1115"/>
      </w:tblGrid>
      <w:tr w:rsidR="00073513" w:rsidRPr="00073513" w14:paraId="5308AA7B" w14:textId="77777777" w:rsidTr="00073513">
        <w:trPr>
          <w:trHeight w:val="630"/>
        </w:trPr>
        <w:tc>
          <w:tcPr>
            <w:tcW w:w="1640"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70621B5" w14:textId="77777777" w:rsidR="00073513" w:rsidRPr="00073513" w:rsidRDefault="00073513" w:rsidP="00073513">
            <w:pPr>
              <w:spacing w:after="0" w:line="240" w:lineRule="auto"/>
              <w:jc w:val="center"/>
              <w:rPr>
                <w:rFonts w:ascii="Times New Roman" w:eastAsia="Calibri" w:hAnsi="Times New Roman" w:cs="Times New Roman"/>
                <w:b/>
                <w:sz w:val="28"/>
                <w:szCs w:val="20"/>
                <w:lang w:eastAsia="uk-UA"/>
              </w:rPr>
            </w:pPr>
            <w:r w:rsidRPr="00073513">
              <w:rPr>
                <w:rFonts w:ascii="Times New Roman" w:eastAsia="Calibri" w:hAnsi="Times New Roman" w:cs="Times New Roman"/>
                <w:b/>
                <w:bCs/>
                <w:sz w:val="28"/>
                <w:szCs w:val="20"/>
                <w:lang w:eastAsia="uk-UA"/>
              </w:rPr>
              <w:t>Бюджетні показники</w:t>
            </w:r>
          </w:p>
        </w:tc>
        <w:tc>
          <w:tcPr>
            <w:tcW w:w="517" w:type="pct"/>
            <w:tcBorders>
              <w:top w:val="single" w:sz="4" w:space="0" w:color="auto"/>
              <w:left w:val="nil"/>
              <w:bottom w:val="single" w:sz="8" w:space="0" w:color="auto"/>
              <w:right w:val="single" w:sz="4" w:space="0" w:color="auto"/>
            </w:tcBorders>
            <w:shd w:val="clear" w:color="auto" w:fill="auto"/>
            <w:vAlign w:val="center"/>
            <w:hideMark/>
          </w:tcPr>
          <w:p w14:paraId="1147BF00"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2016 рік до 2015 року</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087716DB"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2017 рік до 2016 року</w:t>
            </w:r>
          </w:p>
        </w:tc>
        <w:tc>
          <w:tcPr>
            <w:tcW w:w="563" w:type="pct"/>
            <w:tcBorders>
              <w:top w:val="single" w:sz="4" w:space="0" w:color="auto"/>
              <w:left w:val="nil"/>
              <w:bottom w:val="single" w:sz="8" w:space="0" w:color="auto"/>
              <w:right w:val="single" w:sz="4" w:space="0" w:color="auto"/>
            </w:tcBorders>
            <w:shd w:val="clear" w:color="auto" w:fill="auto"/>
            <w:vAlign w:val="center"/>
            <w:hideMark/>
          </w:tcPr>
          <w:p w14:paraId="5BB47758"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2018 рік до 20117 року</w:t>
            </w:r>
          </w:p>
        </w:tc>
        <w:tc>
          <w:tcPr>
            <w:tcW w:w="586" w:type="pct"/>
            <w:tcBorders>
              <w:top w:val="single" w:sz="4" w:space="0" w:color="auto"/>
              <w:left w:val="nil"/>
              <w:bottom w:val="single" w:sz="8" w:space="0" w:color="auto"/>
              <w:right w:val="single" w:sz="4" w:space="0" w:color="auto"/>
            </w:tcBorders>
            <w:shd w:val="clear" w:color="auto" w:fill="auto"/>
            <w:vAlign w:val="center"/>
            <w:hideMark/>
          </w:tcPr>
          <w:p w14:paraId="3553561E" w14:textId="77777777" w:rsidR="00073513" w:rsidRPr="00073513" w:rsidRDefault="00073513" w:rsidP="00073513">
            <w:pPr>
              <w:spacing w:after="0" w:line="240" w:lineRule="auto"/>
              <w:ind w:left="-70"/>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2019 рік до 2018 року</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591B8CFF"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2020 рік до 2019 року</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10FCF326" w14:textId="77777777" w:rsidR="00073513" w:rsidRPr="00073513" w:rsidRDefault="00073513" w:rsidP="00073513">
            <w:pPr>
              <w:spacing w:after="0" w:line="240" w:lineRule="auto"/>
              <w:jc w:val="center"/>
              <w:rPr>
                <w:rFonts w:ascii="Times New Roman" w:eastAsia="Calibri" w:hAnsi="Times New Roman" w:cs="Times New Roman"/>
                <w:b/>
                <w:sz w:val="16"/>
                <w:szCs w:val="16"/>
                <w:lang w:eastAsia="uk-UA"/>
              </w:rPr>
            </w:pPr>
            <w:r w:rsidRPr="00073513">
              <w:rPr>
                <w:rFonts w:ascii="Times New Roman" w:eastAsia="Calibri" w:hAnsi="Times New Roman" w:cs="Times New Roman"/>
                <w:b/>
                <w:bCs/>
                <w:sz w:val="16"/>
                <w:szCs w:val="16"/>
                <w:lang w:eastAsia="uk-UA"/>
              </w:rPr>
              <w:t>2021 рік  до 2020 року</w:t>
            </w:r>
          </w:p>
        </w:tc>
      </w:tr>
      <w:tr w:rsidR="00073513" w:rsidRPr="00073513" w14:paraId="4C2E528F" w14:textId="77777777" w:rsidTr="00073513">
        <w:trPr>
          <w:trHeight w:val="509"/>
        </w:trPr>
        <w:tc>
          <w:tcPr>
            <w:tcW w:w="1640" w:type="pct"/>
            <w:tcBorders>
              <w:top w:val="single" w:sz="8" w:space="0" w:color="auto"/>
              <w:left w:val="single" w:sz="4" w:space="0" w:color="auto"/>
              <w:bottom w:val="single" w:sz="8" w:space="0" w:color="auto"/>
              <w:right w:val="single" w:sz="4" w:space="0" w:color="auto"/>
            </w:tcBorders>
            <w:shd w:val="clear" w:color="000000" w:fill="FFFFFF"/>
            <w:vAlign w:val="bottom"/>
            <w:hideMark/>
          </w:tcPr>
          <w:p w14:paraId="0E811AEF" w14:textId="77777777" w:rsidR="00073513" w:rsidRPr="00073513" w:rsidRDefault="00073513" w:rsidP="00073513">
            <w:pPr>
              <w:spacing w:after="0" w:line="240" w:lineRule="auto"/>
              <w:rPr>
                <w:rFonts w:ascii="Times New Roman" w:eastAsia="Calibri" w:hAnsi="Times New Roman" w:cs="Times New Roman"/>
                <w:b/>
                <w:color w:val="000000"/>
                <w:sz w:val="18"/>
                <w:szCs w:val="18"/>
                <w:lang w:eastAsia="uk-UA"/>
              </w:rPr>
            </w:pPr>
            <w:r w:rsidRPr="00073513">
              <w:rPr>
                <w:rFonts w:ascii="Times New Roman" w:eastAsia="Calibri" w:hAnsi="Times New Roman" w:cs="Times New Roman"/>
                <w:b/>
                <w:bCs/>
                <w:color w:val="000000"/>
                <w:sz w:val="18"/>
                <w:szCs w:val="18"/>
                <w:lang w:eastAsia="uk-UA"/>
              </w:rPr>
              <w:t xml:space="preserve">Разом власних доходів загального фонду  </w:t>
            </w:r>
            <w:r w:rsidRPr="00073513">
              <w:rPr>
                <w:rFonts w:ascii="Times New Roman" w:eastAsia="Calibri" w:hAnsi="Times New Roman" w:cs="Times New Roman"/>
                <w:bCs/>
                <w:color w:val="000000"/>
                <w:sz w:val="18"/>
                <w:szCs w:val="18"/>
                <w:lang w:eastAsia="uk-UA"/>
              </w:rPr>
              <w:t>(тис.грн)</w:t>
            </w:r>
          </w:p>
        </w:tc>
        <w:tc>
          <w:tcPr>
            <w:tcW w:w="517" w:type="pct"/>
            <w:tcBorders>
              <w:top w:val="single" w:sz="8" w:space="0" w:color="auto"/>
              <w:left w:val="nil"/>
              <w:bottom w:val="single" w:sz="8" w:space="0" w:color="auto"/>
              <w:right w:val="single" w:sz="4" w:space="0" w:color="auto"/>
            </w:tcBorders>
            <w:shd w:val="clear" w:color="000000" w:fill="FFFFFF"/>
            <w:noWrap/>
            <w:vAlign w:val="center"/>
            <w:hideMark/>
          </w:tcPr>
          <w:p w14:paraId="09F30C0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232 043,0</w:t>
            </w:r>
          </w:p>
        </w:tc>
        <w:tc>
          <w:tcPr>
            <w:tcW w:w="557" w:type="pct"/>
            <w:tcBorders>
              <w:top w:val="single" w:sz="8" w:space="0" w:color="auto"/>
              <w:left w:val="nil"/>
              <w:bottom w:val="single" w:sz="8" w:space="0" w:color="auto"/>
              <w:right w:val="single" w:sz="4" w:space="0" w:color="auto"/>
            </w:tcBorders>
            <w:shd w:val="clear" w:color="000000" w:fill="FFFFFF"/>
            <w:noWrap/>
            <w:vAlign w:val="center"/>
            <w:hideMark/>
          </w:tcPr>
          <w:p w14:paraId="4C215424"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288 826,1</w:t>
            </w:r>
          </w:p>
        </w:tc>
        <w:tc>
          <w:tcPr>
            <w:tcW w:w="563" w:type="pct"/>
            <w:tcBorders>
              <w:top w:val="single" w:sz="8" w:space="0" w:color="auto"/>
              <w:left w:val="nil"/>
              <w:bottom w:val="single" w:sz="8" w:space="0" w:color="auto"/>
              <w:right w:val="single" w:sz="4" w:space="0" w:color="auto"/>
            </w:tcBorders>
            <w:shd w:val="clear" w:color="000000" w:fill="FFFFFF"/>
            <w:noWrap/>
            <w:vAlign w:val="center"/>
            <w:hideMark/>
          </w:tcPr>
          <w:p w14:paraId="35A5BCA0"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344 774,9</w:t>
            </w:r>
          </w:p>
        </w:tc>
        <w:tc>
          <w:tcPr>
            <w:tcW w:w="586" w:type="pct"/>
            <w:tcBorders>
              <w:top w:val="single" w:sz="8" w:space="0" w:color="auto"/>
              <w:left w:val="nil"/>
              <w:bottom w:val="single" w:sz="8" w:space="0" w:color="auto"/>
              <w:right w:val="single" w:sz="4" w:space="0" w:color="auto"/>
            </w:tcBorders>
            <w:shd w:val="clear" w:color="000000" w:fill="FFFFFF"/>
            <w:noWrap/>
            <w:vAlign w:val="center"/>
            <w:hideMark/>
          </w:tcPr>
          <w:p w14:paraId="32420DE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426 895,6</w:t>
            </w:r>
          </w:p>
        </w:tc>
        <w:tc>
          <w:tcPr>
            <w:tcW w:w="557" w:type="pct"/>
            <w:tcBorders>
              <w:top w:val="single" w:sz="8" w:space="0" w:color="auto"/>
              <w:left w:val="nil"/>
              <w:bottom w:val="single" w:sz="8" w:space="0" w:color="auto"/>
              <w:right w:val="single" w:sz="4" w:space="0" w:color="auto"/>
            </w:tcBorders>
            <w:shd w:val="clear" w:color="000000" w:fill="FFFFFF"/>
            <w:noWrap/>
            <w:vAlign w:val="center"/>
            <w:hideMark/>
          </w:tcPr>
          <w:p w14:paraId="2B1C5792"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510 228,6</w:t>
            </w:r>
          </w:p>
        </w:tc>
        <w:tc>
          <w:tcPr>
            <w:tcW w:w="580" w:type="pct"/>
            <w:tcBorders>
              <w:top w:val="single" w:sz="8" w:space="0" w:color="auto"/>
              <w:left w:val="nil"/>
              <w:bottom w:val="single" w:sz="8" w:space="0" w:color="auto"/>
              <w:right w:val="single" w:sz="4" w:space="0" w:color="auto"/>
            </w:tcBorders>
            <w:shd w:val="clear" w:color="000000" w:fill="FFFFFF"/>
            <w:noWrap/>
            <w:vAlign w:val="center"/>
            <w:hideMark/>
          </w:tcPr>
          <w:p w14:paraId="7958512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633 510,5</w:t>
            </w:r>
          </w:p>
        </w:tc>
      </w:tr>
      <w:tr w:rsidR="00073513" w:rsidRPr="00073513" w14:paraId="0BA6F642" w14:textId="77777777" w:rsidTr="00073513">
        <w:trPr>
          <w:trHeight w:val="420"/>
        </w:trPr>
        <w:tc>
          <w:tcPr>
            <w:tcW w:w="1640"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28220880" w14:textId="77777777" w:rsidR="00073513" w:rsidRPr="00073513" w:rsidRDefault="00073513" w:rsidP="00073513">
            <w:pPr>
              <w:spacing w:after="0" w:line="240" w:lineRule="auto"/>
              <w:rPr>
                <w:rFonts w:ascii="Times New Roman" w:eastAsia="Calibri" w:hAnsi="Times New Roman" w:cs="Times New Roman"/>
                <w:b/>
                <w:color w:val="000000"/>
                <w:sz w:val="18"/>
                <w:szCs w:val="18"/>
                <w:lang w:eastAsia="uk-UA"/>
              </w:rPr>
            </w:pPr>
            <w:r w:rsidRPr="00073513">
              <w:rPr>
                <w:rFonts w:ascii="Times New Roman" w:eastAsia="Calibri" w:hAnsi="Times New Roman" w:cs="Times New Roman"/>
                <w:b/>
                <w:bCs/>
                <w:color w:val="000000"/>
                <w:sz w:val="18"/>
                <w:szCs w:val="18"/>
                <w:lang w:eastAsia="uk-UA"/>
              </w:rPr>
              <w:t>Темпи росту власних доходів (%),     в тому числі за основними видами:</w:t>
            </w:r>
          </w:p>
        </w:tc>
        <w:tc>
          <w:tcPr>
            <w:tcW w:w="517" w:type="pct"/>
            <w:tcBorders>
              <w:top w:val="single" w:sz="8" w:space="0" w:color="auto"/>
              <w:left w:val="nil"/>
              <w:bottom w:val="single" w:sz="8" w:space="0" w:color="auto"/>
              <w:right w:val="single" w:sz="4" w:space="0" w:color="auto"/>
            </w:tcBorders>
            <w:shd w:val="clear" w:color="000000" w:fill="FFFFFF"/>
            <w:noWrap/>
            <w:vAlign w:val="center"/>
            <w:hideMark/>
          </w:tcPr>
          <w:p w14:paraId="3CACD417"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151</w:t>
            </w:r>
          </w:p>
        </w:tc>
        <w:tc>
          <w:tcPr>
            <w:tcW w:w="557" w:type="pct"/>
            <w:tcBorders>
              <w:top w:val="single" w:sz="8" w:space="0" w:color="auto"/>
              <w:left w:val="nil"/>
              <w:bottom w:val="single" w:sz="8" w:space="0" w:color="auto"/>
              <w:right w:val="single" w:sz="4" w:space="0" w:color="auto"/>
            </w:tcBorders>
            <w:shd w:val="clear" w:color="000000" w:fill="FFFFFF"/>
            <w:noWrap/>
            <w:vAlign w:val="center"/>
            <w:hideMark/>
          </w:tcPr>
          <w:p w14:paraId="4D515C0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124</w:t>
            </w:r>
          </w:p>
        </w:tc>
        <w:tc>
          <w:tcPr>
            <w:tcW w:w="563" w:type="pct"/>
            <w:tcBorders>
              <w:top w:val="single" w:sz="8" w:space="0" w:color="auto"/>
              <w:left w:val="nil"/>
              <w:bottom w:val="single" w:sz="8" w:space="0" w:color="auto"/>
              <w:right w:val="single" w:sz="4" w:space="0" w:color="auto"/>
            </w:tcBorders>
            <w:shd w:val="clear" w:color="000000" w:fill="FFFFFF"/>
            <w:noWrap/>
            <w:vAlign w:val="center"/>
            <w:hideMark/>
          </w:tcPr>
          <w:p w14:paraId="45448B67"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119</w:t>
            </w:r>
          </w:p>
        </w:tc>
        <w:tc>
          <w:tcPr>
            <w:tcW w:w="586" w:type="pct"/>
            <w:tcBorders>
              <w:top w:val="single" w:sz="8" w:space="0" w:color="auto"/>
              <w:left w:val="nil"/>
              <w:bottom w:val="single" w:sz="8" w:space="0" w:color="auto"/>
              <w:right w:val="single" w:sz="4" w:space="0" w:color="auto"/>
            </w:tcBorders>
            <w:shd w:val="clear" w:color="000000" w:fill="FFFFFF"/>
            <w:noWrap/>
            <w:vAlign w:val="center"/>
            <w:hideMark/>
          </w:tcPr>
          <w:p w14:paraId="71A4C8DB"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124</w:t>
            </w:r>
          </w:p>
        </w:tc>
        <w:tc>
          <w:tcPr>
            <w:tcW w:w="557" w:type="pct"/>
            <w:tcBorders>
              <w:top w:val="single" w:sz="8" w:space="0" w:color="auto"/>
              <w:left w:val="nil"/>
              <w:bottom w:val="single" w:sz="8" w:space="0" w:color="auto"/>
              <w:right w:val="single" w:sz="4" w:space="0" w:color="auto"/>
            </w:tcBorders>
            <w:shd w:val="clear" w:color="000000" w:fill="FFFFFF"/>
            <w:noWrap/>
            <w:vAlign w:val="center"/>
            <w:hideMark/>
          </w:tcPr>
          <w:p w14:paraId="59BA5C9D"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120</w:t>
            </w:r>
          </w:p>
        </w:tc>
        <w:tc>
          <w:tcPr>
            <w:tcW w:w="580" w:type="pct"/>
            <w:tcBorders>
              <w:top w:val="single" w:sz="8" w:space="0" w:color="auto"/>
              <w:left w:val="nil"/>
              <w:bottom w:val="single" w:sz="8" w:space="0" w:color="auto"/>
              <w:right w:val="single" w:sz="4" w:space="0" w:color="auto"/>
            </w:tcBorders>
            <w:shd w:val="clear" w:color="000000" w:fill="FFFFFF"/>
            <w:noWrap/>
            <w:vAlign w:val="center"/>
            <w:hideMark/>
          </w:tcPr>
          <w:p w14:paraId="5D7FD1F8" w14:textId="77777777" w:rsidR="00073513" w:rsidRPr="00073513" w:rsidRDefault="00073513" w:rsidP="00073513">
            <w:pPr>
              <w:spacing w:after="0" w:line="240" w:lineRule="auto"/>
              <w:jc w:val="center"/>
              <w:rPr>
                <w:rFonts w:ascii="Times New Roman" w:eastAsia="Calibri" w:hAnsi="Times New Roman" w:cs="Times New Roman"/>
                <w:b/>
                <w:sz w:val="18"/>
                <w:szCs w:val="18"/>
                <w:lang w:eastAsia="uk-UA"/>
              </w:rPr>
            </w:pPr>
            <w:r w:rsidRPr="00073513">
              <w:rPr>
                <w:rFonts w:ascii="Times New Roman" w:eastAsia="Calibri" w:hAnsi="Times New Roman" w:cs="Times New Roman"/>
                <w:b/>
                <w:bCs/>
                <w:sz w:val="18"/>
                <w:szCs w:val="18"/>
                <w:lang w:eastAsia="uk-UA"/>
              </w:rPr>
              <w:t>124</w:t>
            </w:r>
          </w:p>
        </w:tc>
      </w:tr>
      <w:tr w:rsidR="00073513" w:rsidRPr="00073513" w14:paraId="342A9721" w14:textId="77777777" w:rsidTr="00073513">
        <w:trPr>
          <w:trHeight w:val="435"/>
        </w:trPr>
        <w:tc>
          <w:tcPr>
            <w:tcW w:w="164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41E951"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Податок та збір на доходи</w:t>
            </w:r>
          </w:p>
          <w:p w14:paraId="3EA089C3"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фізичних осіб      (тис.грн)</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2FD1E6A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166 794,8</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228AE605"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210 900,5</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45A714A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265 953,0</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35CF0A8E"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351 031,8</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62D4A78D"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430 496,2</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132CAE62"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533 932,4</w:t>
            </w:r>
          </w:p>
        </w:tc>
      </w:tr>
      <w:tr w:rsidR="00073513" w:rsidRPr="00073513" w14:paraId="58829342" w14:textId="77777777" w:rsidTr="00073513">
        <w:trPr>
          <w:trHeight w:val="225"/>
        </w:trPr>
        <w:tc>
          <w:tcPr>
            <w:tcW w:w="1640" w:type="pct"/>
            <w:tcBorders>
              <w:top w:val="nil"/>
              <w:left w:val="single" w:sz="4" w:space="0" w:color="auto"/>
              <w:bottom w:val="single" w:sz="4" w:space="0" w:color="auto"/>
              <w:right w:val="single" w:sz="4" w:space="0" w:color="auto"/>
            </w:tcBorders>
            <w:shd w:val="clear" w:color="auto" w:fill="auto"/>
            <w:vAlign w:val="bottom"/>
            <w:hideMark/>
          </w:tcPr>
          <w:p w14:paraId="60F4A94C"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Темпи росту ПДФО (%)</w:t>
            </w:r>
          </w:p>
        </w:tc>
        <w:tc>
          <w:tcPr>
            <w:tcW w:w="517" w:type="pct"/>
            <w:tcBorders>
              <w:top w:val="nil"/>
              <w:left w:val="nil"/>
              <w:bottom w:val="single" w:sz="4" w:space="0" w:color="auto"/>
              <w:right w:val="single" w:sz="4" w:space="0" w:color="auto"/>
            </w:tcBorders>
            <w:shd w:val="clear" w:color="auto" w:fill="auto"/>
            <w:noWrap/>
            <w:vAlign w:val="center"/>
            <w:hideMark/>
          </w:tcPr>
          <w:p w14:paraId="250FC06C"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139</w:t>
            </w:r>
          </w:p>
        </w:tc>
        <w:tc>
          <w:tcPr>
            <w:tcW w:w="557" w:type="pct"/>
            <w:tcBorders>
              <w:top w:val="nil"/>
              <w:left w:val="nil"/>
              <w:bottom w:val="single" w:sz="4" w:space="0" w:color="auto"/>
              <w:right w:val="single" w:sz="4" w:space="0" w:color="auto"/>
            </w:tcBorders>
            <w:shd w:val="clear" w:color="auto" w:fill="auto"/>
            <w:noWrap/>
            <w:vAlign w:val="center"/>
            <w:hideMark/>
          </w:tcPr>
          <w:p w14:paraId="6855B3B7"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126</w:t>
            </w:r>
          </w:p>
        </w:tc>
        <w:tc>
          <w:tcPr>
            <w:tcW w:w="563" w:type="pct"/>
            <w:tcBorders>
              <w:top w:val="nil"/>
              <w:left w:val="nil"/>
              <w:bottom w:val="single" w:sz="4" w:space="0" w:color="auto"/>
              <w:right w:val="single" w:sz="4" w:space="0" w:color="auto"/>
            </w:tcBorders>
            <w:shd w:val="clear" w:color="auto" w:fill="auto"/>
            <w:noWrap/>
            <w:vAlign w:val="center"/>
            <w:hideMark/>
          </w:tcPr>
          <w:p w14:paraId="3ADC746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126</w:t>
            </w:r>
          </w:p>
        </w:tc>
        <w:tc>
          <w:tcPr>
            <w:tcW w:w="586" w:type="pct"/>
            <w:tcBorders>
              <w:top w:val="nil"/>
              <w:left w:val="nil"/>
              <w:bottom w:val="single" w:sz="4" w:space="0" w:color="auto"/>
              <w:right w:val="single" w:sz="4" w:space="0" w:color="auto"/>
            </w:tcBorders>
            <w:shd w:val="clear" w:color="auto" w:fill="auto"/>
            <w:noWrap/>
            <w:vAlign w:val="center"/>
            <w:hideMark/>
          </w:tcPr>
          <w:p w14:paraId="366B90F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132</w:t>
            </w:r>
          </w:p>
        </w:tc>
        <w:tc>
          <w:tcPr>
            <w:tcW w:w="557" w:type="pct"/>
            <w:tcBorders>
              <w:top w:val="nil"/>
              <w:left w:val="nil"/>
              <w:bottom w:val="single" w:sz="4" w:space="0" w:color="auto"/>
              <w:right w:val="single" w:sz="4" w:space="0" w:color="auto"/>
            </w:tcBorders>
            <w:shd w:val="clear" w:color="auto" w:fill="auto"/>
            <w:noWrap/>
            <w:vAlign w:val="center"/>
            <w:hideMark/>
          </w:tcPr>
          <w:p w14:paraId="57A4B72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123</w:t>
            </w:r>
          </w:p>
        </w:tc>
        <w:tc>
          <w:tcPr>
            <w:tcW w:w="580" w:type="pct"/>
            <w:tcBorders>
              <w:top w:val="nil"/>
              <w:left w:val="nil"/>
              <w:bottom w:val="single" w:sz="4" w:space="0" w:color="auto"/>
              <w:right w:val="single" w:sz="4" w:space="0" w:color="auto"/>
            </w:tcBorders>
            <w:shd w:val="clear" w:color="auto" w:fill="auto"/>
            <w:noWrap/>
            <w:vAlign w:val="center"/>
            <w:hideMark/>
          </w:tcPr>
          <w:p w14:paraId="6514580B"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124</w:t>
            </w:r>
          </w:p>
        </w:tc>
      </w:tr>
      <w:tr w:rsidR="00073513" w:rsidRPr="00073513" w14:paraId="53DC3873" w14:textId="77777777" w:rsidTr="00073513">
        <w:trPr>
          <w:trHeight w:val="345"/>
        </w:trPr>
        <w:tc>
          <w:tcPr>
            <w:tcW w:w="1640" w:type="pct"/>
            <w:tcBorders>
              <w:top w:val="nil"/>
              <w:left w:val="single" w:sz="4" w:space="0" w:color="auto"/>
              <w:bottom w:val="single" w:sz="4" w:space="0" w:color="auto"/>
              <w:right w:val="nil"/>
            </w:tcBorders>
            <w:shd w:val="clear" w:color="auto" w:fill="auto"/>
            <w:vAlign w:val="bottom"/>
            <w:hideMark/>
          </w:tcPr>
          <w:p w14:paraId="24582F15"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Плата за землю    (тис.грн)</w:t>
            </w:r>
          </w:p>
        </w:tc>
        <w:tc>
          <w:tcPr>
            <w:tcW w:w="517" w:type="pct"/>
            <w:tcBorders>
              <w:top w:val="nil"/>
              <w:left w:val="single" w:sz="4" w:space="0" w:color="auto"/>
              <w:bottom w:val="single" w:sz="4" w:space="0" w:color="auto"/>
              <w:right w:val="nil"/>
            </w:tcBorders>
            <w:shd w:val="clear" w:color="auto" w:fill="auto"/>
            <w:vAlign w:val="center"/>
            <w:hideMark/>
          </w:tcPr>
          <w:p w14:paraId="661305E1"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41 423,8</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56CFF"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45 071,3</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50C32776"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45 264,9</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69CDB5E1"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38 486,9</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13C76BAE"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34 940,5</w:t>
            </w:r>
          </w:p>
        </w:tc>
        <w:tc>
          <w:tcPr>
            <w:tcW w:w="580" w:type="pct"/>
            <w:tcBorders>
              <w:top w:val="single" w:sz="4" w:space="0" w:color="auto"/>
              <w:left w:val="nil"/>
              <w:bottom w:val="single" w:sz="4" w:space="0" w:color="auto"/>
              <w:right w:val="single" w:sz="4" w:space="0" w:color="auto"/>
            </w:tcBorders>
            <w:shd w:val="clear" w:color="000000" w:fill="FFFFFF"/>
            <w:noWrap/>
            <w:vAlign w:val="center"/>
            <w:hideMark/>
          </w:tcPr>
          <w:p w14:paraId="647ABE1D"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40 919,4</w:t>
            </w:r>
          </w:p>
        </w:tc>
      </w:tr>
      <w:tr w:rsidR="00073513" w:rsidRPr="00073513" w14:paraId="3B1E887D" w14:textId="77777777" w:rsidTr="00073513">
        <w:trPr>
          <w:trHeight w:val="135"/>
        </w:trPr>
        <w:tc>
          <w:tcPr>
            <w:tcW w:w="1640" w:type="pct"/>
            <w:tcBorders>
              <w:top w:val="nil"/>
              <w:left w:val="single" w:sz="4" w:space="0" w:color="auto"/>
              <w:bottom w:val="single" w:sz="4" w:space="0" w:color="auto"/>
              <w:right w:val="single" w:sz="4" w:space="0" w:color="auto"/>
            </w:tcBorders>
            <w:shd w:val="clear" w:color="auto" w:fill="auto"/>
            <w:vAlign w:val="bottom"/>
            <w:hideMark/>
          </w:tcPr>
          <w:p w14:paraId="426E6C6B" w14:textId="77777777" w:rsidR="00073513" w:rsidRPr="00073513" w:rsidRDefault="00073513" w:rsidP="00073513">
            <w:pPr>
              <w:spacing w:after="0" w:line="240" w:lineRule="auto"/>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Темпи росту плати за землю (%)</w:t>
            </w:r>
          </w:p>
        </w:tc>
        <w:tc>
          <w:tcPr>
            <w:tcW w:w="517" w:type="pct"/>
            <w:tcBorders>
              <w:top w:val="nil"/>
              <w:left w:val="nil"/>
              <w:bottom w:val="single" w:sz="4" w:space="0" w:color="auto"/>
              <w:right w:val="single" w:sz="4" w:space="0" w:color="auto"/>
            </w:tcBorders>
            <w:shd w:val="clear" w:color="auto" w:fill="auto"/>
            <w:noWrap/>
            <w:vAlign w:val="center"/>
            <w:hideMark/>
          </w:tcPr>
          <w:p w14:paraId="21421A2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219</w:t>
            </w:r>
          </w:p>
        </w:tc>
        <w:tc>
          <w:tcPr>
            <w:tcW w:w="557" w:type="pct"/>
            <w:tcBorders>
              <w:top w:val="nil"/>
              <w:left w:val="nil"/>
              <w:bottom w:val="single" w:sz="4" w:space="0" w:color="auto"/>
              <w:right w:val="single" w:sz="4" w:space="0" w:color="auto"/>
            </w:tcBorders>
            <w:shd w:val="clear" w:color="auto" w:fill="auto"/>
            <w:noWrap/>
            <w:vAlign w:val="center"/>
            <w:hideMark/>
          </w:tcPr>
          <w:p w14:paraId="7FF1A5AD"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109</w:t>
            </w:r>
          </w:p>
        </w:tc>
        <w:tc>
          <w:tcPr>
            <w:tcW w:w="563" w:type="pct"/>
            <w:tcBorders>
              <w:top w:val="nil"/>
              <w:left w:val="nil"/>
              <w:bottom w:val="single" w:sz="4" w:space="0" w:color="auto"/>
              <w:right w:val="single" w:sz="4" w:space="0" w:color="auto"/>
            </w:tcBorders>
            <w:shd w:val="clear" w:color="auto" w:fill="auto"/>
            <w:noWrap/>
            <w:vAlign w:val="center"/>
            <w:hideMark/>
          </w:tcPr>
          <w:p w14:paraId="746DCC70"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100</w:t>
            </w:r>
          </w:p>
        </w:tc>
        <w:tc>
          <w:tcPr>
            <w:tcW w:w="586" w:type="pct"/>
            <w:tcBorders>
              <w:top w:val="nil"/>
              <w:left w:val="nil"/>
              <w:bottom w:val="single" w:sz="4" w:space="0" w:color="auto"/>
              <w:right w:val="single" w:sz="4" w:space="0" w:color="auto"/>
            </w:tcBorders>
            <w:shd w:val="clear" w:color="auto" w:fill="auto"/>
            <w:noWrap/>
            <w:vAlign w:val="center"/>
            <w:hideMark/>
          </w:tcPr>
          <w:p w14:paraId="3348E8C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85</w:t>
            </w:r>
          </w:p>
        </w:tc>
        <w:tc>
          <w:tcPr>
            <w:tcW w:w="557" w:type="pct"/>
            <w:tcBorders>
              <w:top w:val="nil"/>
              <w:left w:val="nil"/>
              <w:bottom w:val="single" w:sz="4" w:space="0" w:color="auto"/>
              <w:right w:val="single" w:sz="4" w:space="0" w:color="auto"/>
            </w:tcBorders>
            <w:shd w:val="clear" w:color="auto" w:fill="auto"/>
            <w:noWrap/>
            <w:vAlign w:val="center"/>
            <w:hideMark/>
          </w:tcPr>
          <w:p w14:paraId="0F1749DA"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91</w:t>
            </w:r>
          </w:p>
        </w:tc>
        <w:tc>
          <w:tcPr>
            <w:tcW w:w="580" w:type="pct"/>
            <w:tcBorders>
              <w:top w:val="nil"/>
              <w:left w:val="nil"/>
              <w:bottom w:val="single" w:sz="4" w:space="0" w:color="auto"/>
              <w:right w:val="single" w:sz="4" w:space="0" w:color="auto"/>
            </w:tcBorders>
            <w:shd w:val="clear" w:color="auto" w:fill="auto"/>
            <w:noWrap/>
            <w:vAlign w:val="center"/>
            <w:hideMark/>
          </w:tcPr>
          <w:p w14:paraId="0B78FA14" w14:textId="77777777" w:rsidR="00073513" w:rsidRPr="00073513" w:rsidRDefault="00073513" w:rsidP="00073513">
            <w:pPr>
              <w:spacing w:after="0" w:line="240" w:lineRule="auto"/>
              <w:jc w:val="center"/>
              <w:rPr>
                <w:rFonts w:ascii="Times New Roman" w:eastAsia="Calibri" w:hAnsi="Times New Roman" w:cs="Times New Roman"/>
                <w:bCs/>
                <w:sz w:val="18"/>
                <w:szCs w:val="18"/>
                <w:lang w:eastAsia="uk-UA"/>
              </w:rPr>
            </w:pPr>
            <w:r w:rsidRPr="00073513">
              <w:rPr>
                <w:rFonts w:ascii="Times New Roman" w:eastAsia="Calibri" w:hAnsi="Times New Roman" w:cs="Times New Roman"/>
                <w:bCs/>
                <w:sz w:val="18"/>
                <w:szCs w:val="18"/>
                <w:lang w:eastAsia="uk-UA"/>
              </w:rPr>
              <w:t>117</w:t>
            </w:r>
          </w:p>
        </w:tc>
      </w:tr>
    </w:tbl>
    <w:p w14:paraId="1D66F83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середньому приріст власних доходів загального фонду бюджету щороку становив близько 20 %, в першу чергу за рахунок темпів зростання податку на доходи фізичних осіб – щороку в середньому близько 26%.  По платі за землю  за  період  з 2016 по 2021 роки  згідно відстежень щорічного приросту спостерігається  поступове зниження приросту даного виду доходу  – з 219%  до 117%.</w:t>
      </w:r>
    </w:p>
    <w:p w14:paraId="124DBA97" w14:textId="77777777" w:rsidR="00073513" w:rsidRPr="00073513" w:rsidRDefault="00073513" w:rsidP="00073513">
      <w:pPr>
        <w:keepNext/>
        <w:spacing w:after="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521C0EF3" wp14:editId="19765C5E">
            <wp:extent cx="4857750" cy="20097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0" cy="2009775"/>
                    </a:xfrm>
                    <a:prstGeom prst="rect">
                      <a:avLst/>
                    </a:prstGeom>
                    <a:noFill/>
                    <a:ln>
                      <a:noFill/>
                    </a:ln>
                  </pic:spPr>
                </pic:pic>
              </a:graphicData>
            </a:graphic>
          </wp:inline>
        </w:drawing>
      </w:r>
    </w:p>
    <w:p w14:paraId="4AFBED73" w14:textId="32A3F2D1" w:rsidR="00073513" w:rsidRPr="00073513" w:rsidRDefault="00073513" w:rsidP="00073513">
      <w:pPr>
        <w:spacing w:before="120" w:after="200" w:line="240" w:lineRule="auto"/>
        <w:ind w:firstLine="709"/>
        <w:jc w:val="center"/>
        <w:rPr>
          <w:rFonts w:ascii="Times New Roman" w:eastAsia="Calibri" w:hAnsi="Times New Roman" w:cs="Times New Roman"/>
          <w:bCs/>
          <w:iCs/>
          <w:sz w:val="24"/>
          <w:szCs w:val="26"/>
          <w:lang w:eastAsia="ru-RU"/>
        </w:rPr>
      </w:pPr>
      <w:bookmarkStart w:id="183" w:name="_Toc94986941"/>
      <w:bookmarkStart w:id="184" w:name="_Toc102052758"/>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Темпи росту власних доходів загального фонду бюджету (в тому числі ПДФО та плата за землю)</w:t>
      </w:r>
      <w:bookmarkEnd w:id="183"/>
      <w:bookmarkEnd w:id="184"/>
    </w:p>
    <w:p w14:paraId="3DD1304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перспективі до 2027 року прогнозується поступове зростання обсягу власних доходів загального фонду бюджету до 833 185,0 тис.грн, що на 322 956,4 тис.грн (або на 63%) більше ніж у 2020 році та на 199 674,5 тис.грн  більше ніж у 2021 році.</w:t>
      </w:r>
    </w:p>
    <w:p w14:paraId="1D35723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власних доходів  загального фонду бюджету Вараської МТГ з перспективою розвитку до 2027 року наведений у  таблиці 23 та діаграмі на рисунку 35.</w:t>
      </w:r>
    </w:p>
    <w:p w14:paraId="266BE686" w14:textId="77777777" w:rsidR="00073513" w:rsidRPr="00073513" w:rsidRDefault="00073513" w:rsidP="00073513">
      <w:pPr>
        <w:spacing w:after="0" w:line="240" w:lineRule="auto"/>
        <w:rPr>
          <w:rFonts w:ascii="Times New Roman CYR" w:eastAsia="Batang" w:hAnsi="Times New Roman CYR" w:cs="Times New Roman"/>
          <w:bCs/>
          <w:sz w:val="28"/>
          <w:szCs w:val="20"/>
          <w:lang w:eastAsia="ru-RU"/>
        </w:rPr>
      </w:pPr>
    </w:p>
    <w:p w14:paraId="14777926" w14:textId="55707352"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185" w:name="_Toc94987628"/>
      <w:bookmarkStart w:id="186" w:name="_Toc102052859"/>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власних доходів  загального фонду бюджету Вараської МТГ з перспективою розвитку до 2027 року</w:t>
      </w:r>
      <w:bookmarkEnd w:id="185"/>
      <w:bookmarkEnd w:id="186"/>
    </w:p>
    <w:tbl>
      <w:tblPr>
        <w:tblW w:w="5000" w:type="pct"/>
        <w:tblLayout w:type="fixed"/>
        <w:tblLook w:val="04A0" w:firstRow="1" w:lastRow="0" w:firstColumn="1" w:lastColumn="0" w:noHBand="0" w:noVBand="1"/>
      </w:tblPr>
      <w:tblGrid>
        <w:gridCol w:w="1128"/>
        <w:gridCol w:w="778"/>
        <w:gridCol w:w="701"/>
        <w:gridCol w:w="699"/>
        <w:gridCol w:w="699"/>
        <w:gridCol w:w="705"/>
        <w:gridCol w:w="699"/>
        <w:gridCol w:w="699"/>
        <w:gridCol w:w="693"/>
        <w:gridCol w:w="699"/>
        <w:gridCol w:w="699"/>
        <w:gridCol w:w="699"/>
        <w:gridCol w:w="730"/>
      </w:tblGrid>
      <w:tr w:rsidR="00073513" w:rsidRPr="00073513" w14:paraId="5EFF7912" w14:textId="77777777" w:rsidTr="00073513">
        <w:trPr>
          <w:trHeight w:val="300"/>
        </w:trPr>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F71CF" w14:textId="77777777" w:rsidR="00073513" w:rsidRPr="00073513" w:rsidRDefault="00073513" w:rsidP="00073513">
            <w:pPr>
              <w:spacing w:after="0" w:line="240" w:lineRule="auto"/>
              <w:ind w:left="-142" w:right="-114"/>
              <w:jc w:val="center"/>
              <w:rPr>
                <w:rFonts w:ascii="Times New Roman" w:eastAsia="Calibri" w:hAnsi="Times New Roman" w:cs="Times New Roman"/>
                <w:b/>
                <w:color w:val="000000"/>
                <w:sz w:val="16"/>
                <w:szCs w:val="16"/>
                <w:lang w:eastAsia="ru-RU"/>
              </w:rPr>
            </w:pPr>
            <w:r w:rsidRPr="00073513">
              <w:rPr>
                <w:rFonts w:ascii="Times New Roman" w:eastAsia="Calibri" w:hAnsi="Times New Roman" w:cs="Times New Roman"/>
                <w:b/>
                <w:bCs/>
                <w:color w:val="000000"/>
                <w:sz w:val="16"/>
                <w:szCs w:val="16"/>
                <w:lang w:eastAsia="ru-RU"/>
              </w:rPr>
              <w:t>ПОКАЗНИКИ</w:t>
            </w:r>
          </w:p>
        </w:tc>
        <w:tc>
          <w:tcPr>
            <w:tcW w:w="4414" w:type="pct"/>
            <w:gridSpan w:val="12"/>
            <w:tcBorders>
              <w:top w:val="single" w:sz="4" w:space="0" w:color="auto"/>
              <w:left w:val="nil"/>
              <w:bottom w:val="single" w:sz="4" w:space="0" w:color="auto"/>
              <w:right w:val="single" w:sz="4" w:space="0" w:color="000000"/>
            </w:tcBorders>
            <w:shd w:val="clear" w:color="auto" w:fill="auto"/>
            <w:vAlign w:val="center"/>
            <w:hideMark/>
          </w:tcPr>
          <w:p w14:paraId="3C6DE538" w14:textId="77777777" w:rsidR="00073513" w:rsidRPr="00073513" w:rsidRDefault="00073513" w:rsidP="00073513">
            <w:pPr>
              <w:spacing w:after="0" w:line="240" w:lineRule="auto"/>
              <w:jc w:val="center"/>
              <w:rPr>
                <w:rFonts w:ascii="Times New Roman" w:eastAsia="Calibri" w:hAnsi="Times New Roman" w:cs="Times New Roman"/>
                <w:b/>
                <w:bCs/>
                <w:color w:val="000000"/>
                <w:sz w:val="17"/>
                <w:szCs w:val="17"/>
                <w:lang w:eastAsia="ru-RU"/>
              </w:rPr>
            </w:pPr>
            <w:r w:rsidRPr="00073513">
              <w:rPr>
                <w:rFonts w:ascii="Times New Roman" w:eastAsia="Calibri" w:hAnsi="Times New Roman" w:cs="Times New Roman"/>
                <w:b/>
                <w:bCs/>
                <w:color w:val="262626"/>
                <w:sz w:val="17"/>
                <w:szCs w:val="17"/>
                <w:lang w:eastAsia="ru-RU"/>
              </w:rPr>
              <w:t>роки</w:t>
            </w:r>
          </w:p>
        </w:tc>
      </w:tr>
      <w:tr w:rsidR="00073513" w:rsidRPr="00073513" w14:paraId="070D070D" w14:textId="77777777" w:rsidTr="00073513">
        <w:trPr>
          <w:trHeight w:val="7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09D49EAE" w14:textId="77777777" w:rsidR="00073513" w:rsidRPr="00073513" w:rsidRDefault="00073513" w:rsidP="00073513">
            <w:pPr>
              <w:spacing w:after="0" w:line="240" w:lineRule="auto"/>
              <w:rPr>
                <w:rFonts w:ascii="Times New Roman" w:eastAsia="Calibri" w:hAnsi="Times New Roman" w:cs="Times New Roman"/>
                <w:b/>
                <w:color w:val="000000"/>
                <w:sz w:val="17"/>
                <w:szCs w:val="17"/>
                <w:lang w:eastAsia="ru-RU"/>
              </w:rPr>
            </w:pPr>
          </w:p>
        </w:tc>
        <w:tc>
          <w:tcPr>
            <w:tcW w:w="404" w:type="pct"/>
            <w:tcBorders>
              <w:top w:val="nil"/>
              <w:left w:val="nil"/>
              <w:bottom w:val="single" w:sz="4" w:space="0" w:color="auto"/>
              <w:right w:val="single" w:sz="4" w:space="0" w:color="auto"/>
            </w:tcBorders>
            <w:shd w:val="clear" w:color="auto" w:fill="auto"/>
            <w:noWrap/>
            <w:vAlign w:val="center"/>
            <w:hideMark/>
          </w:tcPr>
          <w:p w14:paraId="3CD8255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2016 </w:t>
            </w:r>
          </w:p>
        </w:tc>
        <w:tc>
          <w:tcPr>
            <w:tcW w:w="364" w:type="pct"/>
            <w:tcBorders>
              <w:top w:val="nil"/>
              <w:left w:val="nil"/>
              <w:bottom w:val="single" w:sz="4" w:space="0" w:color="auto"/>
              <w:right w:val="single" w:sz="4" w:space="0" w:color="auto"/>
            </w:tcBorders>
            <w:shd w:val="clear" w:color="auto" w:fill="auto"/>
            <w:noWrap/>
            <w:vAlign w:val="center"/>
            <w:hideMark/>
          </w:tcPr>
          <w:p w14:paraId="4B1D7A4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2017 </w:t>
            </w:r>
          </w:p>
        </w:tc>
        <w:tc>
          <w:tcPr>
            <w:tcW w:w="363" w:type="pct"/>
            <w:tcBorders>
              <w:top w:val="nil"/>
              <w:left w:val="nil"/>
              <w:bottom w:val="single" w:sz="4" w:space="0" w:color="auto"/>
              <w:right w:val="single" w:sz="4" w:space="0" w:color="auto"/>
            </w:tcBorders>
            <w:shd w:val="clear" w:color="auto" w:fill="auto"/>
            <w:noWrap/>
            <w:vAlign w:val="center"/>
            <w:hideMark/>
          </w:tcPr>
          <w:p w14:paraId="44E909C7"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2018 </w:t>
            </w:r>
          </w:p>
        </w:tc>
        <w:tc>
          <w:tcPr>
            <w:tcW w:w="363" w:type="pct"/>
            <w:tcBorders>
              <w:top w:val="nil"/>
              <w:left w:val="nil"/>
              <w:bottom w:val="single" w:sz="4" w:space="0" w:color="auto"/>
              <w:right w:val="single" w:sz="4" w:space="0" w:color="auto"/>
            </w:tcBorders>
            <w:shd w:val="clear" w:color="auto" w:fill="auto"/>
            <w:noWrap/>
            <w:vAlign w:val="center"/>
            <w:hideMark/>
          </w:tcPr>
          <w:p w14:paraId="3B28E72B"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2019 </w:t>
            </w:r>
          </w:p>
        </w:tc>
        <w:tc>
          <w:tcPr>
            <w:tcW w:w="366" w:type="pct"/>
            <w:tcBorders>
              <w:top w:val="nil"/>
              <w:left w:val="nil"/>
              <w:bottom w:val="single" w:sz="4" w:space="0" w:color="auto"/>
              <w:right w:val="single" w:sz="8" w:space="0" w:color="auto"/>
            </w:tcBorders>
            <w:shd w:val="clear" w:color="auto" w:fill="auto"/>
            <w:noWrap/>
            <w:vAlign w:val="center"/>
            <w:hideMark/>
          </w:tcPr>
          <w:p w14:paraId="2B39283A"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2020 </w:t>
            </w:r>
          </w:p>
        </w:tc>
        <w:tc>
          <w:tcPr>
            <w:tcW w:w="363" w:type="pct"/>
            <w:tcBorders>
              <w:top w:val="nil"/>
              <w:left w:val="single" w:sz="8" w:space="0" w:color="auto"/>
              <w:bottom w:val="single" w:sz="4" w:space="0" w:color="auto"/>
              <w:right w:val="single" w:sz="4" w:space="0" w:color="auto"/>
            </w:tcBorders>
            <w:shd w:val="clear" w:color="auto" w:fill="auto"/>
            <w:vAlign w:val="center"/>
            <w:hideMark/>
          </w:tcPr>
          <w:p w14:paraId="4AC8F71C"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2021 </w:t>
            </w:r>
          </w:p>
        </w:tc>
        <w:tc>
          <w:tcPr>
            <w:tcW w:w="363" w:type="pct"/>
            <w:tcBorders>
              <w:top w:val="nil"/>
              <w:left w:val="nil"/>
              <w:bottom w:val="single" w:sz="4" w:space="0" w:color="auto"/>
              <w:right w:val="single" w:sz="4" w:space="0" w:color="auto"/>
            </w:tcBorders>
            <w:shd w:val="clear" w:color="auto" w:fill="auto"/>
            <w:vAlign w:val="center"/>
            <w:hideMark/>
          </w:tcPr>
          <w:p w14:paraId="1ABCD64D"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2022 </w:t>
            </w:r>
          </w:p>
        </w:tc>
        <w:tc>
          <w:tcPr>
            <w:tcW w:w="360" w:type="pct"/>
            <w:tcBorders>
              <w:top w:val="nil"/>
              <w:left w:val="nil"/>
              <w:bottom w:val="single" w:sz="4" w:space="0" w:color="auto"/>
              <w:right w:val="single" w:sz="4" w:space="0" w:color="auto"/>
            </w:tcBorders>
            <w:shd w:val="clear" w:color="auto" w:fill="auto"/>
            <w:vAlign w:val="center"/>
            <w:hideMark/>
          </w:tcPr>
          <w:p w14:paraId="5975F561"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2023 </w:t>
            </w:r>
          </w:p>
        </w:tc>
        <w:tc>
          <w:tcPr>
            <w:tcW w:w="363" w:type="pct"/>
            <w:tcBorders>
              <w:top w:val="nil"/>
              <w:left w:val="nil"/>
              <w:bottom w:val="single" w:sz="4" w:space="0" w:color="auto"/>
              <w:right w:val="single" w:sz="4" w:space="0" w:color="auto"/>
            </w:tcBorders>
            <w:shd w:val="clear" w:color="auto" w:fill="auto"/>
            <w:vAlign w:val="center"/>
            <w:hideMark/>
          </w:tcPr>
          <w:p w14:paraId="1D5366ED"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2024 </w:t>
            </w:r>
          </w:p>
        </w:tc>
        <w:tc>
          <w:tcPr>
            <w:tcW w:w="363" w:type="pct"/>
            <w:tcBorders>
              <w:top w:val="nil"/>
              <w:left w:val="nil"/>
              <w:bottom w:val="single" w:sz="4" w:space="0" w:color="auto"/>
              <w:right w:val="single" w:sz="4" w:space="0" w:color="auto"/>
            </w:tcBorders>
            <w:shd w:val="clear" w:color="auto" w:fill="auto"/>
            <w:vAlign w:val="center"/>
            <w:hideMark/>
          </w:tcPr>
          <w:p w14:paraId="23A06006"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2025 </w:t>
            </w:r>
          </w:p>
        </w:tc>
        <w:tc>
          <w:tcPr>
            <w:tcW w:w="363" w:type="pct"/>
            <w:tcBorders>
              <w:top w:val="nil"/>
              <w:left w:val="nil"/>
              <w:bottom w:val="single" w:sz="4" w:space="0" w:color="auto"/>
              <w:right w:val="single" w:sz="4" w:space="0" w:color="auto"/>
            </w:tcBorders>
            <w:shd w:val="clear" w:color="auto" w:fill="auto"/>
            <w:vAlign w:val="center"/>
            <w:hideMark/>
          </w:tcPr>
          <w:p w14:paraId="5A909C6C"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2026 </w:t>
            </w:r>
          </w:p>
        </w:tc>
        <w:tc>
          <w:tcPr>
            <w:tcW w:w="379" w:type="pct"/>
            <w:tcBorders>
              <w:top w:val="nil"/>
              <w:left w:val="nil"/>
              <w:bottom w:val="single" w:sz="4" w:space="0" w:color="auto"/>
              <w:right w:val="single" w:sz="4" w:space="0" w:color="auto"/>
            </w:tcBorders>
            <w:shd w:val="clear" w:color="auto" w:fill="auto"/>
            <w:vAlign w:val="center"/>
            <w:hideMark/>
          </w:tcPr>
          <w:p w14:paraId="78CDB7B1"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2027 </w:t>
            </w:r>
          </w:p>
        </w:tc>
      </w:tr>
      <w:tr w:rsidR="00073513" w:rsidRPr="00073513" w14:paraId="69CDFB48" w14:textId="77777777" w:rsidTr="00073513">
        <w:trPr>
          <w:trHeight w:val="1024"/>
        </w:trPr>
        <w:tc>
          <w:tcPr>
            <w:tcW w:w="586" w:type="pct"/>
            <w:tcBorders>
              <w:top w:val="nil"/>
              <w:left w:val="single" w:sz="4" w:space="0" w:color="auto"/>
              <w:bottom w:val="single" w:sz="4" w:space="0" w:color="auto"/>
              <w:right w:val="single" w:sz="4" w:space="0" w:color="auto"/>
            </w:tcBorders>
            <w:shd w:val="clear" w:color="auto" w:fill="auto"/>
            <w:vAlign w:val="bottom"/>
            <w:hideMark/>
          </w:tcPr>
          <w:p w14:paraId="19D43A0B" w14:textId="77777777" w:rsidR="00073513" w:rsidRPr="00073513" w:rsidRDefault="00073513" w:rsidP="00073513">
            <w:pPr>
              <w:spacing w:after="0" w:line="240" w:lineRule="auto"/>
              <w:ind w:right="-114" w:hanging="120"/>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Обсяг власних доходів бюджету (тис.грн)                 </w:t>
            </w:r>
          </w:p>
        </w:tc>
        <w:tc>
          <w:tcPr>
            <w:tcW w:w="404" w:type="pct"/>
            <w:tcBorders>
              <w:top w:val="nil"/>
              <w:left w:val="nil"/>
              <w:bottom w:val="single" w:sz="4" w:space="0" w:color="auto"/>
              <w:right w:val="single" w:sz="4" w:space="0" w:color="auto"/>
            </w:tcBorders>
            <w:shd w:val="clear" w:color="auto" w:fill="auto"/>
            <w:noWrap/>
            <w:vAlign w:val="center"/>
            <w:hideMark/>
          </w:tcPr>
          <w:p w14:paraId="7DC373EF" w14:textId="77777777" w:rsidR="00073513" w:rsidRPr="00073513" w:rsidRDefault="00073513" w:rsidP="00073513">
            <w:pPr>
              <w:spacing w:after="0" w:line="240" w:lineRule="auto"/>
              <w:ind w:hanging="110"/>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232 043,0</w:t>
            </w:r>
          </w:p>
        </w:tc>
        <w:tc>
          <w:tcPr>
            <w:tcW w:w="364" w:type="pct"/>
            <w:tcBorders>
              <w:top w:val="nil"/>
              <w:left w:val="nil"/>
              <w:bottom w:val="single" w:sz="4" w:space="0" w:color="auto"/>
              <w:right w:val="single" w:sz="4" w:space="0" w:color="auto"/>
            </w:tcBorders>
            <w:shd w:val="clear" w:color="auto" w:fill="auto"/>
            <w:noWrap/>
            <w:vAlign w:val="center"/>
            <w:hideMark/>
          </w:tcPr>
          <w:p w14:paraId="4E43A404" w14:textId="77777777" w:rsidR="00073513" w:rsidRPr="00073513" w:rsidRDefault="00073513" w:rsidP="00073513">
            <w:pPr>
              <w:spacing w:after="0" w:line="240" w:lineRule="auto"/>
              <w:ind w:right="-47" w:hanging="106"/>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288 826,1</w:t>
            </w:r>
          </w:p>
        </w:tc>
        <w:tc>
          <w:tcPr>
            <w:tcW w:w="363" w:type="pct"/>
            <w:tcBorders>
              <w:top w:val="nil"/>
              <w:left w:val="nil"/>
              <w:bottom w:val="single" w:sz="4" w:space="0" w:color="auto"/>
              <w:right w:val="single" w:sz="4" w:space="0" w:color="auto"/>
            </w:tcBorders>
            <w:shd w:val="clear" w:color="auto" w:fill="auto"/>
            <w:noWrap/>
            <w:vAlign w:val="center"/>
            <w:hideMark/>
          </w:tcPr>
          <w:p w14:paraId="13F8019A" w14:textId="77777777" w:rsidR="00073513" w:rsidRPr="00073513" w:rsidRDefault="00073513" w:rsidP="00073513">
            <w:pPr>
              <w:spacing w:after="0" w:line="240" w:lineRule="auto"/>
              <w:ind w:hanging="117"/>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344 774,9</w:t>
            </w:r>
          </w:p>
        </w:tc>
        <w:tc>
          <w:tcPr>
            <w:tcW w:w="363" w:type="pct"/>
            <w:tcBorders>
              <w:top w:val="nil"/>
              <w:left w:val="nil"/>
              <w:bottom w:val="single" w:sz="4" w:space="0" w:color="auto"/>
              <w:right w:val="single" w:sz="4" w:space="0" w:color="auto"/>
            </w:tcBorders>
            <w:shd w:val="clear" w:color="auto" w:fill="auto"/>
            <w:noWrap/>
            <w:vAlign w:val="center"/>
            <w:hideMark/>
          </w:tcPr>
          <w:p w14:paraId="2C6223C0" w14:textId="77777777" w:rsidR="00073513" w:rsidRPr="00073513" w:rsidRDefault="00073513" w:rsidP="00073513">
            <w:pPr>
              <w:spacing w:after="0" w:line="240" w:lineRule="auto"/>
              <w:ind w:hanging="128"/>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426 895,6</w:t>
            </w:r>
          </w:p>
        </w:tc>
        <w:tc>
          <w:tcPr>
            <w:tcW w:w="366" w:type="pct"/>
            <w:tcBorders>
              <w:top w:val="nil"/>
              <w:left w:val="nil"/>
              <w:bottom w:val="single" w:sz="4" w:space="0" w:color="auto"/>
              <w:right w:val="single" w:sz="8" w:space="0" w:color="auto"/>
            </w:tcBorders>
            <w:shd w:val="clear" w:color="auto" w:fill="auto"/>
            <w:noWrap/>
            <w:vAlign w:val="center"/>
            <w:hideMark/>
          </w:tcPr>
          <w:p w14:paraId="4C023612" w14:textId="77777777" w:rsidR="00073513" w:rsidRPr="00073513" w:rsidRDefault="00073513" w:rsidP="00073513">
            <w:pPr>
              <w:spacing w:after="0" w:line="240" w:lineRule="auto"/>
              <w:ind w:right="-71" w:hanging="140"/>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510 228,6</w:t>
            </w:r>
          </w:p>
        </w:tc>
        <w:tc>
          <w:tcPr>
            <w:tcW w:w="363" w:type="pct"/>
            <w:tcBorders>
              <w:top w:val="nil"/>
              <w:left w:val="single" w:sz="8" w:space="0" w:color="auto"/>
              <w:bottom w:val="single" w:sz="4" w:space="0" w:color="auto"/>
              <w:right w:val="single" w:sz="4" w:space="0" w:color="auto"/>
            </w:tcBorders>
            <w:shd w:val="clear" w:color="auto" w:fill="auto"/>
            <w:vAlign w:val="center"/>
            <w:hideMark/>
          </w:tcPr>
          <w:p w14:paraId="0BE128A9" w14:textId="77777777" w:rsidR="00073513" w:rsidRPr="00073513" w:rsidRDefault="00073513" w:rsidP="00073513">
            <w:pPr>
              <w:spacing w:after="0" w:line="240" w:lineRule="auto"/>
              <w:ind w:right="-65" w:hanging="133"/>
              <w:jc w:val="center"/>
              <w:rPr>
                <w:rFonts w:ascii="Times New Roman" w:eastAsia="Calibri" w:hAnsi="Times New Roman" w:cs="Times New Roman"/>
                <w:bCs/>
                <w:color w:val="262626"/>
                <w:sz w:val="15"/>
                <w:szCs w:val="15"/>
                <w:lang w:eastAsia="ru-RU"/>
              </w:rPr>
            </w:pPr>
            <w:r w:rsidRPr="00073513">
              <w:rPr>
                <w:rFonts w:ascii="Times New Roman" w:eastAsia="Calibri" w:hAnsi="Times New Roman" w:cs="Times New Roman"/>
                <w:bCs/>
                <w:color w:val="262626"/>
                <w:sz w:val="15"/>
                <w:szCs w:val="15"/>
                <w:lang w:eastAsia="ru-RU"/>
              </w:rPr>
              <w:t xml:space="preserve"> 633 510,5</w:t>
            </w:r>
          </w:p>
        </w:tc>
        <w:tc>
          <w:tcPr>
            <w:tcW w:w="363" w:type="pct"/>
            <w:tcBorders>
              <w:top w:val="nil"/>
              <w:left w:val="nil"/>
              <w:bottom w:val="single" w:sz="4" w:space="0" w:color="auto"/>
              <w:right w:val="single" w:sz="4" w:space="0" w:color="auto"/>
            </w:tcBorders>
            <w:shd w:val="clear" w:color="auto" w:fill="auto"/>
            <w:vAlign w:val="center"/>
            <w:hideMark/>
          </w:tcPr>
          <w:p w14:paraId="57E17FE2" w14:textId="77777777" w:rsidR="00073513" w:rsidRPr="00073513" w:rsidRDefault="00073513" w:rsidP="00073513">
            <w:pPr>
              <w:spacing w:after="0" w:line="240" w:lineRule="auto"/>
              <w:ind w:right="-200" w:hanging="162"/>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678 927,5</w:t>
            </w:r>
          </w:p>
        </w:tc>
        <w:tc>
          <w:tcPr>
            <w:tcW w:w="360" w:type="pct"/>
            <w:tcBorders>
              <w:top w:val="nil"/>
              <w:left w:val="nil"/>
              <w:bottom w:val="single" w:sz="4" w:space="0" w:color="auto"/>
              <w:right w:val="single" w:sz="4" w:space="0" w:color="auto"/>
            </w:tcBorders>
            <w:shd w:val="clear" w:color="auto" w:fill="auto"/>
            <w:vAlign w:val="center"/>
            <w:hideMark/>
          </w:tcPr>
          <w:p w14:paraId="00F3EC8E" w14:textId="77777777" w:rsidR="00073513" w:rsidRPr="00073513" w:rsidRDefault="00073513" w:rsidP="00073513">
            <w:pPr>
              <w:spacing w:after="0" w:line="240" w:lineRule="auto"/>
              <w:ind w:left="32" w:right="-39" w:hanging="205"/>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 xml:space="preserve">  714 742,6</w:t>
            </w:r>
          </w:p>
        </w:tc>
        <w:tc>
          <w:tcPr>
            <w:tcW w:w="363" w:type="pct"/>
            <w:tcBorders>
              <w:top w:val="nil"/>
              <w:left w:val="nil"/>
              <w:bottom w:val="single" w:sz="4" w:space="0" w:color="auto"/>
              <w:right w:val="single" w:sz="4" w:space="0" w:color="auto"/>
            </w:tcBorders>
            <w:shd w:val="clear" w:color="auto" w:fill="auto"/>
            <w:vAlign w:val="center"/>
            <w:hideMark/>
          </w:tcPr>
          <w:p w14:paraId="28C6A2D5" w14:textId="77777777" w:rsidR="00073513" w:rsidRPr="00073513" w:rsidRDefault="00073513" w:rsidP="00073513">
            <w:pPr>
              <w:spacing w:after="0" w:line="240" w:lineRule="auto"/>
              <w:ind w:right="-118" w:hanging="185"/>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 xml:space="preserve">  753 001,1</w:t>
            </w:r>
          </w:p>
        </w:tc>
        <w:tc>
          <w:tcPr>
            <w:tcW w:w="363" w:type="pct"/>
            <w:tcBorders>
              <w:top w:val="nil"/>
              <w:left w:val="nil"/>
              <w:bottom w:val="single" w:sz="4" w:space="0" w:color="auto"/>
              <w:right w:val="single" w:sz="4" w:space="0" w:color="auto"/>
            </w:tcBorders>
            <w:shd w:val="clear" w:color="auto" w:fill="auto"/>
            <w:vAlign w:val="center"/>
            <w:hideMark/>
          </w:tcPr>
          <w:p w14:paraId="67619567" w14:textId="77777777" w:rsidR="00073513" w:rsidRPr="00073513" w:rsidRDefault="00073513" w:rsidP="00073513">
            <w:pPr>
              <w:spacing w:after="0" w:line="240" w:lineRule="auto"/>
              <w:ind w:right="-122" w:hanging="181"/>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 xml:space="preserve">  791 785,0</w:t>
            </w:r>
          </w:p>
        </w:tc>
        <w:tc>
          <w:tcPr>
            <w:tcW w:w="363" w:type="pct"/>
            <w:tcBorders>
              <w:top w:val="nil"/>
              <w:left w:val="nil"/>
              <w:bottom w:val="single" w:sz="4" w:space="0" w:color="auto"/>
              <w:right w:val="single" w:sz="4" w:space="0" w:color="auto"/>
            </w:tcBorders>
            <w:shd w:val="clear" w:color="auto" w:fill="auto"/>
            <w:vAlign w:val="center"/>
            <w:hideMark/>
          </w:tcPr>
          <w:p w14:paraId="25AD7576" w14:textId="77777777" w:rsidR="00073513" w:rsidRPr="00073513" w:rsidRDefault="00073513" w:rsidP="00073513">
            <w:pPr>
              <w:spacing w:after="0" w:line="240" w:lineRule="auto"/>
              <w:ind w:hanging="192"/>
              <w:jc w:val="center"/>
              <w:rPr>
                <w:rFonts w:ascii="Times New Roman" w:eastAsia="Calibri" w:hAnsi="Times New Roman" w:cs="Times New Roman"/>
                <w:bCs/>
                <w:color w:val="000000"/>
                <w:sz w:val="15"/>
                <w:szCs w:val="15"/>
                <w:lang w:eastAsia="ru-RU"/>
              </w:rPr>
            </w:pPr>
            <w:r w:rsidRPr="00073513">
              <w:rPr>
                <w:rFonts w:ascii="Times New Roman" w:eastAsia="Calibri" w:hAnsi="Times New Roman" w:cs="Times New Roman"/>
                <w:bCs/>
                <w:color w:val="000000"/>
                <w:sz w:val="15"/>
                <w:szCs w:val="15"/>
                <w:lang w:eastAsia="ru-RU"/>
              </w:rPr>
              <w:t xml:space="preserve">  812 485,0</w:t>
            </w:r>
          </w:p>
        </w:tc>
        <w:tc>
          <w:tcPr>
            <w:tcW w:w="379" w:type="pct"/>
            <w:tcBorders>
              <w:top w:val="nil"/>
              <w:left w:val="nil"/>
              <w:bottom w:val="single" w:sz="4" w:space="0" w:color="auto"/>
              <w:right w:val="single" w:sz="4" w:space="0" w:color="auto"/>
            </w:tcBorders>
            <w:shd w:val="clear" w:color="auto" w:fill="auto"/>
            <w:vAlign w:val="center"/>
            <w:hideMark/>
          </w:tcPr>
          <w:p w14:paraId="0A7FF45B" w14:textId="77777777" w:rsidR="00073513" w:rsidRPr="00073513" w:rsidRDefault="00073513" w:rsidP="00073513">
            <w:pPr>
              <w:spacing w:after="0" w:line="240" w:lineRule="auto"/>
              <w:ind w:left="-62" w:right="-143" w:hanging="141"/>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833 185,0</w:t>
            </w:r>
          </w:p>
        </w:tc>
      </w:tr>
      <w:tr w:rsidR="00073513" w:rsidRPr="00073513" w14:paraId="55064701" w14:textId="77777777" w:rsidTr="00073513">
        <w:trPr>
          <w:trHeight w:val="699"/>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1E2DEA27" w14:textId="77777777" w:rsidR="00073513" w:rsidRPr="00073513" w:rsidRDefault="00073513" w:rsidP="00073513">
            <w:pPr>
              <w:spacing w:after="0" w:line="240" w:lineRule="auto"/>
              <w:ind w:hanging="120"/>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Чисельність населення (осіб)</w:t>
            </w:r>
          </w:p>
        </w:tc>
        <w:tc>
          <w:tcPr>
            <w:tcW w:w="404" w:type="pct"/>
            <w:tcBorders>
              <w:top w:val="nil"/>
              <w:left w:val="nil"/>
              <w:bottom w:val="single" w:sz="4" w:space="0" w:color="auto"/>
              <w:right w:val="single" w:sz="4" w:space="0" w:color="auto"/>
            </w:tcBorders>
            <w:shd w:val="clear" w:color="auto" w:fill="auto"/>
            <w:vAlign w:val="center"/>
            <w:hideMark/>
          </w:tcPr>
          <w:p w14:paraId="627C8A58"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42 973</w:t>
            </w:r>
          </w:p>
        </w:tc>
        <w:tc>
          <w:tcPr>
            <w:tcW w:w="364" w:type="pct"/>
            <w:tcBorders>
              <w:top w:val="nil"/>
              <w:left w:val="nil"/>
              <w:bottom w:val="single" w:sz="4" w:space="0" w:color="auto"/>
              <w:right w:val="single" w:sz="4" w:space="0" w:color="auto"/>
            </w:tcBorders>
            <w:shd w:val="clear" w:color="auto" w:fill="auto"/>
            <w:vAlign w:val="center"/>
            <w:hideMark/>
          </w:tcPr>
          <w:p w14:paraId="5ED44A4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43 214</w:t>
            </w:r>
          </w:p>
        </w:tc>
        <w:tc>
          <w:tcPr>
            <w:tcW w:w="363" w:type="pct"/>
            <w:tcBorders>
              <w:top w:val="nil"/>
              <w:left w:val="nil"/>
              <w:bottom w:val="single" w:sz="4" w:space="0" w:color="auto"/>
              <w:right w:val="single" w:sz="4" w:space="0" w:color="auto"/>
            </w:tcBorders>
            <w:shd w:val="clear" w:color="auto" w:fill="auto"/>
            <w:vAlign w:val="center"/>
            <w:hideMark/>
          </w:tcPr>
          <w:p w14:paraId="1133613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43 163</w:t>
            </w:r>
          </w:p>
        </w:tc>
        <w:tc>
          <w:tcPr>
            <w:tcW w:w="363" w:type="pct"/>
            <w:tcBorders>
              <w:top w:val="nil"/>
              <w:left w:val="nil"/>
              <w:bottom w:val="single" w:sz="4" w:space="0" w:color="auto"/>
              <w:right w:val="single" w:sz="4" w:space="0" w:color="auto"/>
            </w:tcBorders>
            <w:shd w:val="clear" w:color="auto" w:fill="auto"/>
            <w:vAlign w:val="center"/>
            <w:hideMark/>
          </w:tcPr>
          <w:p w14:paraId="7B261EE6"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43 059</w:t>
            </w:r>
          </w:p>
        </w:tc>
        <w:tc>
          <w:tcPr>
            <w:tcW w:w="366" w:type="pct"/>
            <w:tcBorders>
              <w:top w:val="nil"/>
              <w:left w:val="nil"/>
              <w:bottom w:val="single" w:sz="4" w:space="0" w:color="auto"/>
              <w:right w:val="single" w:sz="8" w:space="0" w:color="auto"/>
            </w:tcBorders>
            <w:shd w:val="clear" w:color="auto" w:fill="auto"/>
            <w:vAlign w:val="center"/>
            <w:hideMark/>
          </w:tcPr>
          <w:p w14:paraId="007C512C"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42 939</w:t>
            </w:r>
          </w:p>
        </w:tc>
        <w:tc>
          <w:tcPr>
            <w:tcW w:w="363" w:type="pct"/>
            <w:tcBorders>
              <w:top w:val="nil"/>
              <w:left w:val="single" w:sz="8" w:space="0" w:color="auto"/>
              <w:bottom w:val="single" w:sz="4" w:space="0" w:color="auto"/>
              <w:right w:val="single" w:sz="4" w:space="0" w:color="auto"/>
            </w:tcBorders>
            <w:shd w:val="clear" w:color="auto" w:fill="auto"/>
            <w:noWrap/>
            <w:vAlign w:val="center"/>
            <w:hideMark/>
          </w:tcPr>
          <w:p w14:paraId="3C42C2F3" w14:textId="77777777" w:rsidR="00073513" w:rsidRPr="00073513" w:rsidRDefault="00073513" w:rsidP="00073513">
            <w:pPr>
              <w:spacing w:after="0" w:line="240" w:lineRule="auto"/>
              <w:jc w:val="center"/>
              <w:rPr>
                <w:rFonts w:ascii="Times New Roman" w:eastAsia="Calibri" w:hAnsi="Times New Roman" w:cs="Times New Roman"/>
                <w:bCs/>
                <w:color w:val="262626"/>
                <w:sz w:val="16"/>
                <w:szCs w:val="16"/>
                <w:lang w:eastAsia="ru-RU"/>
              </w:rPr>
            </w:pPr>
            <w:r w:rsidRPr="00073513">
              <w:rPr>
                <w:rFonts w:ascii="Times New Roman" w:eastAsia="Calibri" w:hAnsi="Times New Roman" w:cs="Times New Roman"/>
                <w:bCs/>
                <w:color w:val="262626"/>
                <w:sz w:val="16"/>
                <w:szCs w:val="16"/>
                <w:lang w:eastAsia="ru-RU"/>
              </w:rPr>
              <w:t>54 834</w:t>
            </w:r>
          </w:p>
        </w:tc>
        <w:tc>
          <w:tcPr>
            <w:tcW w:w="363" w:type="pct"/>
            <w:tcBorders>
              <w:top w:val="nil"/>
              <w:left w:val="nil"/>
              <w:bottom w:val="single" w:sz="4" w:space="0" w:color="auto"/>
              <w:right w:val="single" w:sz="4" w:space="0" w:color="auto"/>
            </w:tcBorders>
            <w:shd w:val="clear" w:color="auto" w:fill="auto"/>
            <w:noWrap/>
            <w:vAlign w:val="center"/>
            <w:hideMark/>
          </w:tcPr>
          <w:p w14:paraId="683DC66F"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55 000</w:t>
            </w:r>
          </w:p>
        </w:tc>
        <w:tc>
          <w:tcPr>
            <w:tcW w:w="360" w:type="pct"/>
            <w:tcBorders>
              <w:top w:val="nil"/>
              <w:left w:val="nil"/>
              <w:bottom w:val="single" w:sz="4" w:space="0" w:color="auto"/>
              <w:right w:val="single" w:sz="4" w:space="0" w:color="auto"/>
            </w:tcBorders>
            <w:shd w:val="clear" w:color="auto" w:fill="auto"/>
            <w:noWrap/>
            <w:vAlign w:val="center"/>
            <w:hideMark/>
          </w:tcPr>
          <w:p w14:paraId="24F273AE"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55 060</w:t>
            </w:r>
          </w:p>
        </w:tc>
        <w:tc>
          <w:tcPr>
            <w:tcW w:w="363" w:type="pct"/>
            <w:tcBorders>
              <w:top w:val="nil"/>
              <w:left w:val="nil"/>
              <w:bottom w:val="single" w:sz="4" w:space="0" w:color="auto"/>
              <w:right w:val="single" w:sz="4" w:space="0" w:color="auto"/>
            </w:tcBorders>
            <w:shd w:val="clear" w:color="auto" w:fill="auto"/>
            <w:noWrap/>
            <w:vAlign w:val="center"/>
            <w:hideMark/>
          </w:tcPr>
          <w:p w14:paraId="044CAE8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55 120</w:t>
            </w:r>
          </w:p>
        </w:tc>
        <w:tc>
          <w:tcPr>
            <w:tcW w:w="363" w:type="pct"/>
            <w:tcBorders>
              <w:top w:val="nil"/>
              <w:left w:val="nil"/>
              <w:bottom w:val="single" w:sz="4" w:space="0" w:color="auto"/>
              <w:right w:val="single" w:sz="4" w:space="0" w:color="auto"/>
            </w:tcBorders>
            <w:shd w:val="clear" w:color="auto" w:fill="auto"/>
            <w:noWrap/>
            <w:vAlign w:val="center"/>
            <w:hideMark/>
          </w:tcPr>
          <w:p w14:paraId="0CCF71F8"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55 180</w:t>
            </w:r>
          </w:p>
        </w:tc>
        <w:tc>
          <w:tcPr>
            <w:tcW w:w="363" w:type="pct"/>
            <w:tcBorders>
              <w:top w:val="nil"/>
              <w:left w:val="nil"/>
              <w:bottom w:val="single" w:sz="4" w:space="0" w:color="auto"/>
              <w:right w:val="single" w:sz="4" w:space="0" w:color="auto"/>
            </w:tcBorders>
            <w:shd w:val="clear" w:color="auto" w:fill="auto"/>
            <w:noWrap/>
            <w:vAlign w:val="center"/>
            <w:hideMark/>
          </w:tcPr>
          <w:p w14:paraId="0D53E82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55 240</w:t>
            </w:r>
          </w:p>
        </w:tc>
        <w:tc>
          <w:tcPr>
            <w:tcW w:w="379" w:type="pct"/>
            <w:tcBorders>
              <w:top w:val="nil"/>
              <w:left w:val="nil"/>
              <w:bottom w:val="single" w:sz="4" w:space="0" w:color="auto"/>
              <w:right w:val="single" w:sz="4" w:space="0" w:color="auto"/>
            </w:tcBorders>
            <w:shd w:val="clear" w:color="auto" w:fill="auto"/>
            <w:noWrap/>
            <w:vAlign w:val="center"/>
            <w:hideMark/>
          </w:tcPr>
          <w:p w14:paraId="66FEB8D9" w14:textId="77777777" w:rsidR="00073513" w:rsidRPr="00073513" w:rsidRDefault="00073513" w:rsidP="00073513">
            <w:pPr>
              <w:spacing w:after="0" w:line="240" w:lineRule="auto"/>
              <w:ind w:right="-68"/>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55 300</w:t>
            </w:r>
          </w:p>
        </w:tc>
      </w:tr>
      <w:tr w:rsidR="00073513" w:rsidRPr="00073513" w14:paraId="4637ECC1" w14:textId="77777777" w:rsidTr="00073513">
        <w:trPr>
          <w:trHeight w:val="1263"/>
        </w:trPr>
        <w:tc>
          <w:tcPr>
            <w:tcW w:w="586" w:type="pct"/>
            <w:tcBorders>
              <w:top w:val="nil"/>
              <w:left w:val="single" w:sz="4" w:space="0" w:color="auto"/>
              <w:bottom w:val="single" w:sz="4" w:space="0" w:color="auto"/>
              <w:right w:val="single" w:sz="4" w:space="0" w:color="auto"/>
            </w:tcBorders>
            <w:shd w:val="clear" w:color="auto" w:fill="auto"/>
            <w:vAlign w:val="bottom"/>
            <w:hideMark/>
          </w:tcPr>
          <w:p w14:paraId="6CDED9F6" w14:textId="77777777" w:rsidR="00073513" w:rsidRPr="00073513" w:rsidRDefault="00073513" w:rsidP="00073513">
            <w:pPr>
              <w:spacing w:after="0" w:line="240" w:lineRule="auto"/>
              <w:ind w:right="-114"/>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Обсяг власних доходів  </w:t>
            </w:r>
            <w:r w:rsidRPr="00073513">
              <w:rPr>
                <w:rFonts w:ascii="Times New Roman" w:eastAsia="Calibri" w:hAnsi="Times New Roman" w:cs="Times New Roman"/>
                <w:b/>
                <w:bCs/>
                <w:color w:val="000000"/>
                <w:sz w:val="16"/>
                <w:szCs w:val="16"/>
                <w:lang w:eastAsia="ru-RU"/>
              </w:rPr>
              <w:t>бюджету на  1</w:t>
            </w:r>
            <w:r w:rsidRPr="00073513">
              <w:rPr>
                <w:rFonts w:ascii="Times New Roman" w:eastAsia="Calibri" w:hAnsi="Times New Roman" w:cs="Times New Roman"/>
                <w:b/>
                <w:bCs/>
                <w:color w:val="000000"/>
                <w:sz w:val="17"/>
                <w:szCs w:val="17"/>
                <w:lang w:eastAsia="ru-RU"/>
              </w:rPr>
              <w:t xml:space="preserve">  мешканця (тис.грн)</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CA216"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5,4</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48C2F93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6,7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AE06B6E"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8,0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0E8645BD"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9,9</w:t>
            </w:r>
          </w:p>
        </w:tc>
        <w:tc>
          <w:tcPr>
            <w:tcW w:w="366" w:type="pct"/>
            <w:tcBorders>
              <w:top w:val="single" w:sz="4" w:space="0" w:color="auto"/>
              <w:left w:val="nil"/>
              <w:bottom w:val="single" w:sz="4" w:space="0" w:color="auto"/>
              <w:right w:val="single" w:sz="8" w:space="0" w:color="auto"/>
            </w:tcBorders>
            <w:shd w:val="clear" w:color="auto" w:fill="auto"/>
            <w:noWrap/>
            <w:vAlign w:val="center"/>
            <w:hideMark/>
          </w:tcPr>
          <w:p w14:paraId="502E10FE"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11,9</w:t>
            </w:r>
          </w:p>
        </w:tc>
        <w:tc>
          <w:tcPr>
            <w:tcW w:w="36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24EB5FF" w14:textId="77777777" w:rsidR="00073513" w:rsidRPr="00073513" w:rsidRDefault="00073513" w:rsidP="00073513">
            <w:pPr>
              <w:spacing w:after="0" w:line="240" w:lineRule="auto"/>
              <w:jc w:val="center"/>
              <w:rPr>
                <w:rFonts w:ascii="Times New Roman" w:eastAsia="Calibri" w:hAnsi="Times New Roman" w:cs="Times New Roman"/>
                <w:bCs/>
                <w:color w:val="262626"/>
                <w:sz w:val="16"/>
                <w:szCs w:val="16"/>
                <w:lang w:eastAsia="ru-RU"/>
              </w:rPr>
            </w:pPr>
            <w:r w:rsidRPr="00073513">
              <w:rPr>
                <w:rFonts w:ascii="Times New Roman" w:eastAsia="Calibri" w:hAnsi="Times New Roman" w:cs="Times New Roman"/>
                <w:bCs/>
                <w:color w:val="262626"/>
                <w:sz w:val="16"/>
                <w:szCs w:val="16"/>
                <w:lang w:eastAsia="ru-RU"/>
              </w:rPr>
              <w:t>11,6</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0A8A351"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12,3</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108E56A9"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13,0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3F9F4B2A"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13,7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5D1365D2"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14,3</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4C3601C7" w14:textId="77777777" w:rsidR="00073513" w:rsidRPr="00073513" w:rsidRDefault="00073513" w:rsidP="00073513">
            <w:pPr>
              <w:spacing w:after="0" w:line="240" w:lineRule="auto"/>
              <w:jc w:val="center"/>
              <w:rPr>
                <w:rFonts w:ascii="Times New Roman" w:eastAsia="Calibri" w:hAnsi="Times New Roman" w:cs="Times New Roman"/>
                <w:bCs/>
                <w:color w:val="000000"/>
                <w:sz w:val="16"/>
                <w:szCs w:val="16"/>
                <w:lang w:eastAsia="ru-RU"/>
              </w:rPr>
            </w:pPr>
            <w:r w:rsidRPr="00073513">
              <w:rPr>
                <w:rFonts w:ascii="Times New Roman" w:eastAsia="Calibri" w:hAnsi="Times New Roman" w:cs="Times New Roman"/>
                <w:bCs/>
                <w:color w:val="000000"/>
                <w:sz w:val="16"/>
                <w:szCs w:val="16"/>
                <w:lang w:eastAsia="ru-RU"/>
              </w:rPr>
              <w:t>14,7</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4EEF1CFD" w14:textId="77777777" w:rsidR="00073513" w:rsidRPr="00073513" w:rsidRDefault="00073513" w:rsidP="00073513">
            <w:pPr>
              <w:spacing w:after="0" w:line="240" w:lineRule="auto"/>
              <w:jc w:val="center"/>
              <w:rPr>
                <w:rFonts w:ascii="Times New Roman" w:eastAsia="Calibri" w:hAnsi="Times New Roman" w:cs="Times New Roman"/>
                <w:bCs/>
                <w:sz w:val="16"/>
                <w:szCs w:val="16"/>
                <w:lang w:eastAsia="ru-RU"/>
              </w:rPr>
            </w:pPr>
            <w:r w:rsidRPr="00073513">
              <w:rPr>
                <w:rFonts w:ascii="Times New Roman" w:eastAsia="Calibri" w:hAnsi="Times New Roman" w:cs="Times New Roman"/>
                <w:bCs/>
                <w:sz w:val="16"/>
                <w:szCs w:val="16"/>
                <w:lang w:eastAsia="ru-RU"/>
              </w:rPr>
              <w:t>15,1</w:t>
            </w:r>
          </w:p>
        </w:tc>
      </w:tr>
    </w:tbl>
    <w:p w14:paraId="6A826F98" w14:textId="77777777" w:rsidR="00073513" w:rsidRPr="00073513" w:rsidRDefault="00073513" w:rsidP="00073513">
      <w:pPr>
        <w:spacing w:after="100" w:line="240" w:lineRule="auto"/>
        <w:ind w:firstLine="567"/>
        <w:jc w:val="both"/>
        <w:rPr>
          <w:rFonts w:ascii="Times New Roman" w:eastAsia="Calibri" w:hAnsi="Times New Roman" w:cs="Times New Roman"/>
          <w:bCs/>
          <w:sz w:val="26"/>
          <w:szCs w:val="26"/>
          <w:lang w:eastAsia="ru-RU"/>
        </w:rPr>
      </w:pPr>
    </w:p>
    <w:p w14:paraId="28FFFF0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розрахунку на одного мешканця власні доходи загального фонду бюджету в 2016 році становили 5,4 тис.грн, в 2021 році – 11,6 тис.грн, в перспективі до 2027 року прогнозуються поступове зростання до 15,1 тис.грн, що на 3,5 тис.грн (або на 30%) більше порівняно з 2021 роком та на 9,7 тис.грн, або в 2,8 рази  більше від показника 2016 року. </w:t>
      </w:r>
    </w:p>
    <w:p w14:paraId="7FE6623C" w14:textId="77777777" w:rsidR="00073513" w:rsidRPr="00073513" w:rsidRDefault="00073513" w:rsidP="00073513">
      <w:pPr>
        <w:keepNext/>
        <w:spacing w:before="180" w:after="240" w:line="240" w:lineRule="auto"/>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6CC23EB0" wp14:editId="72EBDD25">
            <wp:extent cx="5010150" cy="18573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0150" cy="1857375"/>
                    </a:xfrm>
                    <a:prstGeom prst="rect">
                      <a:avLst/>
                    </a:prstGeom>
                    <a:noFill/>
                    <a:ln>
                      <a:noFill/>
                    </a:ln>
                  </pic:spPr>
                </pic:pic>
              </a:graphicData>
            </a:graphic>
          </wp:inline>
        </w:drawing>
      </w:r>
    </w:p>
    <w:p w14:paraId="4453A3B0" w14:textId="267425C3"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87" w:name="_Toc94986942"/>
      <w:bookmarkStart w:id="188" w:name="_Toc102052759"/>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власних доходів загального фонду бюджету Вараської МТГ на одного мешканця</w:t>
      </w:r>
      <w:bookmarkEnd w:id="187"/>
      <w:bookmarkEnd w:id="188"/>
    </w:p>
    <w:p w14:paraId="57BB759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Незначне прогнозоване зменшення на 0,3 тис.грн обсягу власних доходів на 1-го мешканця в 2021 році, порівняно з 2020 роком, пов’язане з збільшенням чисельності населення громади на 11895 осіб внаслідок проведеної адміністративно-територіальної реформи та приєднання до Вараської громади 17 сільських населених пунктів з вкрай низькою доходною базою, що негативно вплинуло на показних доходності з розрахунку на 1-го мешканця. Однак, в наступних роках прогнозується поступове зростання даного показника до 15,1 тис.грн.</w:t>
      </w:r>
    </w:p>
    <w:p w14:paraId="4D9A4BB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Враховуючи визначені тенденції зростання власних доходів є можливість визначити перспективи розвитку дохідної бази бюджету в цілому та можливості забезпечення фінансовим ресурсом галузевих видатків бюджетної сфери.</w:t>
      </w:r>
    </w:p>
    <w:p w14:paraId="33567D2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Таким чином, згідно аналізу обсягу власних доходів загального фонду бюджету за  період з 2016 по 2021 роки відстежується тенденція до поступового щорічного зростання доходів бюджету Вараської МТГ, що характеризує її фінансову стабільність. Даний факт являється сильною стороною та надає можливість в наступних роках (до 2027 року) для стабільного розвитку Вараської міської територіальної громади. </w:t>
      </w:r>
    </w:p>
    <w:p w14:paraId="180AF47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Обсяг доходів  бюджету Вараської МТГ з перспективою розвитку до 2027 року наведений у діаграмі на рисунку 36. </w:t>
      </w:r>
    </w:p>
    <w:p w14:paraId="775149C6" w14:textId="77777777" w:rsidR="00073513" w:rsidRPr="00073513" w:rsidRDefault="00073513" w:rsidP="00073513">
      <w:pPr>
        <w:keepNext/>
        <w:spacing w:after="0" w:line="240" w:lineRule="auto"/>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5D8FD458" wp14:editId="71D21034">
            <wp:extent cx="5448300" cy="1943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48300" cy="1943100"/>
                    </a:xfrm>
                    <a:prstGeom prst="rect">
                      <a:avLst/>
                    </a:prstGeom>
                    <a:noFill/>
                    <a:ln>
                      <a:noFill/>
                    </a:ln>
                  </pic:spPr>
                </pic:pic>
              </a:graphicData>
            </a:graphic>
          </wp:inline>
        </w:drawing>
      </w:r>
    </w:p>
    <w:p w14:paraId="04883B40" w14:textId="1DD7108B"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89" w:name="_Toc94986943"/>
      <w:bookmarkStart w:id="190" w:name="_Toc10205276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Доходи бюджету Вараської міської територіальної громади за період 2016 по 2027 роки</w:t>
      </w:r>
      <w:bookmarkEnd w:id="189"/>
      <w:bookmarkEnd w:id="190"/>
    </w:p>
    <w:p w14:paraId="7955C5B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В перспективі до 2027 року прогнозується поступове зростання загального обсягу дохідної бази  бюджету Вараської МТГ до 1 051 007 тис.грн,  що на  416 051 тис.грн,  або на 66%,  більше ніж в 2020 році та на 186 769 тис.грн  більше ніж в 2021 році.</w:t>
      </w:r>
    </w:p>
    <w:p w14:paraId="6A8ED18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Одним з резервів наповнення бюджету громади є погашення заборгованості по платежах в бюджет. Заборгованість по платежах до місцевого бюджету Вараської МТГ в 2020 році збільшилася порівняно з боргом на 01.01.2016 на 1 312,4 тис.грн, або в 3,2 рази, в основному за рахунок зростання боргу по єдиному податку, податку на нерухоме майно (в тому числі платі за землю).</w:t>
      </w:r>
    </w:p>
    <w:p w14:paraId="0409E09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Заборгованість по платежах в бюджет наведена в діаграмі на рисунку 37.</w:t>
      </w:r>
    </w:p>
    <w:p w14:paraId="09F90C6C" w14:textId="77777777" w:rsidR="00073513" w:rsidRPr="00073513" w:rsidRDefault="00073513" w:rsidP="00073513">
      <w:pPr>
        <w:keepNext/>
        <w:spacing w:before="120" w:after="180" w:line="240" w:lineRule="auto"/>
        <w:ind w:firstLine="142"/>
        <w:jc w:val="center"/>
        <w:rPr>
          <w:rFonts w:ascii="Times New Roman" w:eastAsia="Calibri" w:hAnsi="Times New Roman" w:cs="Times New Roman"/>
          <w:bCs/>
          <w:sz w:val="26"/>
          <w:szCs w:val="20"/>
          <w:lang w:eastAsia="ru-RU"/>
        </w:rPr>
      </w:pPr>
      <w:r w:rsidRPr="00073513">
        <w:rPr>
          <w:rFonts w:ascii="Times New Roman" w:eastAsia="Calibri" w:hAnsi="Times New Roman" w:cs="Times New Roman"/>
          <w:bCs/>
          <w:noProof/>
          <w:sz w:val="26"/>
          <w:szCs w:val="26"/>
          <w:lang w:eastAsia="uk-UA"/>
        </w:rPr>
        <w:drawing>
          <wp:inline distT="0" distB="0" distL="0" distR="0" wp14:anchorId="22C48BBC" wp14:editId="6931740D">
            <wp:extent cx="4962525" cy="16192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2525" cy="1619250"/>
                    </a:xfrm>
                    <a:prstGeom prst="rect">
                      <a:avLst/>
                    </a:prstGeom>
                    <a:noFill/>
                    <a:ln>
                      <a:noFill/>
                    </a:ln>
                  </pic:spPr>
                </pic:pic>
              </a:graphicData>
            </a:graphic>
          </wp:inline>
        </w:drawing>
      </w:r>
    </w:p>
    <w:p w14:paraId="325E345F" w14:textId="559F4475" w:rsidR="00073513" w:rsidRPr="00073513" w:rsidRDefault="00073513" w:rsidP="00073513">
      <w:pPr>
        <w:spacing w:after="200" w:line="240" w:lineRule="auto"/>
        <w:ind w:firstLine="709"/>
        <w:jc w:val="center"/>
        <w:rPr>
          <w:rFonts w:ascii="Times New Roman" w:eastAsia="Calibri" w:hAnsi="Times New Roman" w:cs="Times New Roman"/>
          <w:bCs/>
          <w:iCs/>
          <w:sz w:val="24"/>
          <w:szCs w:val="26"/>
          <w:lang w:eastAsia="ru-RU"/>
        </w:rPr>
      </w:pPr>
      <w:bookmarkStart w:id="191" w:name="_Toc94986944"/>
      <w:bookmarkStart w:id="192" w:name="_Toc10205276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Заборгованість по платежах в бюджет наведена за 2016 - 2021 роки</w:t>
      </w:r>
      <w:bookmarkEnd w:id="191"/>
      <w:bookmarkEnd w:id="192"/>
    </w:p>
    <w:p w14:paraId="630BEFA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першому півріччі 2021 року відбувається подальше зростання податкового боргу до місцевого бюджету громади, а саме: з 1590,2 тис.грн. станом на 01.01.2021  до 1 897,7 тис.грн –  на 01.06.2021, або на 19%.  </w:t>
      </w:r>
    </w:p>
    <w:p w14:paraId="5BF512D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Заборгованість по платежах до бюджетів усіх рівнів по Вараській МТГ за період з 01.01.2016 по 01.06.2021 зросла на 153%, або на 1 124,1 тис.грн та станом на 01.06.2021 становила  3 254,7 тис.грн., в тому числі зростання боргу до місцевого  бюджету Вараської МТГ в порівнянні з 2016 роком відбулося  в 3,2 рази  або на 1 312,4 тис.грн. </w:t>
      </w:r>
    </w:p>
    <w:p w14:paraId="63E1692C" w14:textId="77777777" w:rsidR="00073513" w:rsidRPr="00073513" w:rsidRDefault="00073513" w:rsidP="00073513">
      <w:pPr>
        <w:widowControl w:val="0"/>
        <w:numPr>
          <w:ilvl w:val="1"/>
          <w:numId w:val="28"/>
        </w:numPr>
        <w:spacing w:before="240" w:after="0" w:line="240" w:lineRule="auto"/>
        <w:ind w:left="567" w:hanging="567"/>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БЮДЖЕТ РОЗВИТКУ ВАРАСЬКОЇ МТГ</w:t>
      </w:r>
    </w:p>
    <w:p w14:paraId="598CA25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Бюджет розвитку Вараської МТГ (далі – бюджет розвитку) є складовою частиною спеціального фонду місцевого бюджету громади та являється фінансовим інструментом по забезпеченню програм та заходів розвитку територій громади.</w:t>
      </w:r>
    </w:p>
    <w:p w14:paraId="033D9A6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Враховуючи обмежений фінансовий ресурс надходжень бюджету розвитку, де основними видами були кошти пайової участі у розвитку інфраструктури населеного пункту та кошти від відчуження майна, що перебуває в комунальній власності, (включаючи кошти від продажу земельних ділянок несільськогосподарського призначення та прав на них) –  щороку в бюджеті громади передбачається передача частини коштів загального фонду бюджету на покриття витрат бюджету розвитку спеціального фонду бюджету. Як наслідок, обсяг витрат бюджету розвитку значно перевищує обсяг надходжень цього бюджету.</w:t>
      </w:r>
    </w:p>
    <w:p w14:paraId="6D5972B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Надходження бюджету розвитку за період  з 2016 по 2021 роки зросли  на 84%, </w:t>
      </w:r>
      <w:r w:rsidRPr="00073513">
        <w:rPr>
          <w:rFonts w:ascii="Times New Roman" w:eastAsia="Calibri" w:hAnsi="Times New Roman" w:cs="Times New Roman"/>
          <w:sz w:val="26"/>
          <w:szCs w:val="26"/>
          <w:lang w:eastAsia="ru-RU"/>
        </w:rPr>
        <w:lastRenderedPageBreak/>
        <w:t>або на 1 130,6 тис.грн: з 1 342,1 тис.грн до 2 472,7 тис.грн, що наведено у діаграмі на рисунку 38 та таблиці 24.</w:t>
      </w:r>
    </w:p>
    <w:p w14:paraId="1B9244F4" w14:textId="77777777" w:rsidR="00073513" w:rsidRPr="00073513" w:rsidRDefault="00073513" w:rsidP="00073513">
      <w:pPr>
        <w:keepNext/>
        <w:spacing w:before="240" w:after="240" w:line="240" w:lineRule="auto"/>
        <w:ind w:firstLine="567"/>
        <w:rPr>
          <w:rFonts w:ascii="Times New Roman" w:eastAsia="Calibri" w:hAnsi="Times New Roman" w:cs="Times New Roman"/>
          <w:bCs/>
          <w:sz w:val="26"/>
          <w:szCs w:val="20"/>
          <w:lang w:eastAsia="ru-RU"/>
        </w:rPr>
      </w:pPr>
      <w:r w:rsidRPr="00073513">
        <w:rPr>
          <w:rFonts w:ascii="Times New Roman" w:eastAsia="Calibri" w:hAnsi="Times New Roman" w:cs="Times New Roman"/>
          <w:b/>
          <w:bCs/>
          <w:sz w:val="25"/>
          <w:szCs w:val="25"/>
          <w:lang w:eastAsia="ru-RU"/>
        </w:rPr>
        <w:t xml:space="preserve">                     </w:t>
      </w:r>
      <w:r w:rsidRPr="00073513">
        <w:rPr>
          <w:rFonts w:ascii="Times New Roman" w:eastAsia="Calibri" w:hAnsi="Times New Roman" w:cs="Times New Roman"/>
          <w:b/>
          <w:bCs/>
          <w:noProof/>
          <w:sz w:val="25"/>
          <w:szCs w:val="25"/>
          <w:lang w:eastAsia="uk-UA"/>
        </w:rPr>
        <w:drawing>
          <wp:inline distT="0" distB="0" distL="0" distR="0" wp14:anchorId="293DFEE0" wp14:editId="4A679D48">
            <wp:extent cx="4238625" cy="15240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8625" cy="1524000"/>
                    </a:xfrm>
                    <a:prstGeom prst="rect">
                      <a:avLst/>
                    </a:prstGeom>
                    <a:noFill/>
                    <a:ln>
                      <a:noFill/>
                    </a:ln>
                  </pic:spPr>
                </pic:pic>
              </a:graphicData>
            </a:graphic>
          </wp:inline>
        </w:drawing>
      </w:r>
    </w:p>
    <w:p w14:paraId="556BFBDD" w14:textId="21F26827" w:rsidR="00073513" w:rsidRPr="00073513" w:rsidRDefault="00073513" w:rsidP="00073513">
      <w:pPr>
        <w:spacing w:after="200" w:line="240" w:lineRule="auto"/>
        <w:ind w:firstLine="709"/>
        <w:jc w:val="center"/>
        <w:rPr>
          <w:rFonts w:ascii="Times New Roman" w:eastAsia="Calibri" w:hAnsi="Times New Roman" w:cs="Times New Roman"/>
          <w:bCs/>
          <w:iCs/>
          <w:sz w:val="24"/>
          <w:szCs w:val="18"/>
          <w:lang w:eastAsia="ru-RU"/>
        </w:rPr>
      </w:pPr>
      <w:bookmarkStart w:id="193" w:name="_Toc94986945"/>
      <w:bookmarkStart w:id="194" w:name="_Toc10205276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Надходження бюджету розвитку за 2016 - 2021 роки</w:t>
      </w:r>
      <w:bookmarkEnd w:id="193"/>
      <w:bookmarkEnd w:id="194"/>
    </w:p>
    <w:p w14:paraId="2AAA221B" w14:textId="0CB58F4D" w:rsidR="00073513" w:rsidRPr="00073513" w:rsidRDefault="00073513" w:rsidP="00073513">
      <w:pPr>
        <w:spacing w:before="240" w:after="0" w:line="240" w:lineRule="auto"/>
        <w:ind w:firstLine="567"/>
        <w:rPr>
          <w:rFonts w:ascii="Times New Roman" w:eastAsia="Calibri" w:hAnsi="Times New Roman" w:cs="Times New Roman"/>
          <w:bCs/>
          <w:iCs/>
          <w:sz w:val="24"/>
          <w:szCs w:val="18"/>
          <w:lang w:eastAsia="ru-RU"/>
        </w:rPr>
      </w:pPr>
      <w:r w:rsidRPr="00073513">
        <w:rPr>
          <w:rFonts w:ascii="Times New Roman" w:eastAsia="Calibri" w:hAnsi="Times New Roman" w:cs="Times New Roman"/>
          <w:b/>
          <w:bCs/>
          <w:sz w:val="25"/>
          <w:szCs w:val="25"/>
          <w:lang w:eastAsia="ru-RU"/>
        </w:rPr>
        <w:t xml:space="preserve"> </w:t>
      </w:r>
      <w:bookmarkStart w:id="195" w:name="_Toc94987629"/>
      <w:bookmarkStart w:id="196" w:name="_Toc102052860"/>
      <w:bookmarkStart w:id="197" w:name="_Hlk9451063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Надходження бюджету розвитку Вараської МТГ за період 2016 – 2021 роки,  тис.грн</w:t>
      </w:r>
      <w:bookmarkEnd w:id="195"/>
      <w:bookmarkEnd w:id="196"/>
    </w:p>
    <w:tbl>
      <w:tblPr>
        <w:tblW w:w="4946" w:type="pct"/>
        <w:tblLook w:val="04A0" w:firstRow="1" w:lastRow="0" w:firstColumn="1" w:lastColumn="0" w:noHBand="0" w:noVBand="1"/>
      </w:tblPr>
      <w:tblGrid>
        <w:gridCol w:w="4099"/>
        <w:gridCol w:w="947"/>
        <w:gridCol w:w="945"/>
        <w:gridCol w:w="891"/>
        <w:gridCol w:w="878"/>
        <w:gridCol w:w="918"/>
        <w:gridCol w:w="846"/>
      </w:tblGrid>
      <w:tr w:rsidR="00073513" w:rsidRPr="00073513" w14:paraId="6DE03B18" w14:textId="77777777" w:rsidTr="00073513">
        <w:trPr>
          <w:trHeight w:val="390"/>
          <w:tblHeader/>
        </w:trPr>
        <w:tc>
          <w:tcPr>
            <w:tcW w:w="2152" w:type="pct"/>
            <w:tcBorders>
              <w:top w:val="single" w:sz="4" w:space="0" w:color="auto"/>
              <w:left w:val="single" w:sz="4" w:space="0" w:color="auto"/>
              <w:bottom w:val="nil"/>
              <w:right w:val="single" w:sz="4" w:space="0" w:color="auto"/>
            </w:tcBorders>
            <w:shd w:val="clear" w:color="auto" w:fill="auto"/>
            <w:noWrap/>
            <w:vAlign w:val="center"/>
            <w:hideMark/>
          </w:tcPr>
          <w:bookmarkEnd w:id="197"/>
          <w:p w14:paraId="5BEB30F6"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Бюджетні показники</w:t>
            </w:r>
          </w:p>
        </w:tc>
        <w:tc>
          <w:tcPr>
            <w:tcW w:w="497" w:type="pct"/>
            <w:tcBorders>
              <w:top w:val="single" w:sz="4" w:space="0" w:color="auto"/>
              <w:left w:val="nil"/>
              <w:bottom w:val="nil"/>
              <w:right w:val="single" w:sz="4" w:space="0" w:color="auto"/>
            </w:tcBorders>
            <w:shd w:val="clear" w:color="auto" w:fill="auto"/>
            <w:vAlign w:val="center"/>
            <w:hideMark/>
          </w:tcPr>
          <w:p w14:paraId="68C22E52" w14:textId="77777777" w:rsidR="00073513" w:rsidRPr="00073513" w:rsidRDefault="00073513" w:rsidP="00073513">
            <w:pPr>
              <w:spacing w:after="0" w:line="240" w:lineRule="auto"/>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2016 рік</w:t>
            </w:r>
          </w:p>
        </w:tc>
        <w:tc>
          <w:tcPr>
            <w:tcW w:w="496" w:type="pct"/>
            <w:tcBorders>
              <w:top w:val="single" w:sz="4" w:space="0" w:color="auto"/>
              <w:left w:val="nil"/>
              <w:bottom w:val="nil"/>
              <w:right w:val="single" w:sz="4" w:space="0" w:color="auto"/>
            </w:tcBorders>
            <w:shd w:val="clear" w:color="auto" w:fill="auto"/>
            <w:vAlign w:val="center"/>
            <w:hideMark/>
          </w:tcPr>
          <w:p w14:paraId="7C7801A3" w14:textId="77777777" w:rsidR="00073513" w:rsidRPr="00073513" w:rsidRDefault="00073513" w:rsidP="00073513">
            <w:pPr>
              <w:spacing w:after="0" w:line="240" w:lineRule="auto"/>
              <w:ind w:hanging="79"/>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2017 рік</w:t>
            </w:r>
          </w:p>
        </w:tc>
        <w:tc>
          <w:tcPr>
            <w:tcW w:w="468" w:type="pct"/>
            <w:tcBorders>
              <w:top w:val="single" w:sz="4" w:space="0" w:color="auto"/>
              <w:left w:val="nil"/>
              <w:bottom w:val="nil"/>
              <w:right w:val="single" w:sz="4" w:space="0" w:color="auto"/>
            </w:tcBorders>
            <w:shd w:val="clear" w:color="auto" w:fill="auto"/>
            <w:vAlign w:val="center"/>
            <w:hideMark/>
          </w:tcPr>
          <w:p w14:paraId="22E3C21A" w14:textId="77777777" w:rsidR="00073513" w:rsidRPr="00073513" w:rsidRDefault="00073513" w:rsidP="00073513">
            <w:pPr>
              <w:spacing w:after="0" w:line="240" w:lineRule="auto"/>
              <w:ind w:hanging="158"/>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2018 рік</w:t>
            </w:r>
          </w:p>
        </w:tc>
        <w:tc>
          <w:tcPr>
            <w:tcW w:w="461" w:type="pct"/>
            <w:tcBorders>
              <w:top w:val="single" w:sz="4" w:space="0" w:color="auto"/>
              <w:left w:val="nil"/>
              <w:bottom w:val="nil"/>
              <w:right w:val="single" w:sz="4" w:space="0" w:color="auto"/>
            </w:tcBorders>
            <w:shd w:val="clear" w:color="auto" w:fill="auto"/>
            <w:vAlign w:val="center"/>
            <w:hideMark/>
          </w:tcPr>
          <w:p w14:paraId="169A2AE7" w14:textId="77777777" w:rsidR="00073513" w:rsidRPr="00073513" w:rsidRDefault="00073513" w:rsidP="00073513">
            <w:pPr>
              <w:spacing w:after="0" w:line="240" w:lineRule="auto"/>
              <w:ind w:hanging="96"/>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2019 рік</w:t>
            </w:r>
          </w:p>
        </w:tc>
        <w:tc>
          <w:tcPr>
            <w:tcW w:w="482" w:type="pct"/>
            <w:tcBorders>
              <w:top w:val="single" w:sz="4" w:space="0" w:color="auto"/>
              <w:left w:val="nil"/>
              <w:bottom w:val="nil"/>
              <w:right w:val="single" w:sz="4" w:space="0" w:color="auto"/>
            </w:tcBorders>
            <w:shd w:val="clear" w:color="auto" w:fill="auto"/>
            <w:vAlign w:val="center"/>
            <w:hideMark/>
          </w:tcPr>
          <w:p w14:paraId="336C9006" w14:textId="77777777" w:rsidR="00073513" w:rsidRPr="00073513" w:rsidRDefault="00073513" w:rsidP="00073513">
            <w:pPr>
              <w:spacing w:after="0" w:line="240" w:lineRule="auto"/>
              <w:ind w:hanging="105"/>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2020 рік</w:t>
            </w:r>
          </w:p>
        </w:tc>
        <w:tc>
          <w:tcPr>
            <w:tcW w:w="444" w:type="pct"/>
            <w:tcBorders>
              <w:top w:val="single" w:sz="4" w:space="0" w:color="auto"/>
              <w:left w:val="nil"/>
              <w:bottom w:val="nil"/>
              <w:right w:val="single" w:sz="4" w:space="0" w:color="auto"/>
            </w:tcBorders>
            <w:vAlign w:val="center"/>
          </w:tcPr>
          <w:p w14:paraId="66DE012E" w14:textId="77777777" w:rsidR="00073513" w:rsidRPr="00073513" w:rsidRDefault="00073513" w:rsidP="00073513">
            <w:pPr>
              <w:spacing w:after="0" w:line="240" w:lineRule="auto"/>
              <w:ind w:hanging="105"/>
              <w:jc w:val="center"/>
              <w:rPr>
                <w:rFonts w:ascii="Times New Roman" w:eastAsia="Calibri" w:hAnsi="Times New Roman" w:cs="Times New Roman"/>
                <w:b/>
                <w:sz w:val="19"/>
                <w:szCs w:val="19"/>
                <w:lang w:eastAsia="uk-UA"/>
              </w:rPr>
            </w:pPr>
            <w:r w:rsidRPr="00073513">
              <w:rPr>
                <w:rFonts w:ascii="Times New Roman" w:eastAsia="Calibri" w:hAnsi="Times New Roman" w:cs="Times New Roman"/>
                <w:b/>
                <w:bCs/>
                <w:sz w:val="19"/>
                <w:szCs w:val="19"/>
                <w:lang w:eastAsia="uk-UA"/>
              </w:rPr>
              <w:t>2021 рік</w:t>
            </w:r>
          </w:p>
        </w:tc>
      </w:tr>
      <w:tr w:rsidR="00073513" w:rsidRPr="00073513" w14:paraId="521AB924" w14:textId="77777777" w:rsidTr="00073513">
        <w:trPr>
          <w:trHeight w:val="461"/>
          <w:tblHeader/>
        </w:trPr>
        <w:tc>
          <w:tcPr>
            <w:tcW w:w="2152" w:type="pct"/>
            <w:tcBorders>
              <w:top w:val="single" w:sz="8" w:space="0" w:color="auto"/>
              <w:left w:val="single" w:sz="8" w:space="0" w:color="auto"/>
              <w:bottom w:val="single" w:sz="8" w:space="0" w:color="auto"/>
              <w:right w:val="single" w:sz="4" w:space="0" w:color="auto"/>
            </w:tcBorders>
            <w:shd w:val="clear" w:color="auto" w:fill="auto"/>
            <w:vAlign w:val="bottom"/>
            <w:hideMark/>
          </w:tcPr>
          <w:p w14:paraId="4E47EB73" w14:textId="77777777" w:rsidR="00073513" w:rsidRPr="00073513" w:rsidRDefault="00073513" w:rsidP="00073513">
            <w:pPr>
              <w:spacing w:after="0" w:line="240" w:lineRule="auto"/>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Надходження бюджету розвитку всього</w:t>
            </w:r>
            <w:r w:rsidRPr="00073513">
              <w:rPr>
                <w:rFonts w:ascii="Times New Roman" w:eastAsia="Calibri" w:hAnsi="Times New Roman" w:cs="Times New Roman"/>
                <w:b/>
                <w:bCs/>
                <w:sz w:val="18"/>
                <w:szCs w:val="18"/>
                <w:lang w:eastAsia="uk-UA"/>
              </w:rPr>
              <w:t>,</w:t>
            </w:r>
            <w:r w:rsidRPr="00073513">
              <w:rPr>
                <w:rFonts w:ascii="Times New Roman" w:eastAsia="Calibri" w:hAnsi="Times New Roman" w:cs="Times New Roman"/>
                <w:b/>
                <w:bCs/>
                <w:sz w:val="21"/>
                <w:szCs w:val="21"/>
                <w:lang w:eastAsia="uk-UA"/>
              </w:rPr>
              <w:t xml:space="preserve">                                       в тому числі:</w:t>
            </w:r>
          </w:p>
        </w:tc>
        <w:tc>
          <w:tcPr>
            <w:tcW w:w="497" w:type="pct"/>
            <w:tcBorders>
              <w:top w:val="single" w:sz="8" w:space="0" w:color="auto"/>
              <w:left w:val="nil"/>
              <w:bottom w:val="single" w:sz="8" w:space="0" w:color="auto"/>
              <w:right w:val="single" w:sz="4" w:space="0" w:color="auto"/>
            </w:tcBorders>
            <w:shd w:val="clear" w:color="auto" w:fill="auto"/>
            <w:noWrap/>
            <w:vAlign w:val="center"/>
            <w:hideMark/>
          </w:tcPr>
          <w:p w14:paraId="38206BA0"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1 342,1</w:t>
            </w:r>
          </w:p>
        </w:tc>
        <w:tc>
          <w:tcPr>
            <w:tcW w:w="496" w:type="pct"/>
            <w:tcBorders>
              <w:top w:val="single" w:sz="8" w:space="0" w:color="auto"/>
              <w:left w:val="nil"/>
              <w:bottom w:val="single" w:sz="8" w:space="0" w:color="auto"/>
              <w:right w:val="single" w:sz="4" w:space="0" w:color="auto"/>
            </w:tcBorders>
            <w:shd w:val="clear" w:color="auto" w:fill="auto"/>
            <w:noWrap/>
            <w:vAlign w:val="center"/>
            <w:hideMark/>
          </w:tcPr>
          <w:p w14:paraId="4ECDB297"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2 201,6</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4449200D"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7 970,2</w:t>
            </w:r>
          </w:p>
        </w:tc>
        <w:tc>
          <w:tcPr>
            <w:tcW w:w="461" w:type="pct"/>
            <w:tcBorders>
              <w:top w:val="single" w:sz="8" w:space="0" w:color="auto"/>
              <w:left w:val="nil"/>
              <w:bottom w:val="single" w:sz="8" w:space="0" w:color="auto"/>
              <w:right w:val="single" w:sz="4" w:space="0" w:color="auto"/>
            </w:tcBorders>
            <w:shd w:val="clear" w:color="auto" w:fill="auto"/>
            <w:noWrap/>
            <w:vAlign w:val="center"/>
            <w:hideMark/>
          </w:tcPr>
          <w:p w14:paraId="445F5A5B"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505,3</w:t>
            </w:r>
          </w:p>
        </w:tc>
        <w:tc>
          <w:tcPr>
            <w:tcW w:w="482" w:type="pct"/>
            <w:tcBorders>
              <w:top w:val="single" w:sz="8" w:space="0" w:color="auto"/>
              <w:left w:val="nil"/>
              <w:bottom w:val="single" w:sz="8" w:space="0" w:color="auto"/>
              <w:right w:val="single" w:sz="8" w:space="0" w:color="auto"/>
            </w:tcBorders>
            <w:shd w:val="clear" w:color="auto" w:fill="auto"/>
            <w:noWrap/>
            <w:vAlign w:val="center"/>
            <w:hideMark/>
          </w:tcPr>
          <w:p w14:paraId="191A216A"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1 393,8</w:t>
            </w:r>
          </w:p>
        </w:tc>
        <w:tc>
          <w:tcPr>
            <w:tcW w:w="444" w:type="pct"/>
            <w:tcBorders>
              <w:top w:val="single" w:sz="8" w:space="0" w:color="auto"/>
              <w:left w:val="nil"/>
              <w:bottom w:val="single" w:sz="8" w:space="0" w:color="auto"/>
              <w:right w:val="single" w:sz="8" w:space="0" w:color="auto"/>
            </w:tcBorders>
            <w:shd w:val="clear" w:color="auto" w:fill="auto"/>
            <w:vAlign w:val="center"/>
          </w:tcPr>
          <w:p w14:paraId="1A809682" w14:textId="77777777" w:rsidR="00073513" w:rsidRPr="00073513" w:rsidRDefault="00073513" w:rsidP="00073513">
            <w:pPr>
              <w:spacing w:after="0" w:line="240" w:lineRule="auto"/>
              <w:jc w:val="center"/>
              <w:rPr>
                <w:rFonts w:ascii="Times New Roman" w:eastAsia="Calibri" w:hAnsi="Times New Roman" w:cs="Times New Roman"/>
                <w:b/>
                <w:sz w:val="21"/>
                <w:szCs w:val="21"/>
                <w:lang w:eastAsia="uk-UA"/>
              </w:rPr>
            </w:pPr>
            <w:r w:rsidRPr="00073513">
              <w:rPr>
                <w:rFonts w:ascii="Times New Roman" w:eastAsia="Calibri" w:hAnsi="Times New Roman" w:cs="Times New Roman"/>
                <w:b/>
                <w:bCs/>
                <w:sz w:val="21"/>
                <w:szCs w:val="21"/>
                <w:lang w:eastAsia="uk-UA"/>
              </w:rPr>
              <w:t>2 472,7</w:t>
            </w:r>
          </w:p>
        </w:tc>
      </w:tr>
      <w:tr w:rsidR="00073513" w:rsidRPr="00073513" w14:paraId="37850B1C" w14:textId="77777777" w:rsidTr="00073513">
        <w:trPr>
          <w:trHeight w:val="410"/>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663D7198"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bookmarkStart w:id="198" w:name="_Hlk81236178"/>
            <w:r w:rsidRPr="00073513">
              <w:rPr>
                <w:rFonts w:ascii="Times New Roman" w:eastAsia="Calibri" w:hAnsi="Times New Roman" w:cs="Times New Roman"/>
                <w:bCs/>
                <w:sz w:val="20"/>
                <w:szCs w:val="20"/>
                <w:lang w:eastAsia="uk-UA"/>
              </w:rPr>
              <w:t>Надходження коштів пайової участі у розвитку інфраструктури населеного пункту</w:t>
            </w:r>
            <w:bookmarkEnd w:id="198"/>
          </w:p>
        </w:tc>
        <w:tc>
          <w:tcPr>
            <w:tcW w:w="497" w:type="pct"/>
            <w:tcBorders>
              <w:top w:val="nil"/>
              <w:left w:val="nil"/>
              <w:bottom w:val="single" w:sz="4" w:space="0" w:color="auto"/>
              <w:right w:val="single" w:sz="4" w:space="0" w:color="auto"/>
            </w:tcBorders>
            <w:shd w:val="clear" w:color="auto" w:fill="auto"/>
            <w:noWrap/>
            <w:vAlign w:val="center"/>
            <w:hideMark/>
          </w:tcPr>
          <w:p w14:paraId="5E3BB40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291,9</w:t>
            </w:r>
          </w:p>
        </w:tc>
        <w:tc>
          <w:tcPr>
            <w:tcW w:w="496" w:type="pct"/>
            <w:tcBorders>
              <w:top w:val="nil"/>
              <w:left w:val="nil"/>
              <w:bottom w:val="single" w:sz="4" w:space="0" w:color="auto"/>
              <w:right w:val="single" w:sz="4" w:space="0" w:color="auto"/>
            </w:tcBorders>
            <w:shd w:val="clear" w:color="auto" w:fill="auto"/>
            <w:noWrap/>
            <w:vAlign w:val="center"/>
            <w:hideMark/>
          </w:tcPr>
          <w:p w14:paraId="33773CC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651,4</w:t>
            </w:r>
          </w:p>
        </w:tc>
        <w:tc>
          <w:tcPr>
            <w:tcW w:w="468" w:type="pct"/>
            <w:tcBorders>
              <w:top w:val="nil"/>
              <w:left w:val="nil"/>
              <w:bottom w:val="single" w:sz="4" w:space="0" w:color="auto"/>
              <w:right w:val="single" w:sz="4" w:space="0" w:color="auto"/>
            </w:tcBorders>
            <w:shd w:val="clear" w:color="auto" w:fill="auto"/>
            <w:noWrap/>
            <w:vAlign w:val="center"/>
            <w:hideMark/>
          </w:tcPr>
          <w:p w14:paraId="006360E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7 619,1</w:t>
            </w:r>
          </w:p>
        </w:tc>
        <w:tc>
          <w:tcPr>
            <w:tcW w:w="461" w:type="pct"/>
            <w:tcBorders>
              <w:top w:val="nil"/>
              <w:left w:val="nil"/>
              <w:bottom w:val="single" w:sz="4" w:space="0" w:color="auto"/>
              <w:right w:val="single" w:sz="4" w:space="0" w:color="auto"/>
            </w:tcBorders>
            <w:shd w:val="clear" w:color="auto" w:fill="auto"/>
            <w:noWrap/>
            <w:vAlign w:val="center"/>
            <w:hideMark/>
          </w:tcPr>
          <w:p w14:paraId="7F896A1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315,6</w:t>
            </w:r>
          </w:p>
        </w:tc>
        <w:tc>
          <w:tcPr>
            <w:tcW w:w="482" w:type="pct"/>
            <w:tcBorders>
              <w:top w:val="nil"/>
              <w:left w:val="nil"/>
              <w:bottom w:val="single" w:sz="4" w:space="0" w:color="auto"/>
              <w:right w:val="single" w:sz="4" w:space="0" w:color="auto"/>
            </w:tcBorders>
            <w:shd w:val="clear" w:color="auto" w:fill="auto"/>
            <w:noWrap/>
            <w:vAlign w:val="center"/>
            <w:hideMark/>
          </w:tcPr>
          <w:p w14:paraId="55B8BF7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839,9</w:t>
            </w:r>
          </w:p>
        </w:tc>
        <w:tc>
          <w:tcPr>
            <w:tcW w:w="444" w:type="pct"/>
            <w:tcBorders>
              <w:top w:val="nil"/>
              <w:left w:val="nil"/>
              <w:bottom w:val="single" w:sz="4" w:space="0" w:color="auto"/>
              <w:right w:val="single" w:sz="4" w:space="0" w:color="auto"/>
            </w:tcBorders>
            <w:shd w:val="clear" w:color="auto" w:fill="auto"/>
            <w:vAlign w:val="center"/>
          </w:tcPr>
          <w:p w14:paraId="2B9613D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r>
      <w:tr w:rsidR="00073513" w:rsidRPr="00073513" w14:paraId="4AA1DA3E" w14:textId="77777777" w:rsidTr="00073513">
        <w:trPr>
          <w:trHeight w:val="315"/>
        </w:trPr>
        <w:tc>
          <w:tcPr>
            <w:tcW w:w="2152" w:type="pct"/>
            <w:tcBorders>
              <w:top w:val="nil"/>
              <w:left w:val="single" w:sz="4" w:space="0" w:color="auto"/>
              <w:bottom w:val="single" w:sz="4" w:space="0" w:color="auto"/>
              <w:right w:val="single" w:sz="4" w:space="0" w:color="auto"/>
            </w:tcBorders>
            <w:shd w:val="clear" w:color="auto" w:fill="auto"/>
            <w:noWrap/>
            <w:vAlign w:val="bottom"/>
            <w:hideMark/>
          </w:tcPr>
          <w:p w14:paraId="0607F463"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Кошти від продажу землі</w:t>
            </w:r>
          </w:p>
        </w:tc>
        <w:tc>
          <w:tcPr>
            <w:tcW w:w="497" w:type="pct"/>
            <w:tcBorders>
              <w:top w:val="nil"/>
              <w:left w:val="nil"/>
              <w:bottom w:val="single" w:sz="4" w:space="0" w:color="auto"/>
              <w:right w:val="single" w:sz="4" w:space="0" w:color="auto"/>
            </w:tcBorders>
            <w:shd w:val="clear" w:color="auto" w:fill="auto"/>
            <w:noWrap/>
            <w:vAlign w:val="center"/>
            <w:hideMark/>
          </w:tcPr>
          <w:p w14:paraId="7A372AD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150,2</w:t>
            </w:r>
          </w:p>
        </w:tc>
        <w:tc>
          <w:tcPr>
            <w:tcW w:w="496" w:type="pct"/>
            <w:tcBorders>
              <w:top w:val="nil"/>
              <w:left w:val="nil"/>
              <w:bottom w:val="single" w:sz="4" w:space="0" w:color="auto"/>
              <w:right w:val="single" w:sz="4" w:space="0" w:color="auto"/>
            </w:tcBorders>
            <w:shd w:val="clear" w:color="auto" w:fill="auto"/>
            <w:noWrap/>
            <w:vAlign w:val="center"/>
            <w:hideMark/>
          </w:tcPr>
          <w:p w14:paraId="31727E4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446,1</w:t>
            </w:r>
          </w:p>
        </w:tc>
        <w:tc>
          <w:tcPr>
            <w:tcW w:w="468" w:type="pct"/>
            <w:tcBorders>
              <w:top w:val="nil"/>
              <w:left w:val="nil"/>
              <w:bottom w:val="single" w:sz="4" w:space="0" w:color="auto"/>
              <w:right w:val="single" w:sz="4" w:space="0" w:color="auto"/>
            </w:tcBorders>
            <w:shd w:val="clear" w:color="auto" w:fill="auto"/>
            <w:noWrap/>
            <w:vAlign w:val="center"/>
            <w:hideMark/>
          </w:tcPr>
          <w:p w14:paraId="10622D8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101,1</w:t>
            </w:r>
          </w:p>
        </w:tc>
        <w:tc>
          <w:tcPr>
            <w:tcW w:w="461" w:type="pct"/>
            <w:tcBorders>
              <w:top w:val="nil"/>
              <w:left w:val="nil"/>
              <w:bottom w:val="single" w:sz="4" w:space="0" w:color="auto"/>
              <w:right w:val="single" w:sz="4" w:space="0" w:color="auto"/>
            </w:tcBorders>
            <w:shd w:val="clear" w:color="auto" w:fill="auto"/>
            <w:noWrap/>
            <w:vAlign w:val="center"/>
            <w:hideMark/>
          </w:tcPr>
          <w:p w14:paraId="21784F9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188,0</w:t>
            </w:r>
          </w:p>
        </w:tc>
        <w:tc>
          <w:tcPr>
            <w:tcW w:w="482" w:type="pct"/>
            <w:tcBorders>
              <w:top w:val="nil"/>
              <w:left w:val="nil"/>
              <w:bottom w:val="single" w:sz="4" w:space="0" w:color="auto"/>
              <w:right w:val="single" w:sz="4" w:space="0" w:color="auto"/>
            </w:tcBorders>
            <w:shd w:val="clear" w:color="auto" w:fill="auto"/>
            <w:noWrap/>
            <w:vAlign w:val="center"/>
            <w:hideMark/>
          </w:tcPr>
          <w:p w14:paraId="1F91D6E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403,2</w:t>
            </w:r>
          </w:p>
        </w:tc>
        <w:tc>
          <w:tcPr>
            <w:tcW w:w="444" w:type="pct"/>
            <w:tcBorders>
              <w:top w:val="nil"/>
              <w:left w:val="nil"/>
              <w:bottom w:val="single" w:sz="4" w:space="0" w:color="auto"/>
              <w:right w:val="single" w:sz="4" w:space="0" w:color="auto"/>
            </w:tcBorders>
            <w:shd w:val="clear" w:color="auto" w:fill="auto"/>
            <w:vAlign w:val="center"/>
          </w:tcPr>
          <w:p w14:paraId="38EF2D1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1 470,3</w:t>
            </w:r>
          </w:p>
        </w:tc>
      </w:tr>
      <w:tr w:rsidR="00073513" w:rsidRPr="00073513" w14:paraId="1E6361BC" w14:textId="77777777" w:rsidTr="00073513">
        <w:trPr>
          <w:trHeight w:val="817"/>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3E3E6546"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Субвенція з державного бюджету місцевим бюджетам на здійснення заходів щодо соціально-економічного розвитку окремих територій</w:t>
            </w:r>
          </w:p>
        </w:tc>
        <w:tc>
          <w:tcPr>
            <w:tcW w:w="497" w:type="pct"/>
            <w:tcBorders>
              <w:top w:val="nil"/>
              <w:left w:val="nil"/>
              <w:bottom w:val="single" w:sz="4" w:space="0" w:color="auto"/>
              <w:right w:val="single" w:sz="4" w:space="0" w:color="auto"/>
            </w:tcBorders>
            <w:shd w:val="clear" w:color="auto" w:fill="auto"/>
            <w:noWrap/>
            <w:vAlign w:val="center"/>
            <w:hideMark/>
          </w:tcPr>
          <w:p w14:paraId="7AC005B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96" w:type="pct"/>
            <w:tcBorders>
              <w:top w:val="nil"/>
              <w:left w:val="nil"/>
              <w:bottom w:val="single" w:sz="4" w:space="0" w:color="auto"/>
              <w:right w:val="single" w:sz="4" w:space="0" w:color="auto"/>
            </w:tcBorders>
            <w:shd w:val="clear" w:color="auto" w:fill="auto"/>
            <w:noWrap/>
            <w:vAlign w:val="center"/>
            <w:hideMark/>
          </w:tcPr>
          <w:p w14:paraId="33A8552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1 104,1</w:t>
            </w:r>
          </w:p>
        </w:tc>
        <w:tc>
          <w:tcPr>
            <w:tcW w:w="468" w:type="pct"/>
            <w:tcBorders>
              <w:top w:val="nil"/>
              <w:left w:val="nil"/>
              <w:bottom w:val="single" w:sz="4" w:space="0" w:color="auto"/>
              <w:right w:val="single" w:sz="4" w:space="0" w:color="auto"/>
            </w:tcBorders>
            <w:shd w:val="clear" w:color="auto" w:fill="auto"/>
            <w:noWrap/>
            <w:vAlign w:val="center"/>
            <w:hideMark/>
          </w:tcPr>
          <w:p w14:paraId="5BD6EBC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61" w:type="pct"/>
            <w:tcBorders>
              <w:top w:val="nil"/>
              <w:left w:val="nil"/>
              <w:bottom w:val="single" w:sz="4" w:space="0" w:color="auto"/>
              <w:right w:val="single" w:sz="4" w:space="0" w:color="auto"/>
            </w:tcBorders>
            <w:shd w:val="clear" w:color="auto" w:fill="auto"/>
            <w:noWrap/>
            <w:vAlign w:val="center"/>
            <w:hideMark/>
          </w:tcPr>
          <w:p w14:paraId="5F1FA60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82" w:type="pct"/>
            <w:tcBorders>
              <w:top w:val="nil"/>
              <w:left w:val="nil"/>
              <w:bottom w:val="single" w:sz="4" w:space="0" w:color="auto"/>
              <w:right w:val="single" w:sz="4" w:space="0" w:color="auto"/>
            </w:tcBorders>
            <w:shd w:val="clear" w:color="auto" w:fill="auto"/>
            <w:noWrap/>
            <w:vAlign w:val="center"/>
            <w:hideMark/>
          </w:tcPr>
          <w:p w14:paraId="5C32377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44" w:type="pct"/>
            <w:tcBorders>
              <w:top w:val="nil"/>
              <w:left w:val="nil"/>
              <w:bottom w:val="single" w:sz="4" w:space="0" w:color="auto"/>
              <w:right w:val="single" w:sz="4" w:space="0" w:color="auto"/>
            </w:tcBorders>
            <w:shd w:val="clear" w:color="auto" w:fill="auto"/>
            <w:vAlign w:val="center"/>
          </w:tcPr>
          <w:p w14:paraId="0D87661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r>
      <w:tr w:rsidR="00073513" w:rsidRPr="00073513" w14:paraId="0D531446" w14:textId="77777777" w:rsidTr="00073513">
        <w:trPr>
          <w:trHeight w:val="602"/>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65A92EAE"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 xml:space="preserve">Відсотки за користування довгостроковим кредитом, що надається  молодим сім'ям на будівництво та придбання житла  </w:t>
            </w:r>
          </w:p>
        </w:tc>
        <w:tc>
          <w:tcPr>
            <w:tcW w:w="497" w:type="pct"/>
            <w:tcBorders>
              <w:top w:val="nil"/>
              <w:left w:val="nil"/>
              <w:bottom w:val="single" w:sz="4" w:space="0" w:color="auto"/>
              <w:right w:val="single" w:sz="4" w:space="0" w:color="auto"/>
            </w:tcBorders>
            <w:shd w:val="clear" w:color="auto" w:fill="auto"/>
            <w:noWrap/>
            <w:vAlign w:val="center"/>
            <w:hideMark/>
          </w:tcPr>
          <w:p w14:paraId="2670AAB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96" w:type="pct"/>
            <w:tcBorders>
              <w:top w:val="nil"/>
              <w:left w:val="nil"/>
              <w:bottom w:val="single" w:sz="4" w:space="0" w:color="auto"/>
              <w:right w:val="single" w:sz="4" w:space="0" w:color="auto"/>
            </w:tcBorders>
            <w:shd w:val="clear" w:color="auto" w:fill="auto"/>
            <w:noWrap/>
            <w:vAlign w:val="center"/>
            <w:hideMark/>
          </w:tcPr>
          <w:p w14:paraId="4B512E3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68" w:type="pct"/>
            <w:tcBorders>
              <w:top w:val="nil"/>
              <w:left w:val="nil"/>
              <w:bottom w:val="single" w:sz="4" w:space="0" w:color="auto"/>
              <w:right w:val="single" w:sz="4" w:space="0" w:color="auto"/>
            </w:tcBorders>
            <w:shd w:val="clear" w:color="auto" w:fill="auto"/>
            <w:noWrap/>
            <w:vAlign w:val="center"/>
            <w:hideMark/>
          </w:tcPr>
          <w:p w14:paraId="04665BE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61" w:type="pct"/>
            <w:tcBorders>
              <w:top w:val="nil"/>
              <w:left w:val="nil"/>
              <w:bottom w:val="single" w:sz="4" w:space="0" w:color="auto"/>
              <w:right w:val="single" w:sz="4" w:space="0" w:color="auto"/>
            </w:tcBorders>
            <w:shd w:val="clear" w:color="auto" w:fill="auto"/>
            <w:noWrap/>
            <w:vAlign w:val="center"/>
            <w:hideMark/>
          </w:tcPr>
          <w:p w14:paraId="65E1878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1,7</w:t>
            </w:r>
          </w:p>
        </w:tc>
        <w:tc>
          <w:tcPr>
            <w:tcW w:w="482" w:type="pct"/>
            <w:tcBorders>
              <w:top w:val="nil"/>
              <w:left w:val="nil"/>
              <w:bottom w:val="single" w:sz="4" w:space="0" w:color="auto"/>
              <w:right w:val="single" w:sz="4" w:space="0" w:color="auto"/>
            </w:tcBorders>
            <w:shd w:val="clear" w:color="auto" w:fill="auto"/>
            <w:noWrap/>
            <w:vAlign w:val="center"/>
            <w:hideMark/>
          </w:tcPr>
          <w:p w14:paraId="181976F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2,2</w:t>
            </w:r>
          </w:p>
        </w:tc>
        <w:tc>
          <w:tcPr>
            <w:tcW w:w="444" w:type="pct"/>
            <w:tcBorders>
              <w:top w:val="nil"/>
              <w:left w:val="nil"/>
              <w:bottom w:val="single" w:sz="4" w:space="0" w:color="auto"/>
              <w:right w:val="single" w:sz="4" w:space="0" w:color="auto"/>
            </w:tcBorders>
            <w:shd w:val="clear" w:color="auto" w:fill="auto"/>
            <w:vAlign w:val="center"/>
          </w:tcPr>
          <w:p w14:paraId="23F51C8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2,4</w:t>
            </w:r>
          </w:p>
        </w:tc>
      </w:tr>
      <w:tr w:rsidR="00073513" w:rsidRPr="00073513" w14:paraId="0379C58B" w14:textId="77777777" w:rsidTr="00073513">
        <w:trPr>
          <w:trHeight w:val="316"/>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473D76A1" w14:textId="77777777" w:rsidR="00073513" w:rsidRPr="00073513" w:rsidRDefault="00073513" w:rsidP="00073513">
            <w:pPr>
              <w:spacing w:after="0" w:line="240" w:lineRule="auto"/>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Інші субвенції з місцевого бюджету</w:t>
            </w:r>
          </w:p>
        </w:tc>
        <w:tc>
          <w:tcPr>
            <w:tcW w:w="497" w:type="pct"/>
            <w:tcBorders>
              <w:top w:val="nil"/>
              <w:left w:val="nil"/>
              <w:bottom w:val="single" w:sz="4" w:space="0" w:color="auto"/>
              <w:right w:val="single" w:sz="4" w:space="0" w:color="auto"/>
            </w:tcBorders>
            <w:shd w:val="clear" w:color="auto" w:fill="auto"/>
            <w:noWrap/>
            <w:vAlign w:val="center"/>
            <w:hideMark/>
          </w:tcPr>
          <w:p w14:paraId="1BFCD6F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900,0</w:t>
            </w:r>
          </w:p>
        </w:tc>
        <w:tc>
          <w:tcPr>
            <w:tcW w:w="496" w:type="pct"/>
            <w:tcBorders>
              <w:top w:val="nil"/>
              <w:left w:val="nil"/>
              <w:bottom w:val="single" w:sz="4" w:space="0" w:color="auto"/>
              <w:right w:val="single" w:sz="4" w:space="0" w:color="auto"/>
            </w:tcBorders>
            <w:shd w:val="clear" w:color="auto" w:fill="auto"/>
            <w:noWrap/>
            <w:vAlign w:val="center"/>
            <w:hideMark/>
          </w:tcPr>
          <w:p w14:paraId="4DD0228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68" w:type="pct"/>
            <w:tcBorders>
              <w:top w:val="nil"/>
              <w:left w:val="nil"/>
              <w:bottom w:val="single" w:sz="4" w:space="0" w:color="auto"/>
              <w:right w:val="single" w:sz="4" w:space="0" w:color="auto"/>
            </w:tcBorders>
            <w:shd w:val="clear" w:color="auto" w:fill="auto"/>
            <w:noWrap/>
            <w:vAlign w:val="center"/>
            <w:hideMark/>
          </w:tcPr>
          <w:p w14:paraId="44C8F8C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250,0</w:t>
            </w:r>
          </w:p>
        </w:tc>
        <w:tc>
          <w:tcPr>
            <w:tcW w:w="461" w:type="pct"/>
            <w:tcBorders>
              <w:top w:val="nil"/>
              <w:left w:val="nil"/>
              <w:bottom w:val="single" w:sz="4" w:space="0" w:color="auto"/>
              <w:right w:val="single" w:sz="4" w:space="0" w:color="auto"/>
            </w:tcBorders>
            <w:shd w:val="clear" w:color="auto" w:fill="auto"/>
            <w:noWrap/>
            <w:vAlign w:val="center"/>
            <w:hideMark/>
          </w:tcPr>
          <w:p w14:paraId="6CFD719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0</w:t>
            </w:r>
          </w:p>
        </w:tc>
        <w:tc>
          <w:tcPr>
            <w:tcW w:w="482" w:type="pct"/>
            <w:tcBorders>
              <w:top w:val="nil"/>
              <w:left w:val="nil"/>
              <w:bottom w:val="single" w:sz="4" w:space="0" w:color="auto"/>
              <w:right w:val="single" w:sz="4" w:space="0" w:color="auto"/>
            </w:tcBorders>
            <w:shd w:val="clear" w:color="auto" w:fill="auto"/>
            <w:noWrap/>
            <w:vAlign w:val="center"/>
            <w:hideMark/>
          </w:tcPr>
          <w:p w14:paraId="51FB92A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148,5</w:t>
            </w:r>
          </w:p>
        </w:tc>
        <w:tc>
          <w:tcPr>
            <w:tcW w:w="444" w:type="pct"/>
            <w:tcBorders>
              <w:top w:val="nil"/>
              <w:left w:val="nil"/>
              <w:bottom w:val="single" w:sz="4" w:space="0" w:color="auto"/>
              <w:right w:val="single" w:sz="4" w:space="0" w:color="auto"/>
            </w:tcBorders>
            <w:shd w:val="clear" w:color="auto" w:fill="auto"/>
            <w:vAlign w:val="center"/>
          </w:tcPr>
          <w:p w14:paraId="3B35368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1 000,0</w:t>
            </w:r>
          </w:p>
        </w:tc>
      </w:tr>
    </w:tbl>
    <w:p w14:paraId="719C1992"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0"/>
          <w:lang w:eastAsia="ru-RU"/>
        </w:rPr>
      </w:pPr>
    </w:p>
    <w:p w14:paraId="0C8DD91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структурі надходжень бюджету розвитку за період з 2016 по 2020 роки основним джерелом були кошти пайової участі у розвитку інфраструктури населеного пункту, отримані відповідно до Закону України «Про регулювання містобудівної діяльності», а саме: у 2016 році такі надходження становили 291,9 тис.грн; у 2017 – 651,4 тис.грн; у 2018 –  7 619,1 тис.грн; у 2019 – 315,6 тис.грн; у 2020 – 839,9 тис.грн. Враховуючи зміни в законодавстві у 2021 році такого виду надходжень немає. Основним джерелом надходжень бюджету розвитку у 2021 році були кошти від продажу землі – 1 470,3 тис.грн.</w:t>
      </w:r>
    </w:p>
    <w:p w14:paraId="38CE4CA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eastAsia="ru-RU"/>
        </w:rPr>
        <w:t xml:space="preserve">Структура надходжень бюджету розвитку за 2016 та 2021 роки наведена в діаграмах на рисунках 39, 40. </w:t>
      </w:r>
    </w:p>
    <w:p w14:paraId="5D5F81D3" w14:textId="77777777" w:rsidR="00073513" w:rsidRPr="00073513" w:rsidRDefault="00073513" w:rsidP="00073513">
      <w:pPr>
        <w:spacing w:after="0" w:line="240" w:lineRule="auto"/>
        <w:rPr>
          <w:rFonts w:ascii="Times New Roman" w:eastAsia="Batang" w:hAnsi="Times New Roman" w:cs="Times New Roman"/>
          <w:bCs/>
          <w:sz w:val="28"/>
          <w:szCs w:val="20"/>
          <w:lang w:val="ru-RU" w:eastAsia="ru-RU"/>
        </w:rPr>
      </w:pPr>
    </w:p>
    <w:p w14:paraId="34046FB8" w14:textId="77777777" w:rsidR="00073513" w:rsidRPr="00073513" w:rsidRDefault="00073513" w:rsidP="00073513">
      <w:pPr>
        <w:keepNext/>
        <w:spacing w:after="0" w:line="240" w:lineRule="auto"/>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0409BF0F" wp14:editId="04F34525">
            <wp:extent cx="2895600" cy="1933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03B053BE" wp14:editId="1E895573">
            <wp:extent cx="2857500" cy="1943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14:paraId="293EA72F" w14:textId="77777777" w:rsidR="00073513" w:rsidRPr="00073513" w:rsidRDefault="00073513" w:rsidP="00073513">
      <w:pPr>
        <w:keepNext/>
        <w:spacing w:after="0" w:line="240" w:lineRule="auto"/>
        <w:jc w:val="both"/>
        <w:rPr>
          <w:rFonts w:ascii="Times New Roman" w:eastAsia="Calibri" w:hAnsi="Times New Roman" w:cs="Times New Roman"/>
          <w:bCs/>
          <w:sz w:val="26"/>
          <w:szCs w:val="20"/>
          <w:lang w:eastAsia="ru-RU"/>
        </w:rPr>
      </w:pPr>
    </w:p>
    <w:p w14:paraId="63A07889" w14:textId="37FDE710" w:rsidR="00073513" w:rsidRPr="00073513" w:rsidRDefault="00073513" w:rsidP="00073513">
      <w:pPr>
        <w:spacing w:after="0" w:line="240" w:lineRule="auto"/>
        <w:ind w:firstLine="709"/>
        <w:jc w:val="center"/>
        <w:rPr>
          <w:rFonts w:ascii="Times New Roman" w:eastAsia="Calibri" w:hAnsi="Times New Roman" w:cs="Times New Roman"/>
          <w:bCs/>
          <w:iCs/>
          <w:sz w:val="24"/>
          <w:szCs w:val="24"/>
          <w:lang w:eastAsia="ru-RU"/>
        </w:rPr>
      </w:pPr>
      <w:bookmarkStart w:id="199" w:name="_Toc94986946"/>
      <w:bookmarkStart w:id="200" w:name="_Toc102052763"/>
      <w:bookmarkStart w:id="201" w:name="_Hlk94510643"/>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39</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Структура надходжень бюджету розвитку Вараської МТГ у 2016 році</w:t>
      </w:r>
      <w:bookmarkEnd w:id="199"/>
      <w:bookmarkEnd w:id="200"/>
    </w:p>
    <w:p w14:paraId="1E3CFE08" w14:textId="5A98B174" w:rsidR="00073513" w:rsidRPr="00073513" w:rsidRDefault="00073513" w:rsidP="00073513">
      <w:pPr>
        <w:keepNext/>
        <w:spacing w:after="0" w:line="240" w:lineRule="auto"/>
        <w:jc w:val="center"/>
        <w:rPr>
          <w:rFonts w:ascii="Times New Roman" w:eastAsia="Calibri" w:hAnsi="Times New Roman" w:cs="Times New Roman"/>
          <w:bCs/>
          <w:sz w:val="24"/>
          <w:szCs w:val="24"/>
          <w:lang w:eastAsia="ru-RU"/>
        </w:rPr>
      </w:pPr>
      <w:bookmarkStart w:id="202" w:name="_Toc94986947"/>
      <w:bookmarkStart w:id="203" w:name="_Toc102052764"/>
      <w:r w:rsidRPr="00073513">
        <w:rPr>
          <w:rFonts w:ascii="Times New Roman" w:eastAsia="Calibri" w:hAnsi="Times New Roman" w:cs="Times New Roman"/>
          <w:bCs/>
          <w:sz w:val="24"/>
          <w:szCs w:val="24"/>
          <w:lang w:eastAsia="ru-RU"/>
        </w:rPr>
        <w:t xml:space="preserve">Рисунок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Рисунок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40</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Структура надходжень бюджету розвитку у 2021 році</w:t>
      </w:r>
      <w:bookmarkEnd w:id="202"/>
      <w:bookmarkEnd w:id="203"/>
    </w:p>
    <w:bookmarkEnd w:id="201"/>
    <w:p w14:paraId="24EA3FB7" w14:textId="77777777" w:rsidR="00073513" w:rsidRPr="00073513" w:rsidRDefault="00073513" w:rsidP="00073513">
      <w:pPr>
        <w:spacing w:after="0" w:line="240" w:lineRule="auto"/>
        <w:jc w:val="center"/>
        <w:rPr>
          <w:rFonts w:ascii="Times New Roman" w:eastAsia="Calibri" w:hAnsi="Times New Roman" w:cs="Times New Roman"/>
          <w:bCs/>
          <w:sz w:val="26"/>
          <w:szCs w:val="26"/>
          <w:lang w:eastAsia="ru-RU"/>
        </w:rPr>
      </w:pPr>
    </w:p>
    <w:p w14:paraId="499B1BE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Питома вага коштів від продажу земельних ділянок несільськогосподарського призначення та прав на них в загальному обсязі надходжень бюджету розвитку у 2016 році становила  11%, у 2021 році – 60%,  збільшення порівняно з 2016 роком – на 1 320,1 тис.грн.</w:t>
      </w:r>
    </w:p>
    <w:p w14:paraId="5E8A779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З 1 січня 2021 року Законом №132-IX від 20.09.2019 повністю скасовано пайову участь у розвитку інфраструктури населеного пункту, відповідно, в перспективних планах громади дане джерело надходження до бюджету розвитку відсутнє.</w:t>
      </w:r>
    </w:p>
    <w:p w14:paraId="011B7DD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Основними видами  витрат бюджету розвитку є: капітальні видатки (виконання інвестиційних проєктів; будівництво, капітальний ремонт та реконструкцію об'єктів соціально-культурної сфери і житлово-комунального господарства; будівництво і придбання житла окремим категоріям громадян; розвиток дорожнього господарства; оновлення матеріально-технічної бази комунальних закладів соціально-культурної сфери; капітальні трансферти іншим бюджетам; інші заходи, пов'язані з розширеним відтворенням); внески органів місцевого самоврядування до статутного капіталу суб'єкта господарювання; проведення експертної грошової оцінки земельної ділянки, що підлягає продажу відповідно до статті 128 Земельного кодексу України; підготовка земельних ділянок несільськогосподарського призначення комунальної власності або прав на них для продажу на земельних торгах та проведення таких торгів; платежі, пов'язані з виконанням гарантійних зобов'язань міської територіальної громади; розроблення містобудівної документації; погашення місцевого боргу.</w:t>
      </w:r>
    </w:p>
    <w:p w14:paraId="16B705E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 xml:space="preserve">Частки витрат бюджету розвитку в структурі загальних видатків бюджету громади та в структурі видатків спеціального фонду бюджету за 2021 рік наведені в діаграмах на рисунках 41, 42.       </w:t>
      </w:r>
    </w:p>
    <w:p w14:paraId="066A7199" w14:textId="77777777" w:rsidR="00073513" w:rsidRPr="00073513" w:rsidRDefault="00073513" w:rsidP="00073513">
      <w:pPr>
        <w:keepNext/>
        <w:shd w:val="clear" w:color="auto" w:fill="FFFFFF"/>
        <w:spacing w:before="140" w:after="240" w:line="240" w:lineRule="auto"/>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159FE3D0" wp14:editId="31F35D88">
            <wp:extent cx="2867025" cy="1828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inline>
        </w:drawing>
      </w:r>
      <w:r w:rsidRPr="00073513">
        <w:rPr>
          <w:rFonts w:ascii="Times New Roman" w:eastAsia="Calibri" w:hAnsi="Times New Roman" w:cs="Times New Roman"/>
          <w:bCs/>
          <w:sz w:val="26"/>
          <w:szCs w:val="20"/>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6058025F" wp14:editId="2B5FD9CB">
            <wp:extent cx="2867025" cy="1828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7025" cy="1828800"/>
                    </a:xfrm>
                    <a:prstGeom prst="rect">
                      <a:avLst/>
                    </a:prstGeom>
                    <a:noFill/>
                    <a:ln>
                      <a:noFill/>
                    </a:ln>
                  </pic:spPr>
                </pic:pic>
              </a:graphicData>
            </a:graphic>
          </wp:inline>
        </w:drawing>
      </w:r>
    </w:p>
    <w:p w14:paraId="3C94B12B" w14:textId="711E6C3E" w:rsidR="00073513" w:rsidRPr="00073513" w:rsidRDefault="00073513" w:rsidP="00073513">
      <w:pPr>
        <w:spacing w:after="0" w:line="240" w:lineRule="auto"/>
        <w:jc w:val="center"/>
        <w:rPr>
          <w:rFonts w:ascii="Times New Roman" w:eastAsia="Calibri" w:hAnsi="Times New Roman" w:cs="Times New Roman"/>
          <w:bCs/>
          <w:iCs/>
          <w:sz w:val="24"/>
          <w:szCs w:val="24"/>
          <w:lang w:eastAsia="ru-RU"/>
        </w:rPr>
      </w:pPr>
      <w:bookmarkStart w:id="204" w:name="_Toc102052765"/>
      <w:bookmarkStart w:id="205" w:name="_Toc94986948"/>
      <w:bookmarkStart w:id="206" w:name="_Hlk94510651"/>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41</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Частина витрат бюджету розвитку в загальних видатках бюджету бюджету громади</w:t>
      </w:r>
      <w:bookmarkEnd w:id="204"/>
      <w:r w:rsidRPr="00073513">
        <w:rPr>
          <w:rFonts w:ascii="Times New Roman" w:eastAsia="Calibri" w:hAnsi="Times New Roman" w:cs="Times New Roman"/>
          <w:bCs/>
          <w:iCs/>
          <w:sz w:val="24"/>
          <w:szCs w:val="24"/>
          <w:lang w:eastAsia="ru-RU"/>
        </w:rPr>
        <w:t xml:space="preserve"> </w:t>
      </w:r>
    </w:p>
    <w:p w14:paraId="2F5D91C1" w14:textId="77777777" w:rsidR="00073513" w:rsidRPr="00073513" w:rsidRDefault="00073513" w:rsidP="00073513">
      <w:pPr>
        <w:spacing w:after="0" w:line="240" w:lineRule="auto"/>
        <w:jc w:val="center"/>
        <w:rPr>
          <w:rFonts w:ascii="Times New Roman" w:eastAsia="Calibri" w:hAnsi="Times New Roman" w:cs="Times New Roman"/>
          <w:bCs/>
          <w:iCs/>
          <w:sz w:val="24"/>
          <w:szCs w:val="24"/>
          <w:lang w:eastAsia="ru-RU"/>
        </w:rPr>
      </w:pPr>
      <w:r w:rsidRPr="00073513">
        <w:rPr>
          <w:rFonts w:ascii="Times New Roman" w:eastAsia="Calibri" w:hAnsi="Times New Roman" w:cs="Times New Roman"/>
          <w:bCs/>
          <w:iCs/>
          <w:sz w:val="24"/>
          <w:szCs w:val="24"/>
          <w:lang w:eastAsia="ru-RU"/>
        </w:rPr>
        <w:t>у 2021 році</w:t>
      </w:r>
      <w:bookmarkEnd w:id="205"/>
    </w:p>
    <w:p w14:paraId="33AD7414" w14:textId="1EDF62C6" w:rsidR="00073513" w:rsidRPr="00073513" w:rsidRDefault="00073513" w:rsidP="00073513">
      <w:pPr>
        <w:keepNext/>
        <w:shd w:val="clear" w:color="auto" w:fill="FFFFFF"/>
        <w:spacing w:after="0" w:line="240" w:lineRule="auto"/>
        <w:rPr>
          <w:rFonts w:ascii="Times New Roman" w:eastAsia="Calibri" w:hAnsi="Times New Roman" w:cs="Times New Roman"/>
          <w:bCs/>
          <w:sz w:val="24"/>
          <w:szCs w:val="24"/>
          <w:lang w:eastAsia="ru-RU"/>
        </w:rPr>
      </w:pPr>
      <w:bookmarkStart w:id="207" w:name="_Toc94986949"/>
      <w:r w:rsidRPr="00073513">
        <w:rPr>
          <w:rFonts w:ascii="Times New Roman" w:eastAsia="Calibri" w:hAnsi="Times New Roman" w:cs="Times New Roman"/>
          <w:bCs/>
          <w:sz w:val="24"/>
          <w:szCs w:val="24"/>
          <w:lang w:eastAsia="ru-RU"/>
        </w:rPr>
        <w:t xml:space="preserve">  </w:t>
      </w:r>
      <w:bookmarkStart w:id="208" w:name="_Toc102052766"/>
      <w:r w:rsidRPr="00073513">
        <w:rPr>
          <w:rFonts w:ascii="Times New Roman" w:eastAsia="Calibri" w:hAnsi="Times New Roman" w:cs="Times New Roman"/>
          <w:bCs/>
          <w:sz w:val="24"/>
          <w:szCs w:val="24"/>
          <w:lang w:eastAsia="ru-RU"/>
        </w:rPr>
        <w:t xml:space="preserve">Рисунок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Рисунок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42</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Частина виитрат бюджету розвитку в видатках спеціального фонду бюджету</w:t>
      </w:r>
      <w:bookmarkEnd w:id="208"/>
    </w:p>
    <w:p w14:paraId="204AEA60" w14:textId="77777777" w:rsidR="00073513" w:rsidRPr="00073513" w:rsidRDefault="00073513" w:rsidP="00073513">
      <w:pPr>
        <w:keepNext/>
        <w:shd w:val="clear" w:color="auto" w:fill="FFFFFF"/>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ru-RU"/>
        </w:rPr>
        <w:t xml:space="preserve"> у 2021 році</w:t>
      </w:r>
      <w:bookmarkEnd w:id="207"/>
    </w:p>
    <w:bookmarkEnd w:id="206"/>
    <w:p w14:paraId="750E26C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Частка витрат бюджету розвитку в структурі загальних видатків бюджету громади в 2021 році становила 10%, або 85 192,3 тис.грн, в структурі витрат спеціального фонду бюджету питома вага витрат бюджету розвитку становила 58%.</w:t>
      </w:r>
    </w:p>
    <w:p w14:paraId="3AF3CD6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Основним джерелом надходжень бюджету розвитку в перспективі до 2027 року прогнозуються  кошти від відчуження майна, що перебуває в комунальній власності, включаючи кошти від продажу земельних ділянок несільськогосподарського призначення та прав на них, а також кошти залучені з інших бюджетів (трансферти) на здійснення заходів щодо соціально-економічного розвитку окремих територій та на виконання інвестиційних проєктів. Поступове зростання обсягу надходжень бюджету розвитку в період до 2027 року передбачається до 1 200,0 тис.грн. Динаміка надходжень бюджету розвитку представлена на рисунку 43.</w:t>
      </w:r>
    </w:p>
    <w:p w14:paraId="361BF283" w14:textId="77777777" w:rsidR="00073513" w:rsidRPr="00073513" w:rsidRDefault="00073513" w:rsidP="00073513">
      <w:pPr>
        <w:widowControl w:val="0"/>
        <w:numPr>
          <w:ilvl w:val="2"/>
          <w:numId w:val="30"/>
        </w:numPr>
        <w:spacing w:before="120" w:after="0" w:line="240" w:lineRule="auto"/>
        <w:ind w:left="567" w:hanging="567"/>
        <w:jc w:val="both"/>
        <w:outlineLvl w:val="2"/>
        <w:rPr>
          <w:rFonts w:ascii="Times New Roman" w:eastAsia="Calibri" w:hAnsi="Times New Roman" w:cs="Times New Roman"/>
          <w:color w:val="333333"/>
          <w:sz w:val="26"/>
          <w:szCs w:val="26"/>
          <w:lang w:eastAsia="uk-UA"/>
        </w:rPr>
      </w:pPr>
      <w:r w:rsidRPr="00073513">
        <w:rPr>
          <w:rFonts w:ascii="Times New Roman" w:eastAsia="Calibri" w:hAnsi="Times New Roman" w:cs="Times New Roman"/>
          <w:sz w:val="26"/>
          <w:szCs w:val="26"/>
          <w:lang w:eastAsia="uk-UA"/>
        </w:rPr>
        <w:t>Враховуючи визначені тенденції зростання загального обсягу доходної бази бюджету громади, в тому числі показників надходжень бюджету розвитку, прогнозується поступове збільшення витрат бюджету розвитку в перспективі до 2027 року до 99 600,0 тис.грн. Динаміка витрат бюджету розвитку представлена на рисунку 44.</w:t>
      </w:r>
    </w:p>
    <w:p w14:paraId="69335C5C" w14:textId="77777777" w:rsidR="00073513" w:rsidRPr="00073513" w:rsidRDefault="00073513" w:rsidP="00073513">
      <w:pPr>
        <w:spacing w:after="0" w:line="240" w:lineRule="auto"/>
        <w:ind w:left="567" w:hanging="567"/>
        <w:rPr>
          <w:rFonts w:ascii="Times New Roman" w:eastAsia="Batang" w:hAnsi="Times New Roman" w:cs="Times New Roman"/>
          <w:sz w:val="26"/>
          <w:szCs w:val="26"/>
          <w:lang w:eastAsia="uk-UA"/>
        </w:rPr>
      </w:pPr>
    </w:p>
    <w:p w14:paraId="726B2E47" w14:textId="77777777" w:rsidR="00073513" w:rsidRPr="00073513" w:rsidRDefault="00073513" w:rsidP="00073513">
      <w:pPr>
        <w:keepNext/>
        <w:spacing w:before="140" w:after="0" w:line="240" w:lineRule="auto"/>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color w:val="333333"/>
          <w:sz w:val="26"/>
          <w:szCs w:val="26"/>
          <w:lang w:eastAsia="uk-UA"/>
        </w:rPr>
        <w:drawing>
          <wp:inline distT="0" distB="0" distL="0" distR="0" wp14:anchorId="17330E13" wp14:editId="1CAFB3C4">
            <wp:extent cx="2762250" cy="1743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0" cy="1743075"/>
                    </a:xfrm>
                    <a:prstGeom prst="rect">
                      <a:avLst/>
                    </a:prstGeom>
                    <a:noFill/>
                    <a:ln>
                      <a:noFill/>
                    </a:ln>
                  </pic:spPr>
                </pic:pic>
              </a:graphicData>
            </a:graphic>
          </wp:inline>
        </w:drawing>
      </w: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color w:val="333333"/>
          <w:sz w:val="26"/>
          <w:szCs w:val="26"/>
          <w:lang w:eastAsia="uk-UA"/>
        </w:rPr>
        <w:drawing>
          <wp:inline distT="0" distB="0" distL="0" distR="0" wp14:anchorId="1B9016E9" wp14:editId="01CB9EAC">
            <wp:extent cx="2971800" cy="1743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1743075"/>
                    </a:xfrm>
                    <a:prstGeom prst="rect">
                      <a:avLst/>
                    </a:prstGeom>
                    <a:noFill/>
                    <a:ln>
                      <a:noFill/>
                    </a:ln>
                  </pic:spPr>
                </pic:pic>
              </a:graphicData>
            </a:graphic>
          </wp:inline>
        </w:drawing>
      </w:r>
    </w:p>
    <w:p w14:paraId="14DB5979" w14:textId="07CD1CA0" w:rsidR="00073513" w:rsidRPr="00073513" w:rsidRDefault="00073513" w:rsidP="00073513">
      <w:pPr>
        <w:spacing w:after="60" w:line="240" w:lineRule="auto"/>
        <w:ind w:firstLine="709"/>
        <w:jc w:val="center"/>
        <w:rPr>
          <w:rFonts w:ascii="Times New Roman" w:eastAsia="Calibri" w:hAnsi="Times New Roman" w:cs="Times New Roman"/>
          <w:bCs/>
          <w:iCs/>
          <w:sz w:val="26"/>
          <w:szCs w:val="26"/>
          <w:lang w:eastAsia="ru-RU"/>
        </w:rPr>
      </w:pPr>
      <w:bookmarkStart w:id="209" w:name="_Toc94986950"/>
      <w:bookmarkStart w:id="210" w:name="_Toc102052767"/>
      <w:bookmarkStart w:id="211" w:name="_Hlk94510659"/>
      <w:r w:rsidRPr="00073513">
        <w:rPr>
          <w:rFonts w:ascii="Times New Roman" w:eastAsia="Calibri" w:hAnsi="Times New Roman" w:cs="Times New Roman"/>
          <w:bCs/>
          <w:iCs/>
          <w:sz w:val="26"/>
          <w:szCs w:val="26"/>
          <w:lang w:eastAsia="ru-RU"/>
        </w:rPr>
        <w:t xml:space="preserve">Рисунок </w:t>
      </w:r>
      <w:r w:rsidRPr="00073513">
        <w:rPr>
          <w:rFonts w:ascii="Times New Roman" w:eastAsia="Calibri" w:hAnsi="Times New Roman" w:cs="Times New Roman"/>
          <w:bCs/>
          <w:iCs/>
          <w:sz w:val="26"/>
          <w:szCs w:val="26"/>
          <w:lang w:eastAsia="ru-RU"/>
        </w:rPr>
        <w:fldChar w:fldCharType="begin"/>
      </w:r>
      <w:r w:rsidRPr="00073513">
        <w:rPr>
          <w:rFonts w:ascii="Times New Roman" w:eastAsia="Calibri" w:hAnsi="Times New Roman" w:cs="Times New Roman"/>
          <w:bCs/>
          <w:iCs/>
          <w:sz w:val="26"/>
          <w:szCs w:val="26"/>
          <w:lang w:eastAsia="ru-RU"/>
        </w:rPr>
        <w:instrText xml:space="preserve"> SEQ Рисунок \* ARABIC </w:instrText>
      </w:r>
      <w:r w:rsidRPr="00073513">
        <w:rPr>
          <w:rFonts w:ascii="Times New Roman" w:eastAsia="Calibri" w:hAnsi="Times New Roman" w:cs="Times New Roman"/>
          <w:bCs/>
          <w:iCs/>
          <w:sz w:val="26"/>
          <w:szCs w:val="26"/>
          <w:lang w:eastAsia="ru-RU"/>
        </w:rPr>
        <w:fldChar w:fldCharType="separate"/>
      </w:r>
      <w:r w:rsidR="00AA51DC">
        <w:rPr>
          <w:rFonts w:ascii="Times New Roman" w:eastAsia="Calibri" w:hAnsi="Times New Roman" w:cs="Times New Roman"/>
          <w:bCs/>
          <w:iCs/>
          <w:noProof/>
          <w:sz w:val="26"/>
          <w:szCs w:val="26"/>
          <w:lang w:eastAsia="ru-RU"/>
        </w:rPr>
        <w:t>43</w:t>
      </w:r>
      <w:r w:rsidRPr="00073513">
        <w:rPr>
          <w:rFonts w:ascii="Times New Roman" w:eastAsia="Calibri" w:hAnsi="Times New Roman" w:cs="Times New Roman"/>
          <w:bCs/>
          <w:iCs/>
          <w:sz w:val="26"/>
          <w:szCs w:val="26"/>
          <w:lang w:eastAsia="ru-RU"/>
        </w:rPr>
        <w:fldChar w:fldCharType="end"/>
      </w:r>
      <w:r w:rsidRPr="00073513">
        <w:rPr>
          <w:rFonts w:ascii="Times New Roman" w:eastAsia="Calibri" w:hAnsi="Times New Roman" w:cs="Times New Roman"/>
          <w:bCs/>
          <w:iCs/>
          <w:sz w:val="26"/>
          <w:szCs w:val="26"/>
          <w:lang w:eastAsia="ru-RU"/>
        </w:rPr>
        <w:t xml:space="preserve"> Надходження бюджету розвитку з 2021 по 2027 роки</w:t>
      </w:r>
      <w:bookmarkEnd w:id="209"/>
      <w:bookmarkEnd w:id="210"/>
    </w:p>
    <w:p w14:paraId="3E043E37" w14:textId="033A8FB4" w:rsidR="00073513" w:rsidRPr="00073513" w:rsidRDefault="00073513" w:rsidP="00073513">
      <w:pPr>
        <w:keepNext/>
        <w:spacing w:before="140" w:after="0" w:line="240" w:lineRule="auto"/>
        <w:jc w:val="center"/>
        <w:rPr>
          <w:rFonts w:ascii="Times New Roman" w:eastAsia="Calibri" w:hAnsi="Times New Roman" w:cs="Times New Roman"/>
          <w:bCs/>
          <w:color w:val="333333"/>
          <w:sz w:val="26"/>
          <w:szCs w:val="26"/>
          <w:lang w:eastAsia="uk-UA"/>
        </w:rPr>
      </w:pPr>
      <w:bookmarkStart w:id="212" w:name="_Toc94986951"/>
      <w:r w:rsidRPr="00073513">
        <w:rPr>
          <w:rFonts w:ascii="Times New Roman" w:eastAsia="Calibri" w:hAnsi="Times New Roman" w:cs="Times New Roman"/>
          <w:bCs/>
          <w:sz w:val="26"/>
          <w:szCs w:val="26"/>
          <w:lang w:eastAsia="ru-RU"/>
        </w:rPr>
        <w:lastRenderedPageBreak/>
        <w:t xml:space="preserve">  </w:t>
      </w:r>
      <w:bookmarkStart w:id="213" w:name="_Toc102052768"/>
      <w:r w:rsidRPr="00073513">
        <w:rPr>
          <w:rFonts w:ascii="Times New Roman" w:eastAsia="Calibri" w:hAnsi="Times New Roman" w:cs="Times New Roman"/>
          <w:bCs/>
          <w:sz w:val="26"/>
          <w:szCs w:val="26"/>
          <w:lang w:eastAsia="ru-RU"/>
        </w:rPr>
        <w:t xml:space="preserve">Рисунок </w:t>
      </w:r>
      <w:r w:rsidRPr="00073513">
        <w:rPr>
          <w:rFonts w:ascii="Times New Roman" w:eastAsia="Calibri" w:hAnsi="Times New Roman" w:cs="Times New Roman"/>
          <w:bCs/>
          <w:sz w:val="26"/>
          <w:szCs w:val="26"/>
          <w:lang w:eastAsia="ru-RU"/>
        </w:rPr>
        <w:fldChar w:fldCharType="begin"/>
      </w:r>
      <w:r w:rsidRPr="00073513">
        <w:rPr>
          <w:rFonts w:ascii="Times New Roman" w:eastAsia="Calibri" w:hAnsi="Times New Roman" w:cs="Times New Roman"/>
          <w:bCs/>
          <w:sz w:val="26"/>
          <w:szCs w:val="26"/>
          <w:lang w:eastAsia="ru-RU"/>
        </w:rPr>
        <w:instrText xml:space="preserve"> SEQ Рисунок \* ARABIC </w:instrText>
      </w:r>
      <w:r w:rsidRPr="00073513">
        <w:rPr>
          <w:rFonts w:ascii="Times New Roman" w:eastAsia="Calibri" w:hAnsi="Times New Roman" w:cs="Times New Roman"/>
          <w:bCs/>
          <w:sz w:val="26"/>
          <w:szCs w:val="26"/>
          <w:lang w:eastAsia="ru-RU"/>
        </w:rPr>
        <w:fldChar w:fldCharType="separate"/>
      </w:r>
      <w:r w:rsidR="00AA51DC">
        <w:rPr>
          <w:rFonts w:ascii="Times New Roman" w:eastAsia="Calibri" w:hAnsi="Times New Roman" w:cs="Times New Roman"/>
          <w:bCs/>
          <w:noProof/>
          <w:sz w:val="26"/>
          <w:szCs w:val="26"/>
          <w:lang w:eastAsia="ru-RU"/>
        </w:rPr>
        <w:t>44</w:t>
      </w:r>
      <w:r w:rsidRPr="00073513">
        <w:rPr>
          <w:rFonts w:ascii="Times New Roman" w:eastAsia="Calibri" w:hAnsi="Times New Roman" w:cs="Times New Roman"/>
          <w:bCs/>
          <w:sz w:val="26"/>
          <w:szCs w:val="26"/>
          <w:lang w:eastAsia="ru-RU"/>
        </w:rPr>
        <w:fldChar w:fldCharType="end"/>
      </w:r>
      <w:r w:rsidRPr="00073513">
        <w:rPr>
          <w:rFonts w:ascii="Times New Roman" w:eastAsia="Calibri" w:hAnsi="Times New Roman" w:cs="Times New Roman"/>
          <w:bCs/>
          <w:sz w:val="26"/>
          <w:szCs w:val="26"/>
          <w:lang w:eastAsia="ru-RU"/>
        </w:rPr>
        <w:t xml:space="preserve"> Видатки бюджету розвитку з 2021 по 2027 роки</w:t>
      </w:r>
      <w:bookmarkEnd w:id="212"/>
      <w:bookmarkEnd w:id="213"/>
    </w:p>
    <w:bookmarkEnd w:id="211"/>
    <w:p w14:paraId="43D393D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Порівняно з показниками 2021 року приріст обсягу витрат бюджету розвитку становитиме 14 407,7 тис.грн, або 17%. Основним фінансовим джерелом реалізації видатків бюджету розвитку у 2022 – 2027 роках залишається передача коштів загального фонду до бюджету розвитку спеціального фонду бюджету Вараської МТГ.  </w:t>
      </w:r>
    </w:p>
    <w:p w14:paraId="26DC042A"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sz w:val="28"/>
          <w:szCs w:val="28"/>
          <w:lang w:eastAsia="ru-RU"/>
        </w:rPr>
      </w:pPr>
      <w:r w:rsidRPr="00073513">
        <w:rPr>
          <w:rFonts w:ascii="Times New Roman" w:eastAsia="Batang" w:hAnsi="Times New Roman" w:cs="Times New Roman"/>
          <w:sz w:val="28"/>
          <w:szCs w:val="28"/>
          <w:lang w:eastAsia="ru-RU"/>
        </w:rPr>
        <w:t>СТРУКТУРА ВИДАТКОВОЇ ЧАСТИНИ БЮДЖЕТУ</w:t>
      </w:r>
    </w:p>
    <w:p w14:paraId="61987D4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 час формування видаткової частини бюджету Вараської МТГ на середньострокову та довгострокову перспективу основним прагненням є досягнення цілей державної та місцевої політики в межах ресурсних можливостей місцевого бюджету, спрямовуючи кошти на заходи відповідно до їх пріоритетності та актуальності, а також з урахуванням ефективності їх використання та можливої економії коштів за діючими бюджетними програмами або напрямами використання бюджетних коштів.</w:t>
      </w:r>
    </w:p>
    <w:p w14:paraId="320BB5B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видатків та кредитування бюджету (далі – видатки бюджету) Вараської МТГ за період з 2016 по 2021 роки наведена у таблиці 25 та на рисунку 45.</w:t>
      </w:r>
    </w:p>
    <w:p w14:paraId="0647C11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9C685DE" w14:textId="447F2185"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14" w:name="_Toc94987630"/>
      <w:bookmarkStart w:id="215" w:name="_Toc102052861"/>
      <w:bookmarkStart w:id="216" w:name="_Hlk9451066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видатків та кредитування бюджету Вараської МТГ за період з 2016 по 2021 роки</w:t>
      </w:r>
      <w:bookmarkEnd w:id="214"/>
      <w:bookmarkEnd w:id="215"/>
    </w:p>
    <w:tbl>
      <w:tblPr>
        <w:tblW w:w="5000" w:type="pct"/>
        <w:tblLook w:val="04A0" w:firstRow="1" w:lastRow="0" w:firstColumn="1" w:lastColumn="0" w:noHBand="0" w:noVBand="1"/>
      </w:tblPr>
      <w:tblGrid>
        <w:gridCol w:w="3531"/>
        <w:gridCol w:w="1016"/>
        <w:gridCol w:w="1016"/>
        <w:gridCol w:w="1016"/>
        <w:gridCol w:w="1016"/>
        <w:gridCol w:w="1017"/>
        <w:gridCol w:w="1016"/>
      </w:tblGrid>
      <w:tr w:rsidR="00073513" w:rsidRPr="00073513" w14:paraId="389CBD56" w14:textId="77777777" w:rsidTr="00073513">
        <w:trPr>
          <w:trHeight w:val="518"/>
        </w:trPr>
        <w:tc>
          <w:tcPr>
            <w:tcW w:w="1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16"/>
          <w:p w14:paraId="200A3D36"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Бюджетні показники</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43DB16DC"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2016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4708D262"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2017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387BD8FC"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2018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02401E28"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2019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70D19981"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2020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33FAD3D1"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 xml:space="preserve">2021 р.        </w:t>
            </w:r>
          </w:p>
        </w:tc>
      </w:tr>
      <w:tr w:rsidR="00073513" w:rsidRPr="00073513" w14:paraId="6CA0A9C4" w14:textId="77777777" w:rsidTr="00073513">
        <w:trPr>
          <w:trHeight w:val="298"/>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70185FDC" w14:textId="77777777" w:rsidR="00073513" w:rsidRPr="00073513" w:rsidRDefault="00073513" w:rsidP="00073513">
            <w:pPr>
              <w:spacing w:after="0" w:line="240" w:lineRule="auto"/>
              <w:rPr>
                <w:rFonts w:ascii="Times New Roman" w:eastAsia="Calibri" w:hAnsi="Times New Roman" w:cs="Times New Roman"/>
                <w:bCs/>
                <w:color w:val="000000"/>
                <w:sz w:val="20"/>
                <w:szCs w:val="20"/>
                <w:lang w:eastAsia="ru-RU"/>
              </w:rPr>
            </w:pPr>
            <w:r w:rsidRPr="00073513">
              <w:rPr>
                <w:rFonts w:ascii="Times New Roman" w:eastAsia="Calibri" w:hAnsi="Times New Roman" w:cs="Times New Roman"/>
                <w:bCs/>
                <w:color w:val="000000"/>
                <w:sz w:val="20"/>
                <w:szCs w:val="20"/>
                <w:lang w:eastAsia="ru-RU"/>
              </w:rPr>
              <w:t xml:space="preserve">Видатки загального фонду, тис. грн. </w:t>
            </w:r>
          </w:p>
          <w:p w14:paraId="72227008" w14:textId="77777777" w:rsidR="00073513" w:rsidRPr="00073513" w:rsidRDefault="00073513" w:rsidP="00073513">
            <w:pPr>
              <w:spacing w:after="0" w:line="240" w:lineRule="auto"/>
              <w:rPr>
                <w:rFonts w:ascii="Times New Roman" w:eastAsia="Calibri" w:hAnsi="Times New Roman" w:cs="Times New Roman"/>
                <w:bCs/>
                <w:color w:val="000000"/>
                <w:sz w:val="20"/>
                <w:szCs w:val="20"/>
                <w:lang w:eastAsia="ru-RU"/>
              </w:rPr>
            </w:pPr>
            <w:r w:rsidRPr="00073513">
              <w:rPr>
                <w:rFonts w:ascii="Times New Roman" w:eastAsia="Calibri" w:hAnsi="Times New Roman" w:cs="Times New Roman"/>
                <w:bCs/>
                <w:color w:val="000000"/>
                <w:sz w:val="18"/>
                <w:szCs w:val="18"/>
                <w:lang w:eastAsia="ru-RU"/>
              </w:rPr>
              <w:t>в тому числі:</w:t>
            </w:r>
          </w:p>
        </w:tc>
        <w:tc>
          <w:tcPr>
            <w:tcW w:w="528" w:type="pct"/>
            <w:tcBorders>
              <w:top w:val="nil"/>
              <w:left w:val="nil"/>
              <w:bottom w:val="single" w:sz="4" w:space="0" w:color="auto"/>
              <w:right w:val="single" w:sz="4" w:space="0" w:color="auto"/>
            </w:tcBorders>
            <w:shd w:val="clear" w:color="auto" w:fill="auto"/>
            <w:noWrap/>
            <w:vAlign w:val="bottom"/>
            <w:hideMark/>
          </w:tcPr>
          <w:p w14:paraId="2E30DF83"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292 447,5</w:t>
            </w:r>
          </w:p>
        </w:tc>
        <w:tc>
          <w:tcPr>
            <w:tcW w:w="528" w:type="pct"/>
            <w:tcBorders>
              <w:top w:val="nil"/>
              <w:left w:val="nil"/>
              <w:bottom w:val="single" w:sz="4" w:space="0" w:color="auto"/>
              <w:right w:val="single" w:sz="4" w:space="0" w:color="auto"/>
            </w:tcBorders>
            <w:shd w:val="clear" w:color="auto" w:fill="auto"/>
            <w:noWrap/>
            <w:vAlign w:val="bottom"/>
            <w:hideMark/>
          </w:tcPr>
          <w:p w14:paraId="23FB8121"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398 393,3</w:t>
            </w:r>
          </w:p>
        </w:tc>
        <w:tc>
          <w:tcPr>
            <w:tcW w:w="528" w:type="pct"/>
            <w:tcBorders>
              <w:top w:val="nil"/>
              <w:left w:val="nil"/>
              <w:bottom w:val="single" w:sz="4" w:space="0" w:color="auto"/>
              <w:right w:val="single" w:sz="4" w:space="0" w:color="auto"/>
            </w:tcBorders>
            <w:shd w:val="clear" w:color="auto" w:fill="auto"/>
            <w:noWrap/>
            <w:vAlign w:val="bottom"/>
            <w:hideMark/>
          </w:tcPr>
          <w:p w14:paraId="02958EFB"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492 789,7</w:t>
            </w:r>
          </w:p>
        </w:tc>
        <w:tc>
          <w:tcPr>
            <w:tcW w:w="528" w:type="pct"/>
            <w:tcBorders>
              <w:top w:val="nil"/>
              <w:left w:val="nil"/>
              <w:bottom w:val="single" w:sz="4" w:space="0" w:color="auto"/>
              <w:right w:val="single" w:sz="4" w:space="0" w:color="auto"/>
            </w:tcBorders>
            <w:shd w:val="clear" w:color="auto" w:fill="auto"/>
            <w:noWrap/>
            <w:vAlign w:val="bottom"/>
            <w:hideMark/>
          </w:tcPr>
          <w:p w14:paraId="3E9AEB4E"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530 207,6</w:t>
            </w:r>
          </w:p>
        </w:tc>
        <w:tc>
          <w:tcPr>
            <w:tcW w:w="528" w:type="pct"/>
            <w:tcBorders>
              <w:top w:val="nil"/>
              <w:left w:val="nil"/>
              <w:bottom w:val="single" w:sz="4" w:space="0" w:color="auto"/>
              <w:right w:val="single" w:sz="4" w:space="0" w:color="auto"/>
            </w:tcBorders>
            <w:shd w:val="clear" w:color="auto" w:fill="auto"/>
            <w:noWrap/>
            <w:vAlign w:val="bottom"/>
            <w:hideMark/>
          </w:tcPr>
          <w:p w14:paraId="5841EB0D"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518 012,8</w:t>
            </w:r>
          </w:p>
        </w:tc>
        <w:tc>
          <w:tcPr>
            <w:tcW w:w="528" w:type="pct"/>
            <w:tcBorders>
              <w:top w:val="nil"/>
              <w:left w:val="nil"/>
              <w:bottom w:val="single" w:sz="4" w:space="0" w:color="auto"/>
              <w:right w:val="single" w:sz="4" w:space="0" w:color="auto"/>
            </w:tcBorders>
            <w:shd w:val="clear" w:color="auto" w:fill="auto"/>
            <w:noWrap/>
            <w:vAlign w:val="bottom"/>
            <w:hideMark/>
          </w:tcPr>
          <w:p w14:paraId="73E328C9"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707 532,0</w:t>
            </w:r>
          </w:p>
        </w:tc>
      </w:tr>
      <w:tr w:rsidR="00073513" w:rsidRPr="00073513" w14:paraId="5877F979" w14:textId="77777777" w:rsidTr="00073513">
        <w:trPr>
          <w:trHeight w:val="260"/>
        </w:trPr>
        <w:tc>
          <w:tcPr>
            <w:tcW w:w="1834" w:type="pct"/>
            <w:tcBorders>
              <w:top w:val="nil"/>
              <w:left w:val="single" w:sz="4" w:space="0" w:color="auto"/>
              <w:bottom w:val="nil"/>
              <w:right w:val="single" w:sz="4" w:space="0" w:color="auto"/>
            </w:tcBorders>
            <w:shd w:val="clear" w:color="auto" w:fill="auto"/>
            <w:vAlign w:val="bottom"/>
            <w:hideMark/>
          </w:tcPr>
          <w:p w14:paraId="6A9DC30E" w14:textId="77777777" w:rsidR="00073513" w:rsidRPr="00073513" w:rsidRDefault="00073513" w:rsidP="00073513">
            <w:pPr>
              <w:spacing w:after="0" w:line="240" w:lineRule="auto"/>
              <w:rPr>
                <w:rFonts w:ascii="Times New Roman" w:eastAsia="Calibri" w:hAnsi="Times New Roman" w:cs="Times New Roman"/>
                <w:bCs/>
                <w:i/>
                <w:iCs/>
                <w:color w:val="000000"/>
                <w:sz w:val="20"/>
                <w:szCs w:val="20"/>
                <w:lang w:eastAsia="ru-RU"/>
              </w:rPr>
            </w:pPr>
            <w:r w:rsidRPr="00073513">
              <w:rPr>
                <w:rFonts w:ascii="Times New Roman" w:eastAsia="Calibri" w:hAnsi="Times New Roman" w:cs="Times New Roman"/>
                <w:bCs/>
                <w:i/>
                <w:iCs/>
                <w:color w:val="000000"/>
                <w:sz w:val="20"/>
                <w:szCs w:val="20"/>
                <w:lang w:eastAsia="ru-RU"/>
              </w:rPr>
              <w:t xml:space="preserve">реверсна дотація (вилучення), </w:t>
            </w:r>
            <w:r w:rsidRPr="00073513">
              <w:rPr>
                <w:rFonts w:ascii="Times New Roman" w:eastAsia="Calibri" w:hAnsi="Times New Roman" w:cs="Times New Roman"/>
                <w:bCs/>
                <w:i/>
                <w:iCs/>
                <w:color w:val="000000"/>
                <w:sz w:val="18"/>
                <w:szCs w:val="18"/>
                <w:lang w:eastAsia="ru-RU"/>
              </w:rPr>
              <w:t>тис.грн</w:t>
            </w:r>
          </w:p>
        </w:tc>
        <w:tc>
          <w:tcPr>
            <w:tcW w:w="528" w:type="pct"/>
            <w:tcBorders>
              <w:top w:val="nil"/>
              <w:left w:val="nil"/>
              <w:bottom w:val="nil"/>
              <w:right w:val="single" w:sz="4" w:space="0" w:color="auto"/>
            </w:tcBorders>
            <w:shd w:val="clear" w:color="auto" w:fill="auto"/>
            <w:noWrap/>
            <w:vAlign w:val="bottom"/>
            <w:hideMark/>
          </w:tcPr>
          <w:p w14:paraId="4150DDDB"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35 431,4</w:t>
            </w:r>
          </w:p>
        </w:tc>
        <w:tc>
          <w:tcPr>
            <w:tcW w:w="528" w:type="pct"/>
            <w:tcBorders>
              <w:top w:val="nil"/>
              <w:left w:val="nil"/>
              <w:bottom w:val="nil"/>
              <w:right w:val="single" w:sz="4" w:space="0" w:color="auto"/>
            </w:tcBorders>
            <w:shd w:val="clear" w:color="auto" w:fill="auto"/>
            <w:noWrap/>
            <w:vAlign w:val="bottom"/>
            <w:hideMark/>
          </w:tcPr>
          <w:p w14:paraId="565BF85E"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37 004,7</w:t>
            </w:r>
          </w:p>
        </w:tc>
        <w:tc>
          <w:tcPr>
            <w:tcW w:w="528" w:type="pct"/>
            <w:tcBorders>
              <w:top w:val="nil"/>
              <w:left w:val="nil"/>
              <w:bottom w:val="nil"/>
              <w:right w:val="single" w:sz="4" w:space="0" w:color="auto"/>
            </w:tcBorders>
            <w:shd w:val="clear" w:color="auto" w:fill="auto"/>
            <w:noWrap/>
            <w:vAlign w:val="bottom"/>
            <w:hideMark/>
          </w:tcPr>
          <w:p w14:paraId="215417E0"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49 678,3</w:t>
            </w:r>
          </w:p>
        </w:tc>
        <w:tc>
          <w:tcPr>
            <w:tcW w:w="528" w:type="pct"/>
            <w:tcBorders>
              <w:top w:val="nil"/>
              <w:left w:val="nil"/>
              <w:bottom w:val="nil"/>
              <w:right w:val="single" w:sz="4" w:space="0" w:color="auto"/>
            </w:tcBorders>
            <w:shd w:val="clear" w:color="auto" w:fill="auto"/>
            <w:noWrap/>
            <w:vAlign w:val="bottom"/>
            <w:hideMark/>
          </w:tcPr>
          <w:p w14:paraId="3224AB2B"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56 409,0</w:t>
            </w:r>
          </w:p>
        </w:tc>
        <w:tc>
          <w:tcPr>
            <w:tcW w:w="528" w:type="pct"/>
            <w:tcBorders>
              <w:top w:val="nil"/>
              <w:left w:val="nil"/>
              <w:bottom w:val="nil"/>
              <w:right w:val="single" w:sz="4" w:space="0" w:color="auto"/>
            </w:tcBorders>
            <w:shd w:val="clear" w:color="auto" w:fill="auto"/>
            <w:noWrap/>
            <w:vAlign w:val="bottom"/>
            <w:hideMark/>
          </w:tcPr>
          <w:p w14:paraId="43C74C57"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71 267,0</w:t>
            </w:r>
          </w:p>
        </w:tc>
        <w:tc>
          <w:tcPr>
            <w:tcW w:w="528" w:type="pct"/>
            <w:tcBorders>
              <w:top w:val="nil"/>
              <w:left w:val="nil"/>
              <w:bottom w:val="nil"/>
              <w:right w:val="single" w:sz="4" w:space="0" w:color="auto"/>
            </w:tcBorders>
            <w:shd w:val="clear" w:color="auto" w:fill="auto"/>
            <w:noWrap/>
            <w:vAlign w:val="bottom"/>
            <w:hideMark/>
          </w:tcPr>
          <w:p w14:paraId="4FC87687" w14:textId="77777777" w:rsidR="00073513" w:rsidRPr="00073513" w:rsidRDefault="00073513" w:rsidP="00073513">
            <w:pPr>
              <w:spacing w:after="0" w:line="240" w:lineRule="auto"/>
              <w:jc w:val="right"/>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i/>
                <w:iCs/>
                <w:sz w:val="20"/>
                <w:szCs w:val="20"/>
                <w:lang w:eastAsia="ru-RU"/>
              </w:rPr>
              <w:t>87 438,8</w:t>
            </w:r>
          </w:p>
        </w:tc>
      </w:tr>
      <w:tr w:rsidR="00073513" w:rsidRPr="00073513" w14:paraId="74EA32C3" w14:textId="77777777" w:rsidTr="00073513">
        <w:trPr>
          <w:trHeight w:val="278"/>
        </w:trPr>
        <w:tc>
          <w:tcPr>
            <w:tcW w:w="1834" w:type="pct"/>
            <w:tcBorders>
              <w:top w:val="single" w:sz="4" w:space="0" w:color="auto"/>
              <w:left w:val="single" w:sz="4" w:space="0" w:color="auto"/>
              <w:bottom w:val="nil"/>
              <w:right w:val="single" w:sz="4" w:space="0" w:color="auto"/>
            </w:tcBorders>
            <w:shd w:val="clear" w:color="auto" w:fill="auto"/>
            <w:vAlign w:val="bottom"/>
            <w:hideMark/>
          </w:tcPr>
          <w:p w14:paraId="0DAA8E65" w14:textId="77777777" w:rsidR="00073513" w:rsidRPr="00073513" w:rsidRDefault="00073513" w:rsidP="00073513">
            <w:pPr>
              <w:spacing w:after="0" w:line="240" w:lineRule="auto"/>
              <w:rPr>
                <w:rFonts w:ascii="Times New Roman" w:eastAsia="Calibri" w:hAnsi="Times New Roman" w:cs="Times New Roman"/>
                <w:bCs/>
                <w:color w:val="000000"/>
                <w:sz w:val="20"/>
                <w:szCs w:val="20"/>
                <w:lang w:eastAsia="ru-RU"/>
              </w:rPr>
            </w:pPr>
            <w:r w:rsidRPr="00073513">
              <w:rPr>
                <w:rFonts w:ascii="Times New Roman" w:eastAsia="Calibri" w:hAnsi="Times New Roman" w:cs="Times New Roman"/>
                <w:bCs/>
                <w:color w:val="000000"/>
                <w:sz w:val="20"/>
                <w:szCs w:val="20"/>
                <w:lang w:eastAsia="ru-RU"/>
              </w:rPr>
              <w:t>Видатки спеціального фонду, тис.грн</w:t>
            </w:r>
          </w:p>
        </w:tc>
        <w:tc>
          <w:tcPr>
            <w:tcW w:w="528" w:type="pct"/>
            <w:tcBorders>
              <w:top w:val="single" w:sz="4" w:space="0" w:color="auto"/>
              <w:left w:val="nil"/>
              <w:bottom w:val="nil"/>
              <w:right w:val="single" w:sz="4" w:space="0" w:color="auto"/>
            </w:tcBorders>
            <w:shd w:val="clear" w:color="auto" w:fill="auto"/>
            <w:noWrap/>
            <w:vAlign w:val="bottom"/>
            <w:hideMark/>
          </w:tcPr>
          <w:p w14:paraId="632580B2"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47 620,2</w:t>
            </w:r>
          </w:p>
        </w:tc>
        <w:tc>
          <w:tcPr>
            <w:tcW w:w="528" w:type="pct"/>
            <w:tcBorders>
              <w:top w:val="single" w:sz="4" w:space="0" w:color="auto"/>
              <w:left w:val="nil"/>
              <w:bottom w:val="nil"/>
              <w:right w:val="single" w:sz="4" w:space="0" w:color="auto"/>
            </w:tcBorders>
            <w:shd w:val="clear" w:color="auto" w:fill="auto"/>
            <w:noWrap/>
            <w:vAlign w:val="bottom"/>
            <w:hideMark/>
          </w:tcPr>
          <w:p w14:paraId="30C71BDC"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99 911,3</w:t>
            </w:r>
          </w:p>
        </w:tc>
        <w:tc>
          <w:tcPr>
            <w:tcW w:w="528" w:type="pct"/>
            <w:tcBorders>
              <w:top w:val="single" w:sz="4" w:space="0" w:color="auto"/>
              <w:left w:val="nil"/>
              <w:bottom w:val="nil"/>
              <w:right w:val="single" w:sz="4" w:space="0" w:color="auto"/>
            </w:tcBorders>
            <w:shd w:val="clear" w:color="auto" w:fill="auto"/>
            <w:noWrap/>
            <w:vAlign w:val="bottom"/>
            <w:hideMark/>
          </w:tcPr>
          <w:p w14:paraId="61848FAD"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65 621,9</w:t>
            </w:r>
          </w:p>
        </w:tc>
        <w:tc>
          <w:tcPr>
            <w:tcW w:w="528" w:type="pct"/>
            <w:tcBorders>
              <w:top w:val="single" w:sz="4" w:space="0" w:color="auto"/>
              <w:left w:val="nil"/>
              <w:bottom w:val="nil"/>
              <w:right w:val="single" w:sz="4" w:space="0" w:color="auto"/>
            </w:tcBorders>
            <w:shd w:val="clear" w:color="auto" w:fill="auto"/>
            <w:noWrap/>
            <w:vAlign w:val="bottom"/>
            <w:hideMark/>
          </w:tcPr>
          <w:p w14:paraId="3588C800"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78 053,2</w:t>
            </w:r>
          </w:p>
        </w:tc>
        <w:tc>
          <w:tcPr>
            <w:tcW w:w="528" w:type="pct"/>
            <w:tcBorders>
              <w:top w:val="single" w:sz="4" w:space="0" w:color="auto"/>
              <w:left w:val="nil"/>
              <w:bottom w:val="nil"/>
              <w:right w:val="single" w:sz="4" w:space="0" w:color="auto"/>
            </w:tcBorders>
            <w:shd w:val="clear" w:color="auto" w:fill="auto"/>
            <w:noWrap/>
            <w:vAlign w:val="bottom"/>
            <w:hideMark/>
          </w:tcPr>
          <w:p w14:paraId="5B6D6DE8"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115 748,7</w:t>
            </w:r>
          </w:p>
        </w:tc>
        <w:tc>
          <w:tcPr>
            <w:tcW w:w="528" w:type="pct"/>
            <w:tcBorders>
              <w:top w:val="single" w:sz="4" w:space="0" w:color="auto"/>
              <w:left w:val="nil"/>
              <w:bottom w:val="nil"/>
              <w:right w:val="single" w:sz="4" w:space="0" w:color="auto"/>
            </w:tcBorders>
            <w:shd w:val="clear" w:color="auto" w:fill="auto"/>
            <w:noWrap/>
            <w:vAlign w:val="bottom"/>
            <w:hideMark/>
          </w:tcPr>
          <w:p w14:paraId="101E492E" w14:textId="77777777" w:rsidR="00073513" w:rsidRPr="00073513" w:rsidRDefault="00073513" w:rsidP="00073513">
            <w:pPr>
              <w:spacing w:after="0" w:line="240" w:lineRule="auto"/>
              <w:jc w:val="right"/>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146 918,7</w:t>
            </w:r>
          </w:p>
        </w:tc>
      </w:tr>
      <w:tr w:rsidR="00073513" w:rsidRPr="00073513" w14:paraId="5243A5B2" w14:textId="77777777" w:rsidTr="00073513">
        <w:trPr>
          <w:trHeight w:val="292"/>
        </w:trPr>
        <w:tc>
          <w:tcPr>
            <w:tcW w:w="183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7AA66DD" w14:textId="77777777" w:rsidR="00073513" w:rsidRPr="00073513" w:rsidRDefault="00073513" w:rsidP="00073513">
            <w:pPr>
              <w:spacing w:after="0" w:line="240" w:lineRule="auto"/>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Всього видатків бюджету, тис.грн</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3F390839"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340 067,7</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09FD47AE"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498 304,6</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54B390F0"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558 411,6</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07CC1FE8"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608 260,8</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3CF0BD28"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r w:rsidRPr="00073513">
              <w:rPr>
                <w:rFonts w:ascii="Times New Roman" w:eastAsia="Calibri" w:hAnsi="Times New Roman" w:cs="Times New Roman"/>
                <w:b/>
                <w:bCs/>
                <w:sz w:val="20"/>
                <w:szCs w:val="20"/>
                <w:lang w:eastAsia="ru-RU"/>
              </w:rPr>
              <w:t>633 761,5</w:t>
            </w:r>
          </w:p>
        </w:tc>
        <w:tc>
          <w:tcPr>
            <w:tcW w:w="528" w:type="pct"/>
            <w:tcBorders>
              <w:top w:val="single" w:sz="8" w:space="0" w:color="auto"/>
              <w:left w:val="nil"/>
              <w:bottom w:val="single" w:sz="8" w:space="0" w:color="auto"/>
              <w:right w:val="single" w:sz="8" w:space="0" w:color="auto"/>
            </w:tcBorders>
            <w:shd w:val="clear" w:color="auto" w:fill="auto"/>
            <w:noWrap/>
            <w:vAlign w:val="bottom"/>
            <w:hideMark/>
          </w:tcPr>
          <w:p w14:paraId="7A957202" w14:textId="77777777" w:rsidR="00073513" w:rsidRPr="00073513" w:rsidRDefault="00073513" w:rsidP="00073513">
            <w:pPr>
              <w:spacing w:after="0" w:line="240" w:lineRule="auto"/>
              <w:jc w:val="right"/>
              <w:rPr>
                <w:rFonts w:ascii="Times New Roman" w:eastAsia="Calibri" w:hAnsi="Times New Roman" w:cs="Times New Roman"/>
                <w:b/>
                <w:sz w:val="20"/>
                <w:szCs w:val="20"/>
                <w:lang w:eastAsia="ru-RU"/>
              </w:rPr>
            </w:pPr>
            <w:bookmarkStart w:id="217" w:name="_Hlk93354541"/>
            <w:r w:rsidRPr="00073513">
              <w:rPr>
                <w:rFonts w:ascii="Times New Roman" w:eastAsia="Calibri" w:hAnsi="Times New Roman" w:cs="Times New Roman"/>
                <w:b/>
                <w:bCs/>
                <w:sz w:val="20"/>
                <w:szCs w:val="20"/>
                <w:lang w:eastAsia="ru-RU"/>
              </w:rPr>
              <w:t>854 450,7</w:t>
            </w:r>
            <w:bookmarkEnd w:id="217"/>
          </w:p>
        </w:tc>
      </w:tr>
    </w:tbl>
    <w:p w14:paraId="083877F5" w14:textId="77777777" w:rsidR="00073513" w:rsidRPr="00073513" w:rsidRDefault="00073513" w:rsidP="00073513">
      <w:pPr>
        <w:spacing w:before="140"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0"/>
          <w:lang w:eastAsia="ru-RU"/>
        </w:rPr>
        <w:t xml:space="preserve">6.3.3. </w:t>
      </w:r>
      <w:r w:rsidRPr="00073513">
        <w:rPr>
          <w:rFonts w:ascii="Times New Roman" w:eastAsia="Calibri" w:hAnsi="Times New Roman" w:cs="Times New Roman"/>
          <w:bCs/>
          <w:sz w:val="26"/>
          <w:szCs w:val="26"/>
          <w:lang w:eastAsia="ru-RU"/>
        </w:rPr>
        <w:t>За період з 2016 по 2021 роки обсяг видатків бюджету Вараської МТГ збільшився в 2,5 рази або на 514 383,0 тис. грн.:  з 340 067,7 тис. грн до  854 450,7 тис. грн.</w:t>
      </w:r>
    </w:p>
    <w:p w14:paraId="795EA0C2" w14:textId="77777777" w:rsidR="00073513" w:rsidRPr="00073513" w:rsidRDefault="00073513" w:rsidP="00073513">
      <w:pPr>
        <w:keepNext/>
        <w:spacing w:before="240" w:after="14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7B92DE88" wp14:editId="4C701480">
            <wp:extent cx="3876675" cy="1571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6675" cy="1571625"/>
                    </a:xfrm>
                    <a:prstGeom prst="rect">
                      <a:avLst/>
                    </a:prstGeom>
                    <a:noFill/>
                    <a:ln>
                      <a:noFill/>
                    </a:ln>
                  </pic:spPr>
                </pic:pic>
              </a:graphicData>
            </a:graphic>
          </wp:inline>
        </w:drawing>
      </w:r>
    </w:p>
    <w:p w14:paraId="3E4A1981" w14:textId="0D3D9E45" w:rsidR="00073513" w:rsidRPr="00073513" w:rsidRDefault="00073513" w:rsidP="00073513">
      <w:pPr>
        <w:spacing w:after="200" w:line="240" w:lineRule="auto"/>
        <w:ind w:firstLine="709"/>
        <w:jc w:val="both"/>
        <w:rPr>
          <w:rFonts w:ascii="Times New Roman" w:eastAsia="Calibri" w:hAnsi="Times New Roman" w:cs="Times New Roman"/>
          <w:bCs/>
          <w:iCs/>
          <w:sz w:val="24"/>
          <w:szCs w:val="18"/>
          <w:lang w:eastAsia="ru-RU"/>
        </w:rPr>
      </w:pPr>
      <w:bookmarkStart w:id="218" w:name="_Toc94986952"/>
      <w:bookmarkStart w:id="219" w:name="_Toc102052769"/>
      <w:bookmarkStart w:id="220" w:name="_Hlk94510707"/>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Динаміка видатків та кредитування бюджету Вараської МТГ за 2016 - 2021 роки</w:t>
      </w:r>
      <w:bookmarkEnd w:id="218"/>
      <w:bookmarkEnd w:id="219"/>
    </w:p>
    <w:bookmarkEnd w:id="220"/>
    <w:p w14:paraId="3BC13A69" w14:textId="77777777" w:rsidR="00073513" w:rsidRPr="00073513" w:rsidRDefault="00073513" w:rsidP="00073513">
      <w:pPr>
        <w:spacing w:after="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0"/>
          <w:lang w:eastAsia="ru-RU"/>
        </w:rPr>
        <w:t>6.3.4. Темпи росту обсягу видатків бюджету Вараської МТГ за період з 2016 по 2021 роки складають: 108 %, 147 %, 112%, 109%, 104%, 135%  відповідно та представлені на рисунку 46.</w:t>
      </w:r>
    </w:p>
    <w:p w14:paraId="7EEAB218" w14:textId="77777777" w:rsidR="00073513" w:rsidRPr="00073513" w:rsidRDefault="00073513" w:rsidP="00073513">
      <w:pPr>
        <w:keepNext/>
        <w:spacing w:before="240" w:after="24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02CF3E1B" wp14:editId="638E4FD9">
            <wp:extent cx="3790950" cy="1285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0950" cy="1285875"/>
                    </a:xfrm>
                    <a:prstGeom prst="rect">
                      <a:avLst/>
                    </a:prstGeom>
                    <a:noFill/>
                    <a:ln>
                      <a:noFill/>
                    </a:ln>
                  </pic:spPr>
                </pic:pic>
              </a:graphicData>
            </a:graphic>
          </wp:inline>
        </w:drawing>
      </w:r>
    </w:p>
    <w:p w14:paraId="0CBF4EC3" w14:textId="1135B075" w:rsidR="00073513" w:rsidRPr="00073513" w:rsidRDefault="00073513" w:rsidP="00073513">
      <w:pPr>
        <w:spacing w:after="200" w:line="240" w:lineRule="auto"/>
        <w:ind w:firstLine="709"/>
        <w:jc w:val="both"/>
        <w:rPr>
          <w:rFonts w:ascii="Times New Roman" w:eastAsia="Calibri" w:hAnsi="Times New Roman" w:cs="Times New Roman"/>
          <w:bCs/>
          <w:iCs/>
          <w:sz w:val="24"/>
          <w:szCs w:val="26"/>
          <w:lang w:eastAsia="ru-RU"/>
        </w:rPr>
      </w:pPr>
      <w:bookmarkStart w:id="221" w:name="_Toc94986953"/>
      <w:bookmarkStart w:id="222" w:name="_Toc102052770"/>
      <w:bookmarkStart w:id="223" w:name="_Hlk94510715"/>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Темпи росту обсягу видатків бюджету за 2016 - 2021 роки</w:t>
      </w:r>
      <w:bookmarkEnd w:id="221"/>
      <w:bookmarkEnd w:id="222"/>
    </w:p>
    <w:bookmarkEnd w:id="223"/>
    <w:p w14:paraId="223D550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Найвищі темпи зростання обсягу видатків бюджету спостерігаються у 2017 році: приріст становив 47 %;  найнижчі – у 2020 році:  приріст становив 4 %.  Спад темпів приросту обсягу видатків бюджету у 2020 році відбувся за рахунок зменшення обсягу офіційних трансфертів з інших бюджетів на соціальний захист населення.</w:t>
      </w:r>
    </w:p>
    <w:p w14:paraId="25F48EC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реверсної дотації (вилучення коштів до державного бюджету)  за період з 2016 по 2021 роки  збільшився  в 2,5 рази, або на 52 007,4 тис.грн (з  35 431,4 тис.грн  до 87 438,8 тис.грн). Щороку з місцевого бюджету Вараської МТГ  вилучаються кошти до державного бюджету – близько 10% від загального обсягу бюджету громади.</w:t>
      </w:r>
    </w:p>
    <w:p w14:paraId="3215D42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обсягу реверсної дотації (вилучення коштів до державного бюджету)  за період з 2016 по 2021 роки наведена в діаграмі на рисунку 47.</w:t>
      </w:r>
    </w:p>
    <w:p w14:paraId="0A7821E1" w14:textId="77777777" w:rsidR="00073513" w:rsidRPr="00073513" w:rsidRDefault="00073513" w:rsidP="00073513">
      <w:pPr>
        <w:keepNext/>
        <w:spacing w:before="180" w:after="180" w:line="276" w:lineRule="auto"/>
        <w:ind w:firstLine="567"/>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659A20F5" wp14:editId="64EF41C6">
            <wp:extent cx="4181475" cy="1552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1475" cy="1552575"/>
                    </a:xfrm>
                    <a:prstGeom prst="rect">
                      <a:avLst/>
                    </a:prstGeom>
                    <a:noFill/>
                    <a:ln>
                      <a:noFill/>
                    </a:ln>
                  </pic:spPr>
                </pic:pic>
              </a:graphicData>
            </a:graphic>
          </wp:inline>
        </w:drawing>
      </w:r>
    </w:p>
    <w:p w14:paraId="3DB85C13" w14:textId="1FB513F7" w:rsidR="00073513" w:rsidRPr="00073513" w:rsidRDefault="00073513" w:rsidP="00073513">
      <w:pPr>
        <w:spacing w:after="200" w:line="240" w:lineRule="auto"/>
        <w:ind w:firstLine="709"/>
        <w:rPr>
          <w:rFonts w:ascii="Times New Roman" w:eastAsia="Calibri" w:hAnsi="Times New Roman" w:cs="Times New Roman"/>
          <w:bCs/>
          <w:iCs/>
          <w:sz w:val="24"/>
          <w:szCs w:val="26"/>
          <w:lang w:eastAsia="ru-RU"/>
        </w:rPr>
      </w:pPr>
      <w:bookmarkStart w:id="224" w:name="_Toc94986954"/>
      <w:bookmarkStart w:id="225" w:name="_Toc102052771"/>
      <w:bookmarkStart w:id="226" w:name="_Hlk94510720"/>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реверсної дотації (вилучення) за період з 2016 - 2021 роки</w:t>
      </w:r>
      <w:bookmarkEnd w:id="224"/>
      <w:bookmarkEnd w:id="225"/>
    </w:p>
    <w:bookmarkEnd w:id="226"/>
    <w:p w14:paraId="64B12C9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Динаміка обсягу реверсної дотації (вилучення коштів до державного бюджету)  за період з 2016 по 2021 роки наведена в діаграмах на рисунках 48, 49.</w:t>
      </w:r>
    </w:p>
    <w:p w14:paraId="7C08F8C4" w14:textId="77777777" w:rsidR="00073513" w:rsidRPr="00073513" w:rsidRDefault="00073513" w:rsidP="00073513">
      <w:pPr>
        <w:keepNext/>
        <w:spacing w:before="240" w:after="240" w:line="240" w:lineRule="auto"/>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49BB42EA" wp14:editId="3002D9C2">
            <wp:extent cx="2914650" cy="2057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2057400"/>
                    </a:xfrm>
                    <a:prstGeom prst="rect">
                      <a:avLst/>
                    </a:prstGeom>
                    <a:noFill/>
                    <a:ln>
                      <a:noFill/>
                    </a:ln>
                  </pic:spPr>
                </pic:pic>
              </a:graphicData>
            </a:graphic>
          </wp:inline>
        </w:drawing>
      </w:r>
      <w:r w:rsidRPr="00073513">
        <w:rPr>
          <w:rFonts w:ascii="Times New Roman" w:eastAsia="Calibri" w:hAnsi="Times New Roman" w:cs="Times New Roman"/>
          <w:bCs/>
          <w:sz w:val="26"/>
          <w:szCs w:val="20"/>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7868BDA4" wp14:editId="6540386F">
            <wp:extent cx="2914650" cy="2057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4650" cy="2057400"/>
                    </a:xfrm>
                    <a:prstGeom prst="rect">
                      <a:avLst/>
                    </a:prstGeom>
                    <a:noFill/>
                    <a:ln>
                      <a:noFill/>
                    </a:ln>
                  </pic:spPr>
                </pic:pic>
              </a:graphicData>
            </a:graphic>
          </wp:inline>
        </w:drawing>
      </w:r>
    </w:p>
    <w:p w14:paraId="7F3C7BD3" w14:textId="61A2C636" w:rsidR="00073513" w:rsidRPr="00073513" w:rsidRDefault="00073513" w:rsidP="00073513">
      <w:pPr>
        <w:spacing w:after="0" w:line="240" w:lineRule="auto"/>
        <w:ind w:firstLine="567"/>
        <w:rPr>
          <w:rFonts w:ascii="Times New Roman" w:eastAsia="Calibri" w:hAnsi="Times New Roman" w:cs="Times New Roman"/>
          <w:bCs/>
          <w:iCs/>
          <w:sz w:val="24"/>
          <w:szCs w:val="24"/>
          <w:lang w:eastAsia="ru-RU"/>
        </w:rPr>
      </w:pPr>
      <w:bookmarkStart w:id="227" w:name="_Toc94986955"/>
      <w:bookmarkStart w:id="228" w:name="_Toc102052772"/>
      <w:bookmarkStart w:id="229" w:name="_Hlk94510727"/>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48</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Структура видатків бюджету в розрізі галузей у 2016 році</w:t>
      </w:r>
      <w:bookmarkEnd w:id="227"/>
      <w:bookmarkEnd w:id="228"/>
    </w:p>
    <w:p w14:paraId="4E673AF9" w14:textId="3A6741B2" w:rsidR="00073513" w:rsidRPr="00073513" w:rsidRDefault="00073513" w:rsidP="00073513">
      <w:pPr>
        <w:keepNext/>
        <w:spacing w:after="0" w:line="240" w:lineRule="auto"/>
        <w:ind w:firstLine="567"/>
        <w:rPr>
          <w:rFonts w:ascii="Times New Roman" w:eastAsia="Calibri" w:hAnsi="Times New Roman" w:cs="Times New Roman"/>
          <w:bCs/>
          <w:sz w:val="24"/>
          <w:szCs w:val="24"/>
          <w:lang w:val="ru-RU" w:eastAsia="ru-RU"/>
        </w:rPr>
      </w:pPr>
      <w:bookmarkStart w:id="230" w:name="_Toc94986956"/>
      <w:bookmarkStart w:id="231" w:name="_Toc102052773"/>
      <w:r w:rsidRPr="00073513">
        <w:rPr>
          <w:rFonts w:ascii="Times New Roman" w:eastAsia="Calibri" w:hAnsi="Times New Roman" w:cs="Times New Roman"/>
          <w:bCs/>
          <w:sz w:val="24"/>
          <w:szCs w:val="24"/>
          <w:lang w:eastAsia="ru-RU"/>
        </w:rPr>
        <w:t xml:space="preserve">Рисунок </w:t>
      </w:r>
      <w:r w:rsidRPr="00073513">
        <w:rPr>
          <w:rFonts w:ascii="Times New Roman" w:eastAsia="Calibri" w:hAnsi="Times New Roman" w:cs="Times New Roman"/>
          <w:bCs/>
          <w:sz w:val="24"/>
          <w:szCs w:val="24"/>
          <w:lang w:eastAsia="ru-RU"/>
        </w:rPr>
        <w:fldChar w:fldCharType="begin"/>
      </w:r>
      <w:r w:rsidRPr="00073513">
        <w:rPr>
          <w:rFonts w:ascii="Times New Roman" w:eastAsia="Calibri" w:hAnsi="Times New Roman" w:cs="Times New Roman"/>
          <w:bCs/>
          <w:sz w:val="24"/>
          <w:szCs w:val="24"/>
          <w:lang w:eastAsia="ru-RU"/>
        </w:rPr>
        <w:instrText xml:space="preserve"> SEQ Рисунок \* ARABIC </w:instrText>
      </w:r>
      <w:r w:rsidRPr="00073513">
        <w:rPr>
          <w:rFonts w:ascii="Times New Roman" w:eastAsia="Calibri" w:hAnsi="Times New Roman" w:cs="Times New Roman"/>
          <w:bCs/>
          <w:sz w:val="24"/>
          <w:szCs w:val="24"/>
          <w:lang w:eastAsia="ru-RU"/>
        </w:rPr>
        <w:fldChar w:fldCharType="separate"/>
      </w:r>
      <w:r w:rsidR="00AA51DC">
        <w:rPr>
          <w:rFonts w:ascii="Times New Roman" w:eastAsia="Calibri" w:hAnsi="Times New Roman" w:cs="Times New Roman"/>
          <w:bCs/>
          <w:noProof/>
          <w:sz w:val="24"/>
          <w:szCs w:val="24"/>
          <w:lang w:eastAsia="ru-RU"/>
        </w:rPr>
        <w:t>49</w:t>
      </w:r>
      <w:r w:rsidRPr="00073513">
        <w:rPr>
          <w:rFonts w:ascii="Times New Roman" w:eastAsia="Calibri" w:hAnsi="Times New Roman" w:cs="Times New Roman"/>
          <w:bCs/>
          <w:sz w:val="24"/>
          <w:szCs w:val="24"/>
          <w:lang w:eastAsia="ru-RU"/>
        </w:rPr>
        <w:fldChar w:fldCharType="end"/>
      </w:r>
      <w:r w:rsidRPr="00073513">
        <w:rPr>
          <w:rFonts w:ascii="Times New Roman" w:eastAsia="Calibri" w:hAnsi="Times New Roman" w:cs="Times New Roman"/>
          <w:bCs/>
          <w:sz w:val="24"/>
          <w:szCs w:val="24"/>
          <w:lang w:eastAsia="ru-RU"/>
        </w:rPr>
        <w:t xml:space="preserve"> Структура видатків бюджету в розрізі галузей у 2021 році</w:t>
      </w:r>
      <w:bookmarkEnd w:id="230"/>
      <w:bookmarkEnd w:id="231"/>
    </w:p>
    <w:bookmarkEnd w:id="229"/>
    <w:p w14:paraId="694E3CE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Значна сума бюджетних коштів щороку направляється на утримання закладів освіти, їх частка в загальному обсязі видатків бюджету в 2021 році становила 51% або  438 434,2 тис.грн, в 2016 році - 33% від загальних видатків або 113 673,9 тис.грн, тобто спостерігається зростання на 324 760,3 тис.грн. По житлово-комунальному господарству питома вага  в загальних видатках  бюджету в 2021 році становила 7% або  63 204,7 тис.грн – збільшення порівняно з 2016 роком відбулося на 38 225,0 тис.грн. По заходах капітального характеру та будівництву питома вага  в загальних видатках  бюджету в 2021 році становила 6% або  53 304,5 тис.грн,  по культурі питома вага  в загальних видатках становила 3%, по охороні здоров’я – 4%.</w:t>
      </w:r>
    </w:p>
    <w:p w14:paraId="7983003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Частка реверсної дотації  в загальному обсязі видатків бюджету залишається на рівні 10% ,  при цьому,  її розмір за роками збільшився з 35,4 млн грн. в 2016 році до 87,4  млн грн. в 2021 році, або в 2,5 рази. </w:t>
      </w:r>
    </w:p>
    <w:p w14:paraId="31AD4FA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економічній структурі видатків бюджету основну частку займають видатки на оплату праці з нарахуваннями – 54%. Видатки на заробітну плату з нарахуваннями збільшилися на 313,9 млн. грн: з 143,7 млн. грн в 2016 році до 457,6 млн. грн в 2021 році. Їх частка  в загальному обсязі видатків бюджету зросла з 43% у 2016 році до 48% -  у 2020 році та до 54%  - у 2021 році. Збільшення питомої ваги обсягу заробітної плати з нарахуваннями та інших захищених видатків в загальному обсязі видатків бюджету визначає соціальну спрямованість бюджету Вараської МТГ.</w:t>
      </w:r>
    </w:p>
    <w:p w14:paraId="60D64AC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Економічна структура видатків бюджету у 2021 році  представлена на рисунку 50.</w:t>
      </w:r>
    </w:p>
    <w:p w14:paraId="17FFB792" w14:textId="77777777" w:rsidR="00073513" w:rsidRPr="00073513" w:rsidRDefault="00073513" w:rsidP="00073513">
      <w:pPr>
        <w:keepNext/>
        <w:spacing w:before="240" w:after="240" w:line="240" w:lineRule="auto"/>
        <w:ind w:left="567" w:hanging="567"/>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0"/>
          <w:lang w:eastAsia="ru-RU"/>
        </w:rPr>
        <w:lastRenderedPageBreak/>
        <w:t xml:space="preserve">   </w:t>
      </w:r>
      <w:r w:rsidRPr="00073513">
        <w:rPr>
          <w:rFonts w:ascii="Times New Roman" w:eastAsia="Calibri" w:hAnsi="Times New Roman" w:cs="Times New Roman"/>
          <w:bCs/>
          <w:noProof/>
          <w:sz w:val="26"/>
          <w:szCs w:val="26"/>
          <w:lang w:eastAsia="uk-UA"/>
        </w:rPr>
        <w:drawing>
          <wp:inline distT="0" distB="0" distL="0" distR="0" wp14:anchorId="6BC1DDE7" wp14:editId="076AD01F">
            <wp:extent cx="5676900" cy="2047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6900" cy="2047875"/>
                    </a:xfrm>
                    <a:prstGeom prst="rect">
                      <a:avLst/>
                    </a:prstGeom>
                    <a:noFill/>
                    <a:ln>
                      <a:noFill/>
                    </a:ln>
                  </pic:spPr>
                </pic:pic>
              </a:graphicData>
            </a:graphic>
          </wp:inline>
        </w:drawing>
      </w:r>
    </w:p>
    <w:p w14:paraId="48321882" w14:textId="415850C5" w:rsidR="00073513" w:rsidRPr="00073513" w:rsidRDefault="00073513" w:rsidP="00073513">
      <w:pPr>
        <w:spacing w:after="200" w:line="240" w:lineRule="auto"/>
        <w:ind w:firstLine="709"/>
        <w:rPr>
          <w:rFonts w:ascii="Times New Roman" w:eastAsia="Calibri" w:hAnsi="Times New Roman" w:cs="Times New Roman"/>
          <w:bCs/>
          <w:iCs/>
          <w:sz w:val="24"/>
          <w:szCs w:val="26"/>
          <w:lang w:eastAsia="ru-RU"/>
        </w:rPr>
      </w:pPr>
      <w:bookmarkStart w:id="232" w:name="_Toc94986957"/>
      <w:bookmarkStart w:id="233" w:name="_Toc102052774"/>
      <w:bookmarkStart w:id="234" w:name="_Hlk94510733"/>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Структура видатків бюджету в розрізі кодів економічної класифікації у 2021р</w:t>
      </w:r>
      <w:bookmarkEnd w:id="232"/>
      <w:r w:rsidRPr="00073513">
        <w:rPr>
          <w:rFonts w:ascii="Times New Roman" w:eastAsia="Calibri" w:hAnsi="Times New Roman" w:cs="Times New Roman"/>
          <w:bCs/>
          <w:iCs/>
          <w:sz w:val="24"/>
          <w:szCs w:val="18"/>
          <w:lang w:eastAsia="ru-RU"/>
        </w:rPr>
        <w:t>.</w:t>
      </w:r>
      <w:bookmarkEnd w:id="233"/>
    </w:p>
    <w:bookmarkEnd w:id="234"/>
    <w:p w14:paraId="44E2FD1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Капітальні  видатки  на одного мешканця в 2021 році збільшилися порівняно з 2016 роком на  1 489 грн або в 2,6 рази, що відображено на рисунку 51 та таблиці 26. </w:t>
      </w:r>
    </w:p>
    <w:p w14:paraId="5314D265" w14:textId="77777777" w:rsidR="00073513" w:rsidRPr="00073513" w:rsidRDefault="00073513" w:rsidP="00073513">
      <w:pPr>
        <w:keepNext/>
        <w:spacing w:before="240" w:after="240" w:line="240" w:lineRule="auto"/>
        <w:ind w:firstLine="567"/>
        <w:jc w:val="both"/>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27BEE9A3" wp14:editId="6215EAC7">
            <wp:extent cx="4133850" cy="1476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33850" cy="1476375"/>
                    </a:xfrm>
                    <a:prstGeom prst="rect">
                      <a:avLst/>
                    </a:prstGeom>
                    <a:noFill/>
                    <a:ln>
                      <a:noFill/>
                    </a:ln>
                  </pic:spPr>
                </pic:pic>
              </a:graphicData>
            </a:graphic>
          </wp:inline>
        </w:drawing>
      </w:r>
    </w:p>
    <w:p w14:paraId="60D84182" w14:textId="09EF7AD9" w:rsidR="00073513" w:rsidRPr="00073513" w:rsidRDefault="00073513" w:rsidP="00073513">
      <w:pPr>
        <w:spacing w:after="200" w:line="240" w:lineRule="auto"/>
        <w:ind w:firstLine="709"/>
        <w:jc w:val="both"/>
        <w:rPr>
          <w:rFonts w:ascii="Times New Roman" w:eastAsia="Calibri" w:hAnsi="Times New Roman" w:cs="Times New Roman"/>
          <w:bCs/>
          <w:iCs/>
          <w:sz w:val="24"/>
          <w:szCs w:val="18"/>
          <w:lang w:eastAsia="ru-RU"/>
        </w:rPr>
      </w:pPr>
      <w:bookmarkStart w:id="235" w:name="_Toc94986958"/>
      <w:bookmarkStart w:id="236" w:name="_Toc102052775"/>
      <w:bookmarkStart w:id="237" w:name="_Hlk94510771"/>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Капітальні  видатки  на одного мешканця за 2016 – 2021 роки</w:t>
      </w:r>
      <w:bookmarkEnd w:id="235"/>
      <w:bookmarkEnd w:id="236"/>
    </w:p>
    <w:p w14:paraId="635609BE" w14:textId="4C45AB37"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38" w:name="_Toc94987631"/>
      <w:bookmarkStart w:id="239" w:name="_Toc102052862"/>
      <w:bookmarkStart w:id="240" w:name="_Hlk94510746"/>
      <w:bookmarkEnd w:id="23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Капітальні  видатки  на одного мешканця в 2021 році</w:t>
      </w:r>
      <w:bookmarkEnd w:id="238"/>
      <w:bookmarkEnd w:id="239"/>
    </w:p>
    <w:tbl>
      <w:tblPr>
        <w:tblW w:w="9498" w:type="dxa"/>
        <w:tblInd w:w="108" w:type="dxa"/>
        <w:tblLayout w:type="fixed"/>
        <w:tblLook w:val="04A0" w:firstRow="1" w:lastRow="0" w:firstColumn="1" w:lastColumn="0" w:noHBand="0" w:noVBand="1"/>
      </w:tblPr>
      <w:tblGrid>
        <w:gridCol w:w="3543"/>
        <w:gridCol w:w="992"/>
        <w:gridCol w:w="992"/>
        <w:gridCol w:w="992"/>
        <w:gridCol w:w="992"/>
        <w:gridCol w:w="853"/>
        <w:gridCol w:w="1134"/>
      </w:tblGrid>
      <w:tr w:rsidR="00073513" w:rsidRPr="00073513" w14:paraId="7D514435" w14:textId="77777777" w:rsidTr="00073513">
        <w:trPr>
          <w:trHeight w:val="101"/>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40"/>
          <w:p w14:paraId="76C09EFA"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Бюджетні показники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9FDEAC"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2016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E2E3E15"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2017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107E0C"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2018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6C08B12"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2019 рік</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73A3FCEA" w14:textId="77777777" w:rsidR="00073513" w:rsidRPr="00073513" w:rsidRDefault="00073513" w:rsidP="00073513">
            <w:pPr>
              <w:spacing w:after="0" w:line="240" w:lineRule="auto"/>
              <w:ind w:right="-108"/>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2020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2A92DE" w14:textId="77777777" w:rsidR="00073513" w:rsidRPr="00073513" w:rsidRDefault="00073513" w:rsidP="00073513">
            <w:pPr>
              <w:spacing w:after="0" w:line="240" w:lineRule="auto"/>
              <w:jc w:val="center"/>
              <w:rPr>
                <w:rFonts w:ascii="Times New Roman" w:eastAsia="Calibri" w:hAnsi="Times New Roman" w:cs="Times New Roman"/>
                <w:b/>
                <w:sz w:val="20"/>
                <w:szCs w:val="20"/>
                <w:lang w:eastAsia="uk-UA"/>
              </w:rPr>
            </w:pPr>
            <w:r w:rsidRPr="00073513">
              <w:rPr>
                <w:rFonts w:ascii="Times New Roman" w:eastAsia="Calibri" w:hAnsi="Times New Roman" w:cs="Times New Roman"/>
                <w:b/>
                <w:bCs/>
                <w:sz w:val="20"/>
                <w:szCs w:val="20"/>
                <w:lang w:eastAsia="uk-UA"/>
              </w:rPr>
              <w:t xml:space="preserve">2021 рік </w:t>
            </w:r>
          </w:p>
        </w:tc>
      </w:tr>
      <w:tr w:rsidR="00073513" w:rsidRPr="00073513" w14:paraId="6B1F212E" w14:textId="77777777" w:rsidTr="00073513">
        <w:trPr>
          <w:trHeight w:val="387"/>
        </w:trPr>
        <w:tc>
          <w:tcPr>
            <w:tcW w:w="3543" w:type="dxa"/>
            <w:tcBorders>
              <w:top w:val="nil"/>
              <w:left w:val="single" w:sz="4" w:space="0" w:color="auto"/>
              <w:bottom w:val="single" w:sz="4" w:space="0" w:color="auto"/>
              <w:right w:val="single" w:sz="4" w:space="0" w:color="auto"/>
            </w:tcBorders>
            <w:shd w:val="clear" w:color="auto" w:fill="auto"/>
            <w:vAlign w:val="center"/>
            <w:hideMark/>
          </w:tcPr>
          <w:p w14:paraId="31B2A54F" w14:textId="77777777" w:rsidR="00073513" w:rsidRPr="00073513" w:rsidRDefault="00073513" w:rsidP="00073513">
            <w:pPr>
              <w:spacing w:after="0" w:line="240" w:lineRule="auto"/>
              <w:ind w:left="-108"/>
              <w:rPr>
                <w:rFonts w:ascii="Times New Roman" w:eastAsia="Calibri" w:hAnsi="Times New Roman" w:cs="Times New Roman"/>
                <w:b/>
                <w:sz w:val="20"/>
                <w:szCs w:val="20"/>
                <w:lang w:eastAsia="uk-UA"/>
              </w:rPr>
            </w:pPr>
            <w:r w:rsidRPr="00073513">
              <w:rPr>
                <w:rFonts w:ascii="Times New Roman" w:eastAsia="Calibri" w:hAnsi="Times New Roman" w:cs="Times New Roman"/>
                <w:bCs/>
                <w:sz w:val="20"/>
                <w:szCs w:val="20"/>
                <w:lang w:eastAsia="uk-UA"/>
              </w:rPr>
              <w:t>Капітальні видатки (тис.грн)</w:t>
            </w:r>
          </w:p>
        </w:tc>
        <w:tc>
          <w:tcPr>
            <w:tcW w:w="992" w:type="dxa"/>
            <w:tcBorders>
              <w:top w:val="nil"/>
              <w:left w:val="nil"/>
              <w:bottom w:val="single" w:sz="4" w:space="0" w:color="auto"/>
              <w:right w:val="single" w:sz="4" w:space="0" w:color="auto"/>
            </w:tcBorders>
            <w:shd w:val="clear" w:color="auto" w:fill="auto"/>
            <w:noWrap/>
            <w:vAlign w:val="center"/>
            <w:hideMark/>
          </w:tcPr>
          <w:p w14:paraId="2D7C8B8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39 632,8</w:t>
            </w:r>
          </w:p>
        </w:tc>
        <w:tc>
          <w:tcPr>
            <w:tcW w:w="992" w:type="dxa"/>
            <w:tcBorders>
              <w:top w:val="nil"/>
              <w:left w:val="nil"/>
              <w:bottom w:val="single" w:sz="4" w:space="0" w:color="auto"/>
              <w:right w:val="single" w:sz="4" w:space="0" w:color="auto"/>
            </w:tcBorders>
            <w:shd w:val="clear" w:color="auto" w:fill="auto"/>
            <w:noWrap/>
            <w:vAlign w:val="center"/>
            <w:hideMark/>
          </w:tcPr>
          <w:p w14:paraId="1E00E2D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61 270,6</w:t>
            </w:r>
          </w:p>
        </w:tc>
        <w:tc>
          <w:tcPr>
            <w:tcW w:w="992" w:type="dxa"/>
            <w:tcBorders>
              <w:top w:val="nil"/>
              <w:left w:val="nil"/>
              <w:bottom w:val="single" w:sz="4" w:space="0" w:color="auto"/>
              <w:right w:val="single" w:sz="4" w:space="0" w:color="auto"/>
            </w:tcBorders>
            <w:shd w:val="clear" w:color="auto" w:fill="auto"/>
            <w:noWrap/>
            <w:vAlign w:val="center"/>
            <w:hideMark/>
          </w:tcPr>
          <w:p w14:paraId="230AA85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54 804,2</w:t>
            </w:r>
          </w:p>
        </w:tc>
        <w:tc>
          <w:tcPr>
            <w:tcW w:w="992" w:type="dxa"/>
            <w:tcBorders>
              <w:top w:val="nil"/>
              <w:left w:val="nil"/>
              <w:bottom w:val="single" w:sz="4" w:space="0" w:color="auto"/>
              <w:right w:val="single" w:sz="4" w:space="0" w:color="auto"/>
            </w:tcBorders>
            <w:shd w:val="clear" w:color="auto" w:fill="auto"/>
            <w:noWrap/>
            <w:vAlign w:val="center"/>
            <w:hideMark/>
          </w:tcPr>
          <w:p w14:paraId="6AEA17A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67 556,8</w:t>
            </w:r>
          </w:p>
        </w:tc>
        <w:tc>
          <w:tcPr>
            <w:tcW w:w="853" w:type="dxa"/>
            <w:tcBorders>
              <w:top w:val="nil"/>
              <w:left w:val="nil"/>
              <w:bottom w:val="single" w:sz="4" w:space="0" w:color="auto"/>
              <w:right w:val="single" w:sz="4" w:space="0" w:color="auto"/>
            </w:tcBorders>
            <w:shd w:val="clear" w:color="auto" w:fill="auto"/>
            <w:noWrap/>
            <w:vAlign w:val="center"/>
            <w:hideMark/>
          </w:tcPr>
          <w:p w14:paraId="319B5FE1" w14:textId="77777777" w:rsidR="00073513" w:rsidRPr="00073513" w:rsidRDefault="00073513" w:rsidP="00073513">
            <w:pPr>
              <w:spacing w:after="0" w:line="240" w:lineRule="auto"/>
              <w:ind w:left="-107" w:right="-108"/>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107 312,5</w:t>
            </w:r>
          </w:p>
        </w:tc>
        <w:tc>
          <w:tcPr>
            <w:tcW w:w="1134" w:type="dxa"/>
            <w:tcBorders>
              <w:top w:val="nil"/>
              <w:left w:val="nil"/>
              <w:bottom w:val="single" w:sz="4" w:space="0" w:color="auto"/>
              <w:right w:val="single" w:sz="4" w:space="0" w:color="auto"/>
            </w:tcBorders>
            <w:shd w:val="clear" w:color="auto" w:fill="auto"/>
            <w:noWrap/>
            <w:vAlign w:val="center"/>
            <w:hideMark/>
          </w:tcPr>
          <w:p w14:paraId="30BA035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132 564,0</w:t>
            </w:r>
          </w:p>
        </w:tc>
      </w:tr>
      <w:tr w:rsidR="00073513" w:rsidRPr="00073513" w14:paraId="7E294BBF" w14:textId="77777777" w:rsidTr="00073513">
        <w:trPr>
          <w:trHeight w:val="267"/>
        </w:trPr>
        <w:tc>
          <w:tcPr>
            <w:tcW w:w="3543" w:type="dxa"/>
            <w:tcBorders>
              <w:top w:val="nil"/>
              <w:left w:val="single" w:sz="4" w:space="0" w:color="auto"/>
              <w:bottom w:val="single" w:sz="4" w:space="0" w:color="auto"/>
              <w:right w:val="single" w:sz="4" w:space="0" w:color="auto"/>
            </w:tcBorders>
            <w:shd w:val="clear" w:color="auto" w:fill="auto"/>
            <w:vAlign w:val="center"/>
            <w:hideMark/>
          </w:tcPr>
          <w:p w14:paraId="2448D63A" w14:textId="77777777" w:rsidR="00073513" w:rsidRPr="00073513" w:rsidRDefault="00073513" w:rsidP="00073513">
            <w:pPr>
              <w:spacing w:after="0" w:line="240" w:lineRule="auto"/>
              <w:ind w:left="-108" w:right="-112"/>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Капітальні видатки на 1 мешканця  (грн)</w:t>
            </w:r>
          </w:p>
        </w:tc>
        <w:tc>
          <w:tcPr>
            <w:tcW w:w="992" w:type="dxa"/>
            <w:tcBorders>
              <w:top w:val="nil"/>
              <w:left w:val="nil"/>
              <w:bottom w:val="single" w:sz="4" w:space="0" w:color="auto"/>
              <w:right w:val="single" w:sz="4" w:space="0" w:color="auto"/>
            </w:tcBorders>
            <w:shd w:val="clear" w:color="auto" w:fill="auto"/>
            <w:noWrap/>
            <w:vAlign w:val="center"/>
            <w:hideMark/>
          </w:tcPr>
          <w:p w14:paraId="194F33E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929</w:t>
            </w:r>
          </w:p>
        </w:tc>
        <w:tc>
          <w:tcPr>
            <w:tcW w:w="992" w:type="dxa"/>
            <w:tcBorders>
              <w:top w:val="nil"/>
              <w:left w:val="nil"/>
              <w:bottom w:val="single" w:sz="4" w:space="0" w:color="auto"/>
              <w:right w:val="single" w:sz="4" w:space="0" w:color="auto"/>
            </w:tcBorders>
            <w:shd w:val="clear" w:color="auto" w:fill="auto"/>
            <w:noWrap/>
            <w:vAlign w:val="center"/>
            <w:hideMark/>
          </w:tcPr>
          <w:p w14:paraId="0E88088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1426</w:t>
            </w:r>
          </w:p>
        </w:tc>
        <w:tc>
          <w:tcPr>
            <w:tcW w:w="992" w:type="dxa"/>
            <w:tcBorders>
              <w:top w:val="nil"/>
              <w:left w:val="nil"/>
              <w:bottom w:val="single" w:sz="4" w:space="0" w:color="auto"/>
              <w:right w:val="single" w:sz="4" w:space="0" w:color="auto"/>
            </w:tcBorders>
            <w:shd w:val="clear" w:color="auto" w:fill="auto"/>
            <w:noWrap/>
            <w:vAlign w:val="center"/>
            <w:hideMark/>
          </w:tcPr>
          <w:p w14:paraId="13BBFF6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1268</w:t>
            </w:r>
          </w:p>
        </w:tc>
        <w:tc>
          <w:tcPr>
            <w:tcW w:w="992" w:type="dxa"/>
            <w:tcBorders>
              <w:top w:val="nil"/>
              <w:left w:val="nil"/>
              <w:bottom w:val="single" w:sz="4" w:space="0" w:color="auto"/>
              <w:right w:val="single" w:sz="4" w:space="0" w:color="auto"/>
            </w:tcBorders>
            <w:shd w:val="clear" w:color="auto" w:fill="auto"/>
            <w:noWrap/>
            <w:vAlign w:val="center"/>
            <w:hideMark/>
          </w:tcPr>
          <w:p w14:paraId="2E42F76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1565</w:t>
            </w:r>
          </w:p>
        </w:tc>
        <w:tc>
          <w:tcPr>
            <w:tcW w:w="853" w:type="dxa"/>
            <w:tcBorders>
              <w:top w:val="nil"/>
              <w:left w:val="nil"/>
              <w:bottom w:val="single" w:sz="4" w:space="0" w:color="auto"/>
              <w:right w:val="single" w:sz="4" w:space="0" w:color="auto"/>
            </w:tcBorders>
            <w:shd w:val="clear" w:color="auto" w:fill="auto"/>
            <w:noWrap/>
            <w:vAlign w:val="center"/>
            <w:hideMark/>
          </w:tcPr>
          <w:p w14:paraId="5A19049A" w14:textId="77777777" w:rsidR="00073513" w:rsidRPr="00073513" w:rsidRDefault="00073513" w:rsidP="00073513">
            <w:pPr>
              <w:spacing w:after="0" w:line="240" w:lineRule="auto"/>
              <w:ind w:left="-107" w:right="-108"/>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2492</w:t>
            </w:r>
          </w:p>
        </w:tc>
        <w:tc>
          <w:tcPr>
            <w:tcW w:w="1134" w:type="dxa"/>
            <w:tcBorders>
              <w:top w:val="nil"/>
              <w:left w:val="nil"/>
              <w:bottom w:val="single" w:sz="4" w:space="0" w:color="auto"/>
              <w:right w:val="single" w:sz="4" w:space="0" w:color="auto"/>
            </w:tcBorders>
            <w:shd w:val="clear" w:color="auto" w:fill="auto"/>
            <w:noWrap/>
            <w:vAlign w:val="center"/>
            <w:hideMark/>
          </w:tcPr>
          <w:p w14:paraId="0CD262E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uk-UA"/>
              </w:rPr>
            </w:pPr>
            <w:r w:rsidRPr="00073513">
              <w:rPr>
                <w:rFonts w:ascii="Times New Roman" w:eastAsia="Calibri" w:hAnsi="Times New Roman" w:cs="Times New Roman"/>
                <w:bCs/>
                <w:sz w:val="20"/>
                <w:szCs w:val="20"/>
                <w:lang w:eastAsia="uk-UA"/>
              </w:rPr>
              <w:t>2418</w:t>
            </w:r>
          </w:p>
        </w:tc>
      </w:tr>
    </w:tbl>
    <w:p w14:paraId="114BED0E" w14:textId="77777777" w:rsidR="00073513" w:rsidRPr="00073513" w:rsidRDefault="00073513" w:rsidP="00073513">
      <w:pPr>
        <w:autoSpaceDE w:val="0"/>
        <w:autoSpaceDN w:val="0"/>
        <w:adjustRightInd w:val="0"/>
        <w:spacing w:after="0" w:line="240" w:lineRule="auto"/>
        <w:ind w:firstLine="709"/>
        <w:jc w:val="both"/>
        <w:rPr>
          <w:rFonts w:ascii="Times New Roman" w:eastAsia="Calibri" w:hAnsi="Times New Roman" w:cs="Times New Roman"/>
          <w:bCs/>
          <w:sz w:val="26"/>
          <w:szCs w:val="26"/>
          <w:lang w:eastAsia="ru-RU"/>
        </w:rPr>
      </w:pPr>
    </w:p>
    <w:p w14:paraId="28D1DF9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Найбільше  зростання  обсягу  капітальних  видатків  бюджету  відбулося  у  2020 році –  на 39 755,7 тис.грн або на 59%  порівняно з 2019 роком, та  на 67 679,7 тис.грн або в 2,7 рази порівняно з 2016 роком. Основні капіталовкладення здійснювалися в  житлово-комунальну та освітню галузі.</w:t>
      </w:r>
    </w:p>
    <w:p w14:paraId="167AA15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Враховуючи визначені тенденції зростання обсягу видатків бюджету громади за період з 2016 по 2020 роки, темпи росту доходної бази бюджету, дотримуючись принципу збалансованості бюджетної системи, прогнозується поступове збільшення видаткової частини бюджету Вараської МТГ в перспективі до 2027 року до 1 051 007,4 тис.грн. Порівняно з показниками 2020 року приріст становитиме 66%, або 417 245,9 тис.грн.</w:t>
      </w:r>
    </w:p>
    <w:p w14:paraId="798C03A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Обсяг видаткової частини бюджету Вараської МТГ в перспективі до 2027 року </w:t>
      </w:r>
      <w:r w:rsidRPr="00073513">
        <w:rPr>
          <w:rFonts w:ascii="Times New Roman" w:eastAsia="Calibri" w:hAnsi="Times New Roman" w:cs="Times New Roman"/>
          <w:sz w:val="26"/>
          <w:szCs w:val="26"/>
          <w:lang w:eastAsia="ru-RU"/>
        </w:rPr>
        <w:lastRenderedPageBreak/>
        <w:t>наведений у таблиці 27 та діаграмі на рисунку 52</w:t>
      </w:r>
      <w:r w:rsidRPr="00073513">
        <w:rPr>
          <w:rFonts w:ascii="Times New Roman" w:eastAsia="Batang" w:hAnsi="Times New Roman" w:cs="Times New Roman"/>
          <w:sz w:val="26"/>
          <w:szCs w:val="26"/>
          <w:lang w:eastAsia="ru-RU"/>
        </w:rPr>
        <w:t>.</w:t>
      </w:r>
    </w:p>
    <w:p w14:paraId="0B76273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bookmarkStart w:id="241" w:name="_Toc94987632"/>
      <w:bookmarkStart w:id="242" w:name="_Hlk94510753"/>
    </w:p>
    <w:p w14:paraId="4ECA5BBD" w14:textId="1721C647" w:rsidR="00073513" w:rsidRPr="00073513" w:rsidRDefault="00073513" w:rsidP="00073513">
      <w:pPr>
        <w:keepNext/>
        <w:spacing w:after="0" w:line="240" w:lineRule="auto"/>
        <w:ind w:firstLine="142"/>
        <w:jc w:val="center"/>
        <w:rPr>
          <w:rFonts w:ascii="Times New Roman" w:eastAsia="Calibri" w:hAnsi="Times New Roman" w:cs="Times New Roman"/>
          <w:bCs/>
          <w:iCs/>
          <w:sz w:val="24"/>
          <w:szCs w:val="18"/>
          <w:lang w:eastAsia="ru-RU"/>
        </w:rPr>
      </w:pPr>
      <w:bookmarkStart w:id="243" w:name="_Toc10205286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видаткової частини бюджету Вараської МТГ в перспективі до 2027 року</w:t>
      </w:r>
      <w:bookmarkEnd w:id="241"/>
      <w:bookmarkEnd w:id="243"/>
    </w:p>
    <w:bookmarkEnd w:id="242"/>
    <w:p w14:paraId="442E52CD" w14:textId="77777777" w:rsidR="00073513" w:rsidRPr="00073513" w:rsidRDefault="00073513" w:rsidP="00073513">
      <w:pPr>
        <w:spacing w:after="60" w:line="240" w:lineRule="auto"/>
        <w:ind w:firstLine="709"/>
        <w:jc w:val="right"/>
        <w:rPr>
          <w:rFonts w:ascii="Times New Roman" w:eastAsia="Calibri" w:hAnsi="Times New Roman" w:cs="Times New Roman"/>
          <w:bCs/>
          <w:sz w:val="28"/>
          <w:szCs w:val="20"/>
          <w:lang w:eastAsia="ru-RU"/>
        </w:rPr>
      </w:pPr>
      <w:r w:rsidRPr="00073513">
        <w:rPr>
          <w:rFonts w:ascii="Times New Roman" w:eastAsia="Calibri" w:hAnsi="Times New Roman" w:cs="Times New Roman"/>
          <w:bCs/>
          <w:sz w:val="28"/>
          <w:szCs w:val="20"/>
          <w:lang w:eastAsia="ru-RU"/>
        </w:rPr>
        <w:t>тис. грн</w:t>
      </w:r>
    </w:p>
    <w:tbl>
      <w:tblPr>
        <w:tblW w:w="4974" w:type="pct"/>
        <w:tblLayout w:type="fixed"/>
        <w:tblLook w:val="04A0" w:firstRow="1" w:lastRow="0" w:firstColumn="1" w:lastColumn="0" w:noHBand="0" w:noVBand="1"/>
      </w:tblPr>
      <w:tblGrid>
        <w:gridCol w:w="1072"/>
        <w:gridCol w:w="695"/>
        <w:gridCol w:w="697"/>
        <w:gridCol w:w="698"/>
        <w:gridCol w:w="698"/>
        <w:gridCol w:w="697"/>
        <w:gridCol w:w="711"/>
        <w:gridCol w:w="713"/>
        <w:gridCol w:w="645"/>
        <w:gridCol w:w="738"/>
        <w:gridCol w:w="738"/>
        <w:gridCol w:w="738"/>
        <w:gridCol w:w="738"/>
      </w:tblGrid>
      <w:tr w:rsidR="00073513" w:rsidRPr="00073513" w14:paraId="55C5D429" w14:textId="77777777" w:rsidTr="00073513">
        <w:trPr>
          <w:trHeight w:val="300"/>
        </w:trPr>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B66F4" w14:textId="77777777" w:rsidR="00073513" w:rsidRPr="00073513" w:rsidRDefault="00073513" w:rsidP="00073513">
            <w:pPr>
              <w:spacing w:after="0" w:line="240" w:lineRule="auto"/>
              <w:ind w:left="-142" w:right="-107"/>
              <w:jc w:val="center"/>
              <w:rPr>
                <w:rFonts w:ascii="Times New Roman" w:eastAsia="Calibri" w:hAnsi="Times New Roman" w:cs="Times New Roman"/>
                <w:b/>
                <w:color w:val="000000"/>
                <w:sz w:val="15"/>
                <w:szCs w:val="15"/>
                <w:lang w:eastAsia="ru-RU"/>
              </w:rPr>
            </w:pPr>
            <w:bookmarkStart w:id="244" w:name="_Hlk83656176"/>
            <w:r w:rsidRPr="00073513">
              <w:rPr>
                <w:rFonts w:ascii="Times New Roman" w:eastAsia="Calibri" w:hAnsi="Times New Roman" w:cs="Times New Roman"/>
                <w:b/>
                <w:bCs/>
                <w:color w:val="000000"/>
                <w:sz w:val="15"/>
                <w:szCs w:val="15"/>
                <w:lang w:eastAsia="ru-RU"/>
              </w:rPr>
              <w:t>ПОКАЗНИКИ</w:t>
            </w:r>
          </w:p>
        </w:tc>
        <w:tc>
          <w:tcPr>
            <w:tcW w:w="8506" w:type="dxa"/>
            <w:gridSpan w:val="12"/>
            <w:tcBorders>
              <w:top w:val="single" w:sz="4" w:space="0" w:color="auto"/>
              <w:left w:val="nil"/>
              <w:bottom w:val="single" w:sz="4" w:space="0" w:color="auto"/>
              <w:right w:val="single" w:sz="4" w:space="0" w:color="000000"/>
            </w:tcBorders>
            <w:shd w:val="clear" w:color="auto" w:fill="auto"/>
            <w:vAlign w:val="center"/>
          </w:tcPr>
          <w:p w14:paraId="5C19685E" w14:textId="77777777" w:rsidR="00073513" w:rsidRPr="00073513" w:rsidRDefault="00073513" w:rsidP="00073513">
            <w:pPr>
              <w:spacing w:after="0" w:line="240" w:lineRule="auto"/>
              <w:jc w:val="center"/>
              <w:rPr>
                <w:rFonts w:ascii="Times New Roman" w:eastAsia="Calibri" w:hAnsi="Times New Roman" w:cs="Times New Roman"/>
                <w:b/>
                <w:bCs/>
                <w:color w:val="000000"/>
                <w:sz w:val="17"/>
                <w:szCs w:val="17"/>
                <w:lang w:eastAsia="ru-RU"/>
              </w:rPr>
            </w:pPr>
            <w:r w:rsidRPr="00073513">
              <w:rPr>
                <w:rFonts w:ascii="Times New Roman" w:eastAsia="Calibri" w:hAnsi="Times New Roman" w:cs="Times New Roman"/>
                <w:b/>
                <w:bCs/>
                <w:color w:val="000000"/>
                <w:sz w:val="17"/>
                <w:szCs w:val="17"/>
                <w:lang w:eastAsia="ru-RU"/>
              </w:rPr>
              <w:t>роки</w:t>
            </w:r>
          </w:p>
        </w:tc>
      </w:tr>
      <w:tr w:rsidR="00073513" w:rsidRPr="00073513" w14:paraId="58C64D72" w14:textId="77777777" w:rsidTr="00073513">
        <w:trPr>
          <w:trHeight w:val="300"/>
        </w:trPr>
        <w:tc>
          <w:tcPr>
            <w:tcW w:w="1072" w:type="dxa"/>
            <w:vMerge/>
            <w:tcBorders>
              <w:top w:val="single" w:sz="4" w:space="0" w:color="auto"/>
              <w:left w:val="single" w:sz="4" w:space="0" w:color="auto"/>
              <w:bottom w:val="single" w:sz="4" w:space="0" w:color="auto"/>
              <w:right w:val="single" w:sz="4" w:space="0" w:color="auto"/>
            </w:tcBorders>
            <w:vAlign w:val="center"/>
            <w:hideMark/>
          </w:tcPr>
          <w:p w14:paraId="216905F5" w14:textId="77777777" w:rsidR="00073513" w:rsidRPr="00073513" w:rsidRDefault="00073513" w:rsidP="00073513">
            <w:pPr>
              <w:spacing w:after="0" w:line="240" w:lineRule="auto"/>
              <w:rPr>
                <w:rFonts w:ascii="Times New Roman" w:eastAsia="Calibri" w:hAnsi="Times New Roman" w:cs="Times New Roman"/>
                <w:b/>
                <w:color w:val="000000"/>
                <w:sz w:val="17"/>
                <w:szCs w:val="17"/>
                <w:lang w:eastAsia="ru-RU"/>
              </w:rPr>
            </w:pPr>
          </w:p>
        </w:tc>
        <w:tc>
          <w:tcPr>
            <w:tcW w:w="695" w:type="dxa"/>
            <w:tcBorders>
              <w:top w:val="nil"/>
              <w:left w:val="nil"/>
              <w:bottom w:val="single" w:sz="4" w:space="0" w:color="auto"/>
              <w:right w:val="single" w:sz="4" w:space="0" w:color="auto"/>
            </w:tcBorders>
            <w:shd w:val="clear" w:color="auto" w:fill="auto"/>
            <w:noWrap/>
            <w:vAlign w:val="center"/>
            <w:hideMark/>
          </w:tcPr>
          <w:p w14:paraId="5516526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2016 </w:t>
            </w:r>
          </w:p>
        </w:tc>
        <w:tc>
          <w:tcPr>
            <w:tcW w:w="697" w:type="dxa"/>
            <w:tcBorders>
              <w:top w:val="nil"/>
              <w:left w:val="nil"/>
              <w:bottom w:val="single" w:sz="4" w:space="0" w:color="auto"/>
              <w:right w:val="single" w:sz="4" w:space="0" w:color="auto"/>
            </w:tcBorders>
            <w:shd w:val="clear" w:color="auto" w:fill="auto"/>
            <w:noWrap/>
            <w:vAlign w:val="center"/>
            <w:hideMark/>
          </w:tcPr>
          <w:p w14:paraId="546447C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2017 </w:t>
            </w:r>
          </w:p>
        </w:tc>
        <w:tc>
          <w:tcPr>
            <w:tcW w:w="698" w:type="dxa"/>
            <w:tcBorders>
              <w:top w:val="nil"/>
              <w:left w:val="nil"/>
              <w:bottom w:val="single" w:sz="4" w:space="0" w:color="auto"/>
              <w:right w:val="single" w:sz="4" w:space="0" w:color="auto"/>
            </w:tcBorders>
            <w:shd w:val="clear" w:color="auto" w:fill="auto"/>
            <w:noWrap/>
            <w:vAlign w:val="center"/>
            <w:hideMark/>
          </w:tcPr>
          <w:p w14:paraId="2622A1FE"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2018 </w:t>
            </w:r>
          </w:p>
        </w:tc>
        <w:tc>
          <w:tcPr>
            <w:tcW w:w="698" w:type="dxa"/>
            <w:tcBorders>
              <w:top w:val="nil"/>
              <w:left w:val="nil"/>
              <w:bottom w:val="single" w:sz="4" w:space="0" w:color="auto"/>
              <w:right w:val="single" w:sz="4" w:space="0" w:color="auto"/>
            </w:tcBorders>
            <w:shd w:val="clear" w:color="auto" w:fill="auto"/>
            <w:noWrap/>
            <w:vAlign w:val="center"/>
            <w:hideMark/>
          </w:tcPr>
          <w:p w14:paraId="19AD5B0D"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2019 </w:t>
            </w:r>
          </w:p>
        </w:tc>
        <w:tc>
          <w:tcPr>
            <w:tcW w:w="697" w:type="dxa"/>
            <w:tcBorders>
              <w:top w:val="nil"/>
              <w:left w:val="nil"/>
              <w:bottom w:val="single" w:sz="4" w:space="0" w:color="auto"/>
              <w:right w:val="single" w:sz="8" w:space="0" w:color="auto"/>
            </w:tcBorders>
            <w:shd w:val="clear" w:color="auto" w:fill="auto"/>
            <w:noWrap/>
            <w:vAlign w:val="center"/>
            <w:hideMark/>
          </w:tcPr>
          <w:p w14:paraId="2A8ACA08"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2020 </w:t>
            </w:r>
          </w:p>
        </w:tc>
        <w:tc>
          <w:tcPr>
            <w:tcW w:w="711" w:type="dxa"/>
            <w:tcBorders>
              <w:top w:val="nil"/>
              <w:left w:val="single" w:sz="8" w:space="0" w:color="auto"/>
              <w:bottom w:val="single" w:sz="4" w:space="0" w:color="auto"/>
              <w:right w:val="single" w:sz="4" w:space="0" w:color="auto"/>
            </w:tcBorders>
            <w:shd w:val="clear" w:color="auto" w:fill="auto"/>
            <w:vAlign w:val="center"/>
            <w:hideMark/>
          </w:tcPr>
          <w:p w14:paraId="29755340"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2021 </w:t>
            </w:r>
          </w:p>
        </w:tc>
        <w:tc>
          <w:tcPr>
            <w:tcW w:w="713" w:type="dxa"/>
            <w:tcBorders>
              <w:top w:val="nil"/>
              <w:left w:val="nil"/>
              <w:bottom w:val="single" w:sz="4" w:space="0" w:color="auto"/>
              <w:right w:val="single" w:sz="4" w:space="0" w:color="auto"/>
            </w:tcBorders>
            <w:shd w:val="clear" w:color="auto" w:fill="auto"/>
            <w:vAlign w:val="center"/>
            <w:hideMark/>
          </w:tcPr>
          <w:p w14:paraId="15077686"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2022 </w:t>
            </w:r>
          </w:p>
        </w:tc>
        <w:tc>
          <w:tcPr>
            <w:tcW w:w="645" w:type="dxa"/>
            <w:tcBorders>
              <w:top w:val="nil"/>
              <w:left w:val="nil"/>
              <w:bottom w:val="single" w:sz="4" w:space="0" w:color="auto"/>
              <w:right w:val="single" w:sz="4" w:space="0" w:color="auto"/>
            </w:tcBorders>
            <w:shd w:val="clear" w:color="auto" w:fill="auto"/>
            <w:vAlign w:val="center"/>
            <w:hideMark/>
          </w:tcPr>
          <w:p w14:paraId="5A5AB5F7"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2023 </w:t>
            </w:r>
          </w:p>
        </w:tc>
        <w:tc>
          <w:tcPr>
            <w:tcW w:w="738" w:type="dxa"/>
            <w:tcBorders>
              <w:top w:val="nil"/>
              <w:left w:val="nil"/>
              <w:bottom w:val="single" w:sz="4" w:space="0" w:color="auto"/>
              <w:right w:val="single" w:sz="4" w:space="0" w:color="auto"/>
            </w:tcBorders>
            <w:shd w:val="clear" w:color="auto" w:fill="auto"/>
            <w:vAlign w:val="center"/>
            <w:hideMark/>
          </w:tcPr>
          <w:p w14:paraId="6503A2EA"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2024 </w:t>
            </w:r>
          </w:p>
        </w:tc>
        <w:tc>
          <w:tcPr>
            <w:tcW w:w="738" w:type="dxa"/>
            <w:tcBorders>
              <w:top w:val="nil"/>
              <w:left w:val="nil"/>
              <w:bottom w:val="single" w:sz="4" w:space="0" w:color="auto"/>
              <w:right w:val="single" w:sz="4" w:space="0" w:color="auto"/>
            </w:tcBorders>
            <w:shd w:val="clear" w:color="auto" w:fill="auto"/>
            <w:vAlign w:val="center"/>
            <w:hideMark/>
          </w:tcPr>
          <w:p w14:paraId="578DD135"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2025 </w:t>
            </w:r>
          </w:p>
        </w:tc>
        <w:tc>
          <w:tcPr>
            <w:tcW w:w="738" w:type="dxa"/>
            <w:tcBorders>
              <w:top w:val="nil"/>
              <w:left w:val="nil"/>
              <w:bottom w:val="single" w:sz="4" w:space="0" w:color="auto"/>
              <w:right w:val="single" w:sz="4" w:space="0" w:color="auto"/>
            </w:tcBorders>
            <w:shd w:val="clear" w:color="auto" w:fill="auto"/>
            <w:vAlign w:val="center"/>
            <w:hideMark/>
          </w:tcPr>
          <w:p w14:paraId="769FD529"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2026 </w:t>
            </w:r>
          </w:p>
        </w:tc>
        <w:tc>
          <w:tcPr>
            <w:tcW w:w="738" w:type="dxa"/>
            <w:tcBorders>
              <w:top w:val="nil"/>
              <w:left w:val="nil"/>
              <w:bottom w:val="single" w:sz="4" w:space="0" w:color="auto"/>
              <w:right w:val="single" w:sz="4" w:space="0" w:color="auto"/>
            </w:tcBorders>
            <w:shd w:val="clear" w:color="auto" w:fill="auto"/>
            <w:vAlign w:val="center"/>
            <w:hideMark/>
          </w:tcPr>
          <w:p w14:paraId="6CC19036" w14:textId="77777777" w:rsidR="00073513" w:rsidRPr="00073513" w:rsidRDefault="00073513" w:rsidP="00073513">
            <w:pPr>
              <w:spacing w:after="0" w:line="240" w:lineRule="auto"/>
              <w:jc w:val="center"/>
              <w:rPr>
                <w:rFonts w:ascii="Times New Roman" w:eastAsia="Calibri" w:hAnsi="Times New Roman" w:cs="Times New Roman"/>
                <w:b/>
                <w:color w:val="000000"/>
                <w:sz w:val="17"/>
                <w:szCs w:val="17"/>
                <w:lang w:eastAsia="ru-RU"/>
              </w:rPr>
            </w:pPr>
            <w:r w:rsidRPr="00073513">
              <w:rPr>
                <w:rFonts w:ascii="Times New Roman" w:eastAsia="Calibri" w:hAnsi="Times New Roman" w:cs="Times New Roman"/>
                <w:b/>
                <w:bCs/>
                <w:color w:val="000000"/>
                <w:sz w:val="17"/>
                <w:szCs w:val="17"/>
                <w:lang w:eastAsia="ru-RU"/>
              </w:rPr>
              <w:t xml:space="preserve">2027 </w:t>
            </w:r>
          </w:p>
        </w:tc>
      </w:tr>
      <w:tr w:rsidR="00073513" w:rsidRPr="00073513" w14:paraId="1DA5DA4E" w14:textId="77777777" w:rsidTr="00073513">
        <w:trPr>
          <w:trHeight w:val="671"/>
        </w:trPr>
        <w:tc>
          <w:tcPr>
            <w:tcW w:w="1072" w:type="dxa"/>
            <w:tcBorders>
              <w:top w:val="nil"/>
              <w:left w:val="single" w:sz="4" w:space="0" w:color="auto"/>
              <w:bottom w:val="single" w:sz="4" w:space="0" w:color="auto"/>
              <w:right w:val="single" w:sz="4" w:space="0" w:color="auto"/>
            </w:tcBorders>
            <w:shd w:val="clear" w:color="auto" w:fill="auto"/>
            <w:vAlign w:val="center"/>
            <w:hideMark/>
          </w:tcPr>
          <w:p w14:paraId="4A95E28F" w14:textId="77777777" w:rsidR="00073513" w:rsidRPr="00073513" w:rsidRDefault="00073513" w:rsidP="00073513">
            <w:pPr>
              <w:spacing w:after="0" w:line="240" w:lineRule="auto"/>
              <w:jc w:val="center"/>
              <w:rPr>
                <w:rFonts w:ascii="Times New Roman" w:eastAsia="Calibri" w:hAnsi="Times New Roman" w:cs="Times New Roman"/>
                <w:b/>
                <w:color w:val="000000"/>
                <w:sz w:val="16"/>
                <w:szCs w:val="16"/>
                <w:lang w:eastAsia="ru-RU"/>
              </w:rPr>
            </w:pPr>
            <w:r w:rsidRPr="00073513">
              <w:rPr>
                <w:rFonts w:ascii="Times New Roman" w:eastAsia="Calibri" w:hAnsi="Times New Roman" w:cs="Times New Roman"/>
                <w:b/>
                <w:bCs/>
                <w:color w:val="000000"/>
                <w:sz w:val="16"/>
                <w:szCs w:val="16"/>
                <w:lang w:eastAsia="ru-RU"/>
              </w:rPr>
              <w:t>Видатки загального фонду</w:t>
            </w:r>
          </w:p>
        </w:tc>
        <w:tc>
          <w:tcPr>
            <w:tcW w:w="695" w:type="dxa"/>
            <w:tcBorders>
              <w:top w:val="nil"/>
              <w:left w:val="nil"/>
              <w:bottom w:val="single" w:sz="4" w:space="0" w:color="auto"/>
              <w:right w:val="single" w:sz="4" w:space="0" w:color="auto"/>
            </w:tcBorders>
            <w:shd w:val="clear" w:color="auto" w:fill="auto"/>
            <w:noWrap/>
            <w:vAlign w:val="center"/>
            <w:hideMark/>
          </w:tcPr>
          <w:p w14:paraId="7321611C" w14:textId="77777777" w:rsidR="00073513" w:rsidRPr="00073513" w:rsidRDefault="00073513" w:rsidP="00073513">
            <w:pPr>
              <w:spacing w:after="0" w:line="240" w:lineRule="auto"/>
              <w:ind w:left="-109" w:right="-36"/>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292 447,5</w:t>
            </w:r>
          </w:p>
        </w:tc>
        <w:tc>
          <w:tcPr>
            <w:tcW w:w="697" w:type="dxa"/>
            <w:tcBorders>
              <w:top w:val="nil"/>
              <w:left w:val="nil"/>
              <w:bottom w:val="single" w:sz="4" w:space="0" w:color="auto"/>
              <w:right w:val="single" w:sz="4" w:space="0" w:color="auto"/>
            </w:tcBorders>
            <w:shd w:val="clear" w:color="auto" w:fill="auto"/>
            <w:noWrap/>
            <w:vAlign w:val="center"/>
            <w:hideMark/>
          </w:tcPr>
          <w:p w14:paraId="62977538" w14:textId="77777777" w:rsidR="00073513" w:rsidRPr="00073513" w:rsidRDefault="00073513" w:rsidP="00073513">
            <w:pPr>
              <w:spacing w:after="0" w:line="240" w:lineRule="auto"/>
              <w:ind w:left="-113" w:right="-55"/>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398 393,3</w:t>
            </w:r>
          </w:p>
        </w:tc>
        <w:tc>
          <w:tcPr>
            <w:tcW w:w="698" w:type="dxa"/>
            <w:tcBorders>
              <w:top w:val="nil"/>
              <w:left w:val="nil"/>
              <w:bottom w:val="single" w:sz="4" w:space="0" w:color="auto"/>
              <w:right w:val="single" w:sz="4" w:space="0" w:color="auto"/>
            </w:tcBorders>
            <w:shd w:val="clear" w:color="auto" w:fill="auto"/>
            <w:noWrap/>
            <w:vAlign w:val="center"/>
            <w:hideMark/>
          </w:tcPr>
          <w:p w14:paraId="6778BD88" w14:textId="77777777" w:rsidR="00073513" w:rsidRPr="00073513" w:rsidRDefault="00073513" w:rsidP="00073513">
            <w:pPr>
              <w:spacing w:after="0" w:line="240" w:lineRule="auto"/>
              <w:ind w:left="-117" w:right="-59"/>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492 789,7</w:t>
            </w:r>
          </w:p>
        </w:tc>
        <w:tc>
          <w:tcPr>
            <w:tcW w:w="698" w:type="dxa"/>
            <w:tcBorders>
              <w:top w:val="nil"/>
              <w:left w:val="nil"/>
              <w:bottom w:val="single" w:sz="4" w:space="0" w:color="auto"/>
              <w:right w:val="single" w:sz="4" w:space="0" w:color="auto"/>
            </w:tcBorders>
            <w:shd w:val="clear" w:color="auto" w:fill="auto"/>
            <w:noWrap/>
            <w:vAlign w:val="center"/>
            <w:hideMark/>
          </w:tcPr>
          <w:p w14:paraId="1E0C0298" w14:textId="77777777" w:rsidR="00073513" w:rsidRPr="00073513" w:rsidRDefault="00073513" w:rsidP="00073513">
            <w:pPr>
              <w:spacing w:after="0" w:line="240" w:lineRule="auto"/>
              <w:ind w:left="-12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530 207,6</w:t>
            </w:r>
          </w:p>
        </w:tc>
        <w:tc>
          <w:tcPr>
            <w:tcW w:w="697" w:type="dxa"/>
            <w:tcBorders>
              <w:top w:val="nil"/>
              <w:left w:val="nil"/>
              <w:bottom w:val="single" w:sz="4" w:space="0" w:color="auto"/>
              <w:right w:val="single" w:sz="8" w:space="0" w:color="auto"/>
            </w:tcBorders>
            <w:shd w:val="clear" w:color="auto" w:fill="auto"/>
            <w:noWrap/>
            <w:vAlign w:val="center"/>
            <w:hideMark/>
          </w:tcPr>
          <w:p w14:paraId="4DCC422E" w14:textId="77777777" w:rsidR="00073513" w:rsidRPr="00073513" w:rsidRDefault="00073513" w:rsidP="00073513">
            <w:pPr>
              <w:spacing w:after="0" w:line="240" w:lineRule="auto"/>
              <w:ind w:left="-127"/>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518 012,8</w:t>
            </w:r>
          </w:p>
        </w:tc>
        <w:tc>
          <w:tcPr>
            <w:tcW w:w="711" w:type="dxa"/>
            <w:tcBorders>
              <w:top w:val="nil"/>
              <w:left w:val="single" w:sz="8" w:space="0" w:color="auto"/>
              <w:bottom w:val="single" w:sz="4" w:space="0" w:color="auto"/>
              <w:right w:val="single" w:sz="4" w:space="0" w:color="auto"/>
            </w:tcBorders>
            <w:shd w:val="clear" w:color="auto" w:fill="auto"/>
            <w:vAlign w:val="center"/>
            <w:hideMark/>
          </w:tcPr>
          <w:p w14:paraId="3013CB0F" w14:textId="77777777" w:rsidR="00073513" w:rsidRPr="00073513" w:rsidRDefault="00073513" w:rsidP="00073513">
            <w:pPr>
              <w:spacing w:after="0" w:line="240" w:lineRule="auto"/>
              <w:ind w:right="-85" w:hanging="13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707 532,0</w:t>
            </w:r>
          </w:p>
        </w:tc>
        <w:tc>
          <w:tcPr>
            <w:tcW w:w="713" w:type="dxa"/>
            <w:tcBorders>
              <w:top w:val="nil"/>
              <w:left w:val="nil"/>
              <w:bottom w:val="single" w:sz="4" w:space="0" w:color="auto"/>
              <w:right w:val="single" w:sz="4" w:space="0" w:color="auto"/>
            </w:tcBorders>
            <w:shd w:val="clear" w:color="auto" w:fill="auto"/>
            <w:vAlign w:val="center"/>
            <w:hideMark/>
          </w:tcPr>
          <w:p w14:paraId="0261CAF5" w14:textId="77777777" w:rsidR="00073513" w:rsidRPr="00073513" w:rsidRDefault="00073513" w:rsidP="00073513">
            <w:pPr>
              <w:spacing w:after="0" w:line="240" w:lineRule="auto"/>
              <w:ind w:right="-45" w:hanging="150"/>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747 158,4</w:t>
            </w:r>
          </w:p>
        </w:tc>
        <w:tc>
          <w:tcPr>
            <w:tcW w:w="645" w:type="dxa"/>
            <w:tcBorders>
              <w:top w:val="nil"/>
              <w:left w:val="nil"/>
              <w:bottom w:val="single" w:sz="4" w:space="0" w:color="auto"/>
              <w:right w:val="single" w:sz="4" w:space="0" w:color="auto"/>
            </w:tcBorders>
            <w:shd w:val="clear" w:color="auto" w:fill="auto"/>
            <w:vAlign w:val="center"/>
            <w:hideMark/>
          </w:tcPr>
          <w:p w14:paraId="7CB3B792" w14:textId="77777777" w:rsidR="00073513" w:rsidRPr="00073513" w:rsidRDefault="00073513" w:rsidP="00073513">
            <w:pPr>
              <w:spacing w:after="0" w:line="240" w:lineRule="auto"/>
              <w:ind w:left="-29" w:right="-95" w:hanging="14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800 456,0</w:t>
            </w:r>
          </w:p>
        </w:tc>
        <w:tc>
          <w:tcPr>
            <w:tcW w:w="738" w:type="dxa"/>
            <w:tcBorders>
              <w:top w:val="nil"/>
              <w:left w:val="nil"/>
              <w:bottom w:val="single" w:sz="4" w:space="0" w:color="auto"/>
              <w:right w:val="single" w:sz="4" w:space="0" w:color="auto"/>
            </w:tcBorders>
            <w:shd w:val="clear" w:color="auto" w:fill="auto"/>
            <w:vAlign w:val="center"/>
            <w:hideMark/>
          </w:tcPr>
          <w:p w14:paraId="15966071" w14:textId="77777777" w:rsidR="00073513" w:rsidRPr="00073513" w:rsidRDefault="00073513" w:rsidP="00073513">
            <w:pPr>
              <w:spacing w:after="0" w:line="240" w:lineRule="auto"/>
              <w:ind w:hanging="12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858 964,7</w:t>
            </w:r>
          </w:p>
        </w:tc>
        <w:tc>
          <w:tcPr>
            <w:tcW w:w="738" w:type="dxa"/>
            <w:tcBorders>
              <w:top w:val="nil"/>
              <w:left w:val="nil"/>
              <w:bottom w:val="single" w:sz="4" w:space="0" w:color="auto"/>
              <w:right w:val="single" w:sz="4" w:space="0" w:color="auto"/>
            </w:tcBorders>
            <w:shd w:val="clear" w:color="auto" w:fill="auto"/>
            <w:vAlign w:val="center"/>
            <w:hideMark/>
          </w:tcPr>
          <w:p w14:paraId="44FE97F5" w14:textId="77777777" w:rsidR="00073513" w:rsidRPr="00073513" w:rsidRDefault="00073513" w:rsidP="00073513">
            <w:pPr>
              <w:spacing w:after="0" w:line="240" w:lineRule="auto"/>
              <w:ind w:right="-144" w:hanging="54"/>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908 289,0</w:t>
            </w:r>
          </w:p>
        </w:tc>
        <w:tc>
          <w:tcPr>
            <w:tcW w:w="738" w:type="dxa"/>
            <w:tcBorders>
              <w:top w:val="nil"/>
              <w:left w:val="nil"/>
              <w:bottom w:val="single" w:sz="4" w:space="0" w:color="auto"/>
              <w:right w:val="single" w:sz="4" w:space="0" w:color="auto"/>
            </w:tcBorders>
            <w:shd w:val="clear" w:color="auto" w:fill="auto"/>
            <w:vAlign w:val="center"/>
            <w:hideMark/>
          </w:tcPr>
          <w:p w14:paraId="761861BA" w14:textId="77777777" w:rsidR="00073513" w:rsidRPr="00073513" w:rsidRDefault="00073513" w:rsidP="00073513">
            <w:pPr>
              <w:spacing w:after="0" w:line="240" w:lineRule="auto"/>
              <w:ind w:left="-72" w:right="-98"/>
              <w:jc w:val="center"/>
              <w:rPr>
                <w:rFonts w:ascii="Times New Roman" w:eastAsia="Calibri" w:hAnsi="Times New Roman" w:cs="Times New Roman"/>
                <w:bCs/>
                <w:sz w:val="14"/>
                <w:szCs w:val="14"/>
                <w:lang w:eastAsia="ru-RU"/>
              </w:rPr>
            </w:pPr>
            <w:r w:rsidRPr="00073513">
              <w:rPr>
                <w:rFonts w:ascii="Times New Roman" w:eastAsia="Calibri" w:hAnsi="Times New Roman" w:cs="Times New Roman"/>
                <w:bCs/>
                <w:sz w:val="14"/>
                <w:szCs w:val="14"/>
                <w:lang w:eastAsia="ru-RU"/>
              </w:rPr>
              <w:t xml:space="preserve"> 929 473,1</w:t>
            </w:r>
          </w:p>
        </w:tc>
        <w:tc>
          <w:tcPr>
            <w:tcW w:w="738" w:type="dxa"/>
            <w:tcBorders>
              <w:top w:val="nil"/>
              <w:left w:val="nil"/>
              <w:bottom w:val="single" w:sz="4" w:space="0" w:color="auto"/>
              <w:right w:val="single" w:sz="4" w:space="0" w:color="auto"/>
            </w:tcBorders>
            <w:shd w:val="clear" w:color="auto" w:fill="auto"/>
            <w:vAlign w:val="center"/>
            <w:hideMark/>
          </w:tcPr>
          <w:p w14:paraId="206A009A" w14:textId="77777777" w:rsidR="00073513" w:rsidRPr="00073513" w:rsidRDefault="00073513" w:rsidP="00073513">
            <w:pPr>
              <w:spacing w:after="0" w:line="240" w:lineRule="auto"/>
              <w:ind w:left="-118" w:right="-51"/>
              <w:jc w:val="center"/>
              <w:rPr>
                <w:rFonts w:ascii="Times New Roman" w:eastAsia="Calibri" w:hAnsi="Times New Roman" w:cs="Times New Roman"/>
                <w:bCs/>
                <w:sz w:val="14"/>
                <w:szCs w:val="14"/>
                <w:lang w:eastAsia="ru-RU"/>
              </w:rPr>
            </w:pPr>
            <w:r w:rsidRPr="00073513">
              <w:rPr>
                <w:rFonts w:ascii="Times New Roman" w:eastAsia="Calibri" w:hAnsi="Times New Roman" w:cs="Times New Roman"/>
                <w:bCs/>
                <w:sz w:val="14"/>
                <w:szCs w:val="14"/>
                <w:lang w:eastAsia="ru-RU"/>
              </w:rPr>
              <w:t xml:space="preserve"> 951 207,4</w:t>
            </w:r>
          </w:p>
        </w:tc>
      </w:tr>
      <w:tr w:rsidR="00073513" w:rsidRPr="00073513" w14:paraId="0146CBB2" w14:textId="77777777" w:rsidTr="00073513">
        <w:trPr>
          <w:trHeight w:val="300"/>
        </w:trPr>
        <w:tc>
          <w:tcPr>
            <w:tcW w:w="1072" w:type="dxa"/>
            <w:tcBorders>
              <w:top w:val="nil"/>
              <w:left w:val="single" w:sz="4" w:space="0" w:color="auto"/>
              <w:bottom w:val="single" w:sz="12" w:space="0" w:color="auto"/>
              <w:right w:val="single" w:sz="4" w:space="0" w:color="auto"/>
            </w:tcBorders>
            <w:shd w:val="clear" w:color="auto" w:fill="auto"/>
            <w:noWrap/>
            <w:vAlign w:val="center"/>
            <w:hideMark/>
          </w:tcPr>
          <w:p w14:paraId="7EB4AB50" w14:textId="77777777" w:rsidR="00073513" w:rsidRPr="00073513" w:rsidRDefault="00073513" w:rsidP="00073513">
            <w:pPr>
              <w:spacing w:after="0" w:line="240" w:lineRule="auto"/>
              <w:jc w:val="center"/>
              <w:rPr>
                <w:rFonts w:ascii="Times New Roman" w:eastAsia="Calibri" w:hAnsi="Times New Roman" w:cs="Times New Roman"/>
                <w:b/>
                <w:color w:val="000000"/>
                <w:sz w:val="16"/>
                <w:szCs w:val="16"/>
                <w:lang w:eastAsia="ru-RU"/>
              </w:rPr>
            </w:pPr>
            <w:r w:rsidRPr="00073513">
              <w:rPr>
                <w:rFonts w:ascii="Times New Roman" w:eastAsia="Calibri" w:hAnsi="Times New Roman" w:cs="Times New Roman"/>
                <w:b/>
                <w:bCs/>
                <w:color w:val="000000"/>
                <w:sz w:val="16"/>
                <w:szCs w:val="16"/>
                <w:lang w:eastAsia="ru-RU"/>
              </w:rPr>
              <w:t xml:space="preserve">Видатки </w:t>
            </w:r>
            <w:r w:rsidRPr="00073513">
              <w:rPr>
                <w:rFonts w:ascii="Times New Roman" w:eastAsia="Calibri" w:hAnsi="Times New Roman" w:cs="Times New Roman"/>
                <w:b/>
                <w:bCs/>
                <w:color w:val="000000"/>
                <w:sz w:val="14"/>
                <w:szCs w:val="14"/>
                <w:lang w:eastAsia="ru-RU"/>
              </w:rPr>
              <w:t xml:space="preserve">спеціального </w:t>
            </w:r>
            <w:r w:rsidRPr="00073513">
              <w:rPr>
                <w:rFonts w:ascii="Times New Roman" w:eastAsia="Calibri" w:hAnsi="Times New Roman" w:cs="Times New Roman"/>
                <w:b/>
                <w:bCs/>
                <w:color w:val="000000"/>
                <w:sz w:val="16"/>
                <w:szCs w:val="16"/>
                <w:lang w:eastAsia="ru-RU"/>
              </w:rPr>
              <w:t>фонду</w:t>
            </w:r>
          </w:p>
        </w:tc>
        <w:tc>
          <w:tcPr>
            <w:tcW w:w="695" w:type="dxa"/>
            <w:tcBorders>
              <w:top w:val="nil"/>
              <w:left w:val="nil"/>
              <w:bottom w:val="single" w:sz="12" w:space="0" w:color="auto"/>
              <w:right w:val="single" w:sz="4" w:space="0" w:color="auto"/>
            </w:tcBorders>
            <w:shd w:val="clear" w:color="auto" w:fill="auto"/>
            <w:vAlign w:val="center"/>
            <w:hideMark/>
          </w:tcPr>
          <w:p w14:paraId="741D191D" w14:textId="77777777" w:rsidR="00073513" w:rsidRPr="00073513" w:rsidRDefault="00073513" w:rsidP="00073513">
            <w:pPr>
              <w:spacing w:after="0" w:line="240" w:lineRule="auto"/>
              <w:ind w:left="-109"/>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47 620,2</w:t>
            </w:r>
          </w:p>
        </w:tc>
        <w:tc>
          <w:tcPr>
            <w:tcW w:w="697" w:type="dxa"/>
            <w:tcBorders>
              <w:top w:val="nil"/>
              <w:left w:val="nil"/>
              <w:bottom w:val="single" w:sz="12" w:space="0" w:color="auto"/>
              <w:right w:val="single" w:sz="4" w:space="0" w:color="auto"/>
            </w:tcBorders>
            <w:shd w:val="clear" w:color="auto" w:fill="auto"/>
            <w:vAlign w:val="center"/>
            <w:hideMark/>
          </w:tcPr>
          <w:p w14:paraId="1B5973E2" w14:textId="77777777" w:rsidR="00073513" w:rsidRPr="00073513" w:rsidRDefault="00073513" w:rsidP="00073513">
            <w:pPr>
              <w:spacing w:after="0" w:line="240" w:lineRule="auto"/>
              <w:ind w:left="-113"/>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99 911,3</w:t>
            </w:r>
          </w:p>
        </w:tc>
        <w:tc>
          <w:tcPr>
            <w:tcW w:w="698" w:type="dxa"/>
            <w:tcBorders>
              <w:top w:val="nil"/>
              <w:left w:val="nil"/>
              <w:bottom w:val="single" w:sz="12" w:space="0" w:color="auto"/>
              <w:right w:val="single" w:sz="4" w:space="0" w:color="auto"/>
            </w:tcBorders>
            <w:shd w:val="clear" w:color="auto" w:fill="auto"/>
            <w:vAlign w:val="center"/>
            <w:hideMark/>
          </w:tcPr>
          <w:p w14:paraId="51BF72CD" w14:textId="77777777" w:rsidR="00073513" w:rsidRPr="00073513" w:rsidRDefault="00073513" w:rsidP="00073513">
            <w:pPr>
              <w:spacing w:after="0" w:line="240" w:lineRule="auto"/>
              <w:ind w:left="-117"/>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65 621,9</w:t>
            </w:r>
          </w:p>
        </w:tc>
        <w:tc>
          <w:tcPr>
            <w:tcW w:w="698" w:type="dxa"/>
            <w:tcBorders>
              <w:top w:val="nil"/>
              <w:left w:val="nil"/>
              <w:bottom w:val="single" w:sz="12" w:space="0" w:color="auto"/>
              <w:right w:val="single" w:sz="4" w:space="0" w:color="auto"/>
            </w:tcBorders>
            <w:shd w:val="clear" w:color="auto" w:fill="auto"/>
            <w:vAlign w:val="center"/>
            <w:hideMark/>
          </w:tcPr>
          <w:p w14:paraId="38A40A2D" w14:textId="77777777" w:rsidR="00073513" w:rsidRPr="00073513" w:rsidRDefault="00073513" w:rsidP="00073513">
            <w:pPr>
              <w:spacing w:after="0" w:line="240" w:lineRule="auto"/>
              <w:ind w:left="-12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78 053,2</w:t>
            </w:r>
          </w:p>
        </w:tc>
        <w:tc>
          <w:tcPr>
            <w:tcW w:w="697" w:type="dxa"/>
            <w:tcBorders>
              <w:top w:val="nil"/>
              <w:left w:val="nil"/>
              <w:bottom w:val="single" w:sz="12" w:space="0" w:color="auto"/>
              <w:right w:val="single" w:sz="8" w:space="0" w:color="auto"/>
            </w:tcBorders>
            <w:shd w:val="clear" w:color="auto" w:fill="auto"/>
            <w:vAlign w:val="center"/>
            <w:hideMark/>
          </w:tcPr>
          <w:p w14:paraId="082722D0" w14:textId="77777777" w:rsidR="00073513" w:rsidRPr="00073513" w:rsidRDefault="00073513" w:rsidP="00073513">
            <w:pPr>
              <w:spacing w:after="0" w:line="240" w:lineRule="auto"/>
              <w:ind w:left="-127"/>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115 748,7</w:t>
            </w:r>
          </w:p>
        </w:tc>
        <w:tc>
          <w:tcPr>
            <w:tcW w:w="711" w:type="dxa"/>
            <w:tcBorders>
              <w:top w:val="nil"/>
              <w:left w:val="single" w:sz="8" w:space="0" w:color="auto"/>
              <w:bottom w:val="single" w:sz="12" w:space="0" w:color="auto"/>
              <w:right w:val="single" w:sz="4" w:space="0" w:color="auto"/>
            </w:tcBorders>
            <w:shd w:val="clear" w:color="auto" w:fill="auto"/>
            <w:noWrap/>
            <w:vAlign w:val="center"/>
            <w:hideMark/>
          </w:tcPr>
          <w:p w14:paraId="606F3D75" w14:textId="77777777" w:rsidR="00073513" w:rsidRPr="00073513" w:rsidRDefault="00073513" w:rsidP="00073513">
            <w:pPr>
              <w:spacing w:after="0" w:line="240" w:lineRule="auto"/>
              <w:ind w:right="-85" w:hanging="13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146 918,7</w:t>
            </w:r>
          </w:p>
        </w:tc>
        <w:tc>
          <w:tcPr>
            <w:tcW w:w="713" w:type="dxa"/>
            <w:tcBorders>
              <w:top w:val="nil"/>
              <w:left w:val="nil"/>
              <w:bottom w:val="single" w:sz="12" w:space="0" w:color="auto"/>
              <w:right w:val="single" w:sz="4" w:space="0" w:color="auto"/>
            </w:tcBorders>
            <w:shd w:val="clear" w:color="auto" w:fill="auto"/>
            <w:noWrap/>
            <w:vAlign w:val="center"/>
            <w:hideMark/>
          </w:tcPr>
          <w:p w14:paraId="26959EAD" w14:textId="77777777" w:rsidR="00073513" w:rsidRPr="00073513" w:rsidRDefault="00073513" w:rsidP="00073513">
            <w:pPr>
              <w:spacing w:after="0" w:line="240" w:lineRule="auto"/>
              <w:ind w:hanging="150"/>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100 705,8  </w:t>
            </w:r>
          </w:p>
        </w:tc>
        <w:tc>
          <w:tcPr>
            <w:tcW w:w="645" w:type="dxa"/>
            <w:tcBorders>
              <w:top w:val="nil"/>
              <w:left w:val="nil"/>
              <w:bottom w:val="single" w:sz="12" w:space="0" w:color="auto"/>
              <w:right w:val="single" w:sz="4" w:space="0" w:color="auto"/>
            </w:tcBorders>
            <w:shd w:val="clear" w:color="auto" w:fill="auto"/>
            <w:noWrap/>
            <w:vAlign w:val="center"/>
            <w:hideMark/>
          </w:tcPr>
          <w:p w14:paraId="54F51F46" w14:textId="77777777" w:rsidR="00073513" w:rsidRPr="00073513" w:rsidRDefault="00073513" w:rsidP="00073513">
            <w:pPr>
              <w:spacing w:after="0" w:line="240" w:lineRule="auto"/>
              <w:ind w:left="-29" w:right="-95" w:hanging="14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98 970,3</w:t>
            </w:r>
          </w:p>
        </w:tc>
        <w:tc>
          <w:tcPr>
            <w:tcW w:w="738" w:type="dxa"/>
            <w:tcBorders>
              <w:top w:val="nil"/>
              <w:left w:val="nil"/>
              <w:bottom w:val="single" w:sz="12" w:space="0" w:color="auto"/>
              <w:right w:val="single" w:sz="4" w:space="0" w:color="auto"/>
            </w:tcBorders>
            <w:shd w:val="clear" w:color="auto" w:fill="auto"/>
            <w:noWrap/>
            <w:vAlign w:val="center"/>
            <w:hideMark/>
          </w:tcPr>
          <w:p w14:paraId="5ABDA4C2" w14:textId="77777777" w:rsidR="00073513" w:rsidRPr="00073513" w:rsidRDefault="00073513" w:rsidP="00073513">
            <w:pPr>
              <w:spacing w:after="0" w:line="240" w:lineRule="auto"/>
              <w:ind w:hanging="12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91 024,8</w:t>
            </w:r>
          </w:p>
        </w:tc>
        <w:tc>
          <w:tcPr>
            <w:tcW w:w="738" w:type="dxa"/>
            <w:tcBorders>
              <w:top w:val="nil"/>
              <w:left w:val="nil"/>
              <w:bottom w:val="single" w:sz="12" w:space="0" w:color="auto"/>
              <w:right w:val="single" w:sz="4" w:space="0" w:color="auto"/>
            </w:tcBorders>
            <w:shd w:val="clear" w:color="auto" w:fill="auto"/>
            <w:noWrap/>
            <w:vAlign w:val="center"/>
            <w:hideMark/>
          </w:tcPr>
          <w:p w14:paraId="386688A2" w14:textId="77777777" w:rsidR="00073513" w:rsidRPr="00073513" w:rsidRDefault="00073513" w:rsidP="00073513">
            <w:pPr>
              <w:spacing w:after="0" w:line="240" w:lineRule="auto"/>
              <w:ind w:right="-144" w:hanging="54"/>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91 100,0</w:t>
            </w:r>
          </w:p>
        </w:tc>
        <w:tc>
          <w:tcPr>
            <w:tcW w:w="738" w:type="dxa"/>
            <w:tcBorders>
              <w:top w:val="nil"/>
              <w:left w:val="nil"/>
              <w:bottom w:val="single" w:sz="12" w:space="0" w:color="auto"/>
              <w:right w:val="single" w:sz="4" w:space="0" w:color="auto"/>
            </w:tcBorders>
            <w:shd w:val="clear" w:color="auto" w:fill="auto"/>
            <w:noWrap/>
            <w:vAlign w:val="center"/>
            <w:hideMark/>
          </w:tcPr>
          <w:p w14:paraId="509486BE" w14:textId="77777777" w:rsidR="00073513" w:rsidRPr="00073513" w:rsidRDefault="00073513" w:rsidP="00073513">
            <w:pPr>
              <w:spacing w:after="0" w:line="240" w:lineRule="auto"/>
              <w:ind w:left="-72" w:right="-98"/>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95 900,0</w:t>
            </w:r>
          </w:p>
        </w:tc>
        <w:tc>
          <w:tcPr>
            <w:tcW w:w="738" w:type="dxa"/>
            <w:tcBorders>
              <w:top w:val="nil"/>
              <w:left w:val="nil"/>
              <w:bottom w:val="single" w:sz="12" w:space="0" w:color="auto"/>
              <w:right w:val="single" w:sz="4" w:space="0" w:color="auto"/>
            </w:tcBorders>
            <w:shd w:val="clear" w:color="auto" w:fill="auto"/>
            <w:noWrap/>
            <w:vAlign w:val="center"/>
            <w:hideMark/>
          </w:tcPr>
          <w:p w14:paraId="6D020355" w14:textId="77777777" w:rsidR="00073513" w:rsidRPr="00073513" w:rsidRDefault="00073513" w:rsidP="00073513">
            <w:pPr>
              <w:spacing w:after="0" w:line="240" w:lineRule="auto"/>
              <w:ind w:left="-118" w:right="-5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99 800,0</w:t>
            </w:r>
          </w:p>
        </w:tc>
      </w:tr>
      <w:tr w:rsidR="00073513" w:rsidRPr="00073513" w14:paraId="239043A9" w14:textId="77777777" w:rsidTr="00073513">
        <w:trPr>
          <w:trHeight w:val="675"/>
        </w:trPr>
        <w:tc>
          <w:tcPr>
            <w:tcW w:w="1072"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140109DD" w14:textId="77777777" w:rsidR="00073513" w:rsidRPr="00073513" w:rsidRDefault="00073513" w:rsidP="00073513">
            <w:pPr>
              <w:spacing w:after="0" w:line="240" w:lineRule="auto"/>
              <w:jc w:val="center"/>
              <w:rPr>
                <w:rFonts w:ascii="Times New Roman" w:eastAsia="Calibri" w:hAnsi="Times New Roman" w:cs="Times New Roman"/>
                <w:b/>
                <w:color w:val="000000"/>
                <w:sz w:val="16"/>
                <w:szCs w:val="16"/>
                <w:lang w:eastAsia="ru-RU"/>
              </w:rPr>
            </w:pPr>
            <w:r w:rsidRPr="00073513">
              <w:rPr>
                <w:rFonts w:ascii="Times New Roman" w:eastAsia="Calibri" w:hAnsi="Times New Roman" w:cs="Times New Roman"/>
                <w:b/>
                <w:bCs/>
                <w:color w:val="000000"/>
                <w:sz w:val="16"/>
                <w:szCs w:val="16"/>
                <w:lang w:eastAsia="ru-RU"/>
              </w:rPr>
              <w:t>Всього видатків бюджету</w:t>
            </w:r>
          </w:p>
        </w:tc>
        <w:tc>
          <w:tcPr>
            <w:tcW w:w="695"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06E41E7C" w14:textId="77777777" w:rsidR="00073513" w:rsidRPr="00073513" w:rsidRDefault="00073513" w:rsidP="00073513">
            <w:pPr>
              <w:spacing w:after="0" w:line="240" w:lineRule="auto"/>
              <w:ind w:left="-109" w:right="-11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340 067,7</w:t>
            </w:r>
          </w:p>
        </w:tc>
        <w:tc>
          <w:tcPr>
            <w:tcW w:w="697" w:type="dxa"/>
            <w:tcBorders>
              <w:top w:val="single" w:sz="12" w:space="0" w:color="auto"/>
              <w:left w:val="nil"/>
              <w:bottom w:val="single" w:sz="12" w:space="0" w:color="auto"/>
              <w:right w:val="single" w:sz="4" w:space="0" w:color="auto"/>
            </w:tcBorders>
            <w:shd w:val="clear" w:color="auto" w:fill="auto"/>
            <w:noWrap/>
            <w:vAlign w:val="center"/>
            <w:hideMark/>
          </w:tcPr>
          <w:p w14:paraId="787226B1" w14:textId="77777777" w:rsidR="00073513" w:rsidRPr="00073513" w:rsidRDefault="00073513" w:rsidP="00073513">
            <w:pPr>
              <w:spacing w:after="0" w:line="240" w:lineRule="auto"/>
              <w:ind w:left="-113" w:right="-100"/>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498 304,6</w:t>
            </w:r>
          </w:p>
        </w:tc>
        <w:tc>
          <w:tcPr>
            <w:tcW w:w="698" w:type="dxa"/>
            <w:tcBorders>
              <w:top w:val="single" w:sz="12" w:space="0" w:color="auto"/>
              <w:left w:val="nil"/>
              <w:bottom w:val="single" w:sz="12" w:space="0" w:color="auto"/>
              <w:right w:val="single" w:sz="4" w:space="0" w:color="auto"/>
            </w:tcBorders>
            <w:shd w:val="clear" w:color="auto" w:fill="auto"/>
            <w:noWrap/>
            <w:vAlign w:val="center"/>
            <w:hideMark/>
          </w:tcPr>
          <w:p w14:paraId="4E4339DE" w14:textId="77777777" w:rsidR="00073513" w:rsidRPr="00073513" w:rsidRDefault="00073513" w:rsidP="00073513">
            <w:pPr>
              <w:spacing w:after="0" w:line="240" w:lineRule="auto"/>
              <w:ind w:left="-117" w:right="-89"/>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558 411,6</w:t>
            </w:r>
          </w:p>
        </w:tc>
        <w:tc>
          <w:tcPr>
            <w:tcW w:w="698" w:type="dxa"/>
            <w:tcBorders>
              <w:top w:val="single" w:sz="12" w:space="0" w:color="auto"/>
              <w:left w:val="nil"/>
              <w:bottom w:val="single" w:sz="12" w:space="0" w:color="auto"/>
              <w:right w:val="single" w:sz="4" w:space="0" w:color="auto"/>
            </w:tcBorders>
            <w:shd w:val="clear" w:color="auto" w:fill="auto"/>
            <w:noWrap/>
            <w:vAlign w:val="center"/>
            <w:hideMark/>
          </w:tcPr>
          <w:p w14:paraId="040FC88D" w14:textId="77777777" w:rsidR="00073513" w:rsidRPr="00073513" w:rsidRDefault="00073513" w:rsidP="00073513">
            <w:pPr>
              <w:spacing w:after="0" w:line="240" w:lineRule="auto"/>
              <w:ind w:left="-122" w:right="-93"/>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608 260,8</w:t>
            </w:r>
          </w:p>
        </w:tc>
        <w:tc>
          <w:tcPr>
            <w:tcW w:w="697" w:type="dxa"/>
            <w:tcBorders>
              <w:top w:val="single" w:sz="12" w:space="0" w:color="auto"/>
              <w:left w:val="nil"/>
              <w:bottom w:val="single" w:sz="12" w:space="0" w:color="auto"/>
              <w:right w:val="single" w:sz="8" w:space="0" w:color="auto"/>
            </w:tcBorders>
            <w:shd w:val="clear" w:color="auto" w:fill="auto"/>
            <w:noWrap/>
            <w:vAlign w:val="center"/>
            <w:hideMark/>
          </w:tcPr>
          <w:p w14:paraId="6C8D86F6" w14:textId="77777777" w:rsidR="00073513" w:rsidRPr="00073513" w:rsidRDefault="00073513" w:rsidP="00073513">
            <w:pPr>
              <w:spacing w:after="0" w:line="240" w:lineRule="auto"/>
              <w:ind w:left="-127" w:right="-8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633 761,5</w:t>
            </w:r>
          </w:p>
        </w:tc>
        <w:tc>
          <w:tcPr>
            <w:tcW w:w="711"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14:paraId="0C7F7EFC" w14:textId="77777777" w:rsidR="00073513" w:rsidRPr="00073513" w:rsidRDefault="00073513" w:rsidP="00073513">
            <w:pPr>
              <w:spacing w:after="0" w:line="240" w:lineRule="auto"/>
              <w:ind w:right="-70" w:hanging="13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854 450,7</w:t>
            </w:r>
          </w:p>
        </w:tc>
        <w:tc>
          <w:tcPr>
            <w:tcW w:w="713" w:type="dxa"/>
            <w:tcBorders>
              <w:top w:val="single" w:sz="12" w:space="0" w:color="auto"/>
              <w:left w:val="nil"/>
              <w:bottom w:val="single" w:sz="12" w:space="0" w:color="auto"/>
              <w:right w:val="single" w:sz="4" w:space="0" w:color="auto"/>
            </w:tcBorders>
            <w:shd w:val="clear" w:color="auto" w:fill="auto"/>
            <w:noWrap/>
            <w:vAlign w:val="center"/>
            <w:hideMark/>
          </w:tcPr>
          <w:p w14:paraId="12374784" w14:textId="77777777" w:rsidR="00073513" w:rsidRPr="00073513" w:rsidRDefault="00073513" w:rsidP="00073513">
            <w:pPr>
              <w:spacing w:after="0" w:line="240" w:lineRule="auto"/>
              <w:ind w:right="-45" w:hanging="150"/>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847 864,2</w:t>
            </w:r>
          </w:p>
        </w:tc>
        <w:tc>
          <w:tcPr>
            <w:tcW w:w="645" w:type="dxa"/>
            <w:tcBorders>
              <w:top w:val="single" w:sz="12" w:space="0" w:color="auto"/>
              <w:left w:val="nil"/>
              <w:bottom w:val="single" w:sz="12" w:space="0" w:color="auto"/>
              <w:right w:val="single" w:sz="4" w:space="0" w:color="auto"/>
            </w:tcBorders>
            <w:shd w:val="clear" w:color="auto" w:fill="auto"/>
            <w:noWrap/>
            <w:vAlign w:val="center"/>
            <w:hideMark/>
          </w:tcPr>
          <w:p w14:paraId="6DBF4EBE" w14:textId="77777777" w:rsidR="00073513" w:rsidRPr="00073513" w:rsidRDefault="00073513" w:rsidP="00073513">
            <w:pPr>
              <w:spacing w:after="0" w:line="240" w:lineRule="auto"/>
              <w:ind w:left="-29" w:right="-95" w:hanging="142"/>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899 426,3</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5F3CCD47" w14:textId="77777777" w:rsidR="00073513" w:rsidRPr="00073513" w:rsidRDefault="00073513" w:rsidP="00073513">
            <w:pPr>
              <w:spacing w:after="0" w:line="240" w:lineRule="auto"/>
              <w:ind w:hanging="121"/>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 xml:space="preserve"> 949 989,5</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3A9BF92E" w14:textId="77777777" w:rsidR="00073513" w:rsidRPr="00073513" w:rsidRDefault="00073513" w:rsidP="00073513">
            <w:pPr>
              <w:spacing w:after="0" w:line="240" w:lineRule="auto"/>
              <w:ind w:right="-144" w:hanging="54"/>
              <w:jc w:val="center"/>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999 389,0</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0CB33221" w14:textId="77777777" w:rsidR="00073513" w:rsidRPr="00073513" w:rsidRDefault="00073513" w:rsidP="00073513">
            <w:pPr>
              <w:spacing w:after="0" w:line="240" w:lineRule="auto"/>
              <w:ind w:left="-72" w:right="-98" w:hanging="67"/>
              <w:rPr>
                <w:rFonts w:ascii="Times New Roman" w:eastAsia="Calibri" w:hAnsi="Times New Roman" w:cs="Times New Roman"/>
                <w:bCs/>
                <w:sz w:val="15"/>
                <w:szCs w:val="15"/>
                <w:lang w:eastAsia="ru-RU"/>
              </w:rPr>
            </w:pPr>
            <w:r w:rsidRPr="00073513">
              <w:rPr>
                <w:rFonts w:ascii="Times New Roman" w:eastAsia="Calibri" w:hAnsi="Times New Roman" w:cs="Times New Roman"/>
                <w:bCs/>
                <w:sz w:val="15"/>
                <w:szCs w:val="15"/>
                <w:lang w:eastAsia="ru-RU"/>
              </w:rPr>
              <w:t>1 025 373</w:t>
            </w:r>
            <w:r w:rsidRPr="00073513">
              <w:rPr>
                <w:rFonts w:ascii="Times New Roman" w:eastAsia="Calibri" w:hAnsi="Times New Roman" w:cs="Times New Roman"/>
                <w:bCs/>
                <w:sz w:val="14"/>
                <w:szCs w:val="14"/>
                <w:lang w:eastAsia="ru-RU"/>
              </w:rPr>
              <w:t>,1</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5196DC5A" w14:textId="77777777" w:rsidR="00073513" w:rsidRPr="00073513" w:rsidRDefault="00073513" w:rsidP="00073513">
            <w:pPr>
              <w:spacing w:after="0" w:line="240" w:lineRule="auto"/>
              <w:ind w:left="-118" w:right="-51"/>
              <w:jc w:val="center"/>
              <w:rPr>
                <w:rFonts w:ascii="Times New Roman" w:eastAsia="Calibri" w:hAnsi="Times New Roman" w:cs="Times New Roman"/>
                <w:bCs/>
                <w:sz w:val="14"/>
                <w:szCs w:val="14"/>
                <w:lang w:eastAsia="ru-RU"/>
              </w:rPr>
            </w:pPr>
            <w:r w:rsidRPr="00073513">
              <w:rPr>
                <w:rFonts w:ascii="Times New Roman" w:eastAsia="Calibri" w:hAnsi="Times New Roman" w:cs="Times New Roman"/>
                <w:bCs/>
                <w:sz w:val="14"/>
                <w:szCs w:val="14"/>
                <w:lang w:eastAsia="ru-RU"/>
              </w:rPr>
              <w:t>1 051 007,4</w:t>
            </w:r>
          </w:p>
        </w:tc>
      </w:tr>
    </w:tbl>
    <w:bookmarkEnd w:id="244"/>
    <w:p w14:paraId="7080718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2021 році планується зростання обсягу видатків бюджету на 34,8% порівняно з 2020 роком.  Темпи зростання обсягу видатків бюджету починаючи з 2022 року по 2027 рік складають: 99,2%, 106,1%, 105,6%, 105,2 %, 102,6%, 102,5%   відповідно.</w:t>
      </w:r>
    </w:p>
    <w:p w14:paraId="0A8F23CE" w14:textId="77777777" w:rsidR="00073513" w:rsidRPr="00073513" w:rsidRDefault="00073513" w:rsidP="00073513">
      <w:pPr>
        <w:keepNext/>
        <w:spacing w:after="0" w:line="240" w:lineRule="auto"/>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6"/>
          <w:lang w:eastAsia="ru-RU"/>
        </w:rPr>
        <w:t xml:space="preserve">            </w:t>
      </w:r>
      <w:r w:rsidRPr="00073513">
        <w:rPr>
          <w:rFonts w:ascii="Times New Roman" w:eastAsia="Calibri" w:hAnsi="Times New Roman" w:cs="Times New Roman"/>
          <w:bCs/>
          <w:noProof/>
          <w:sz w:val="26"/>
          <w:szCs w:val="26"/>
          <w:lang w:eastAsia="uk-UA"/>
        </w:rPr>
        <w:drawing>
          <wp:inline distT="0" distB="0" distL="0" distR="0" wp14:anchorId="7DDCC8F4" wp14:editId="1A1631BA">
            <wp:extent cx="5657850" cy="1762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57850" cy="1762125"/>
                    </a:xfrm>
                    <a:prstGeom prst="rect">
                      <a:avLst/>
                    </a:prstGeom>
                    <a:noFill/>
                    <a:ln>
                      <a:noFill/>
                    </a:ln>
                  </pic:spPr>
                </pic:pic>
              </a:graphicData>
            </a:graphic>
          </wp:inline>
        </w:drawing>
      </w:r>
    </w:p>
    <w:p w14:paraId="305D4352" w14:textId="2132F02E" w:rsidR="00073513" w:rsidRPr="00073513" w:rsidRDefault="00073513" w:rsidP="00073513">
      <w:pPr>
        <w:spacing w:after="200" w:line="240" w:lineRule="auto"/>
        <w:ind w:firstLine="709"/>
        <w:rPr>
          <w:rFonts w:ascii="Times New Roman" w:eastAsia="Calibri" w:hAnsi="Times New Roman" w:cs="Times New Roman"/>
          <w:bCs/>
          <w:iCs/>
          <w:sz w:val="24"/>
          <w:szCs w:val="26"/>
          <w:lang w:eastAsia="ru-RU"/>
        </w:rPr>
      </w:pPr>
      <w:bookmarkStart w:id="245" w:name="_Toc94986959"/>
      <w:bookmarkStart w:id="246" w:name="_Toc102052776"/>
      <w:bookmarkStart w:id="247" w:name="_Hlk94510762"/>
      <w:r w:rsidRPr="00073513">
        <w:rPr>
          <w:rFonts w:ascii="Times New Roman" w:eastAsia="Calibri" w:hAnsi="Times New Roman" w:cs="Times New Roman"/>
          <w:bCs/>
          <w:iCs/>
          <w:sz w:val="24"/>
          <w:szCs w:val="18"/>
          <w:lang w:eastAsia="ru-RU"/>
        </w:rPr>
        <w:t xml:space="preserve">Рисунок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Рисунок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Видатки бюджету Вараської МТГ за період 2016 по 2027 роки</w:t>
      </w:r>
      <w:bookmarkEnd w:id="245"/>
      <w:bookmarkEnd w:id="246"/>
    </w:p>
    <w:bookmarkEnd w:id="247"/>
    <w:p w14:paraId="04EC5E1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ВИСНОВКИ:</w:t>
      </w:r>
    </w:p>
    <w:p w14:paraId="7AE2156E" w14:textId="77777777" w:rsidR="00073513" w:rsidRPr="00073513" w:rsidRDefault="00073513" w:rsidP="00073513">
      <w:pPr>
        <w:tabs>
          <w:tab w:val="left" w:pos="709"/>
        </w:tabs>
        <w:autoSpaceDE w:val="0"/>
        <w:autoSpaceDN w:val="0"/>
        <w:spacing w:before="120" w:after="12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bg-BG"/>
        </w:rPr>
        <w:t>Вараська МТГ володіє достатнім обсягом фінансових ресурсів  для забезпечення її розвитку, створення</w:t>
      </w:r>
      <w:r w:rsidRPr="00073513">
        <w:rPr>
          <w:rFonts w:ascii="Times New Roman" w:eastAsia="Calibri" w:hAnsi="Times New Roman" w:cs="Times New Roman"/>
          <w:sz w:val="26"/>
          <w:szCs w:val="26"/>
          <w:lang w:eastAsia="ru-RU"/>
        </w:rPr>
        <w:t xml:space="preserve"> сприятливих умов для життєдіяльності людей та можливостей для стійкого соціально-економічного розвитку</w:t>
      </w:r>
      <w:r w:rsidRPr="00073513">
        <w:rPr>
          <w:rFonts w:ascii="Times New Roman" w:eastAsia="Calibri" w:hAnsi="Times New Roman" w:cs="Times New Roman"/>
          <w:sz w:val="26"/>
          <w:szCs w:val="26"/>
          <w:lang w:eastAsia="bg-BG"/>
        </w:rPr>
        <w:t xml:space="preserve">. Визначені тенденції </w:t>
      </w:r>
      <w:r w:rsidRPr="00073513">
        <w:rPr>
          <w:rFonts w:ascii="Times New Roman" w:eastAsia="Calibri" w:hAnsi="Times New Roman" w:cs="Times New Roman"/>
          <w:sz w:val="26"/>
          <w:szCs w:val="26"/>
          <w:lang w:eastAsia="ru-RU"/>
        </w:rPr>
        <w:t>до поступового щорічного зростання доходної бази бюджету громади  характеризують її фінансову стабільність.</w:t>
      </w:r>
    </w:p>
    <w:p w14:paraId="4E5D19F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bg-BG"/>
        </w:rPr>
        <w:t>Є необхідність</w:t>
      </w:r>
      <w:r w:rsidRPr="00073513">
        <w:rPr>
          <w:rFonts w:ascii="Times New Roman" w:eastAsia="Calibri" w:hAnsi="Times New Roman" w:cs="Times New Roman"/>
          <w:sz w:val="26"/>
          <w:szCs w:val="26"/>
          <w:lang w:eastAsia="ru-RU"/>
        </w:rPr>
        <w:t xml:space="preserve"> в стимулюванні соціально-економічного розвитку приєднаних внаслідок адміністративно-територіальної реформи сільських територій та зміцнення їх матеріально-технічної бази, в тому числі за рахунок залучення коштів державного фонду регіонального розвитку та державного дорожнього фонду, на виконання інвестиційних програм і проєктів місцевого розвитку. </w:t>
      </w:r>
    </w:p>
    <w:p w14:paraId="64B90B7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 огляду на потребу у фінансуванні структурних реформ на фоні обмежених доходів бюджету, одним із пріоритетних завдань фінансового забезпечення є залучення довгострокового пільгового фінансування від міжнародних фінансових установ і міжнародних фінансових організацій (МФО) для реалізації інвестиційних проєктів економічного і соціального розвитку.</w:t>
      </w:r>
    </w:p>
    <w:p w14:paraId="29FAAB8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 xml:space="preserve">З метою інвестиційного розвитку територій громади є необхідність у поступовому збільшенні частки витрат бюджету розвитку в загальному обсязі видаткової частини бюджету громади, в тому числі за рахунок зміцнення дохідної бази бюджету, покращення адміністрування податків і зборів, підвищення прозорості та результативності використання бюджетних ресурсів, оптимізації мережі, штатів та контингентів бюджетних установ. </w:t>
      </w:r>
    </w:p>
    <w:p w14:paraId="109424B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Можливими ризиками невиконання прогнозних показників можуть бути: оптимізація чисельності підприємств, установ, організацій громади та зменшення кількості фізичних осіб-підприємців – як наслідок, зменшення надходжень податку з доходів фізичних осіб; збільшення темпів росту тарифів на оплату комунальних послуг та енергоносіїв; підвищення рівня інфляції; </w:t>
      </w:r>
      <w:bookmarkStart w:id="248" w:name="_Hlk81560081"/>
      <w:r w:rsidRPr="00073513">
        <w:rPr>
          <w:rFonts w:ascii="Times New Roman" w:eastAsia="Calibri" w:hAnsi="Times New Roman" w:cs="Times New Roman"/>
          <w:sz w:val="26"/>
          <w:szCs w:val="26"/>
          <w:lang w:eastAsia="ru-RU"/>
        </w:rPr>
        <w:t xml:space="preserve">збільшення темпів росту </w:t>
      </w:r>
      <w:bookmarkEnd w:id="248"/>
      <w:r w:rsidRPr="00073513">
        <w:rPr>
          <w:rFonts w:ascii="Times New Roman" w:eastAsia="Calibri" w:hAnsi="Times New Roman" w:cs="Times New Roman"/>
          <w:sz w:val="26"/>
          <w:szCs w:val="26"/>
          <w:lang w:eastAsia="ru-RU"/>
        </w:rPr>
        <w:t xml:space="preserve">мінімальної заробітної плати працівникам бюджетної сфери; зростання показників мережі, штатів та контингентів бюджетних установ; збиткова діяльність комунальних підприємств. </w:t>
      </w:r>
    </w:p>
    <w:p w14:paraId="1E50D71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Заходами з мінімізації впливу зазначених ризиків на показники бюджету громади можуть бути: </w:t>
      </w:r>
      <w:bookmarkStart w:id="249" w:name="_Hlk81558844"/>
      <w:r w:rsidRPr="00073513">
        <w:rPr>
          <w:rFonts w:ascii="Times New Roman" w:eastAsia="Calibri" w:hAnsi="Times New Roman" w:cs="Times New Roman"/>
          <w:sz w:val="26"/>
          <w:szCs w:val="26"/>
          <w:lang w:eastAsia="ru-RU"/>
        </w:rPr>
        <w:t>покращення адміністрування податків і зборів</w:t>
      </w:r>
      <w:bookmarkEnd w:id="249"/>
      <w:r w:rsidRPr="00073513">
        <w:rPr>
          <w:rFonts w:ascii="Times New Roman" w:eastAsia="Calibri" w:hAnsi="Times New Roman" w:cs="Times New Roman"/>
          <w:sz w:val="26"/>
          <w:szCs w:val="26"/>
          <w:lang w:eastAsia="ru-RU"/>
        </w:rPr>
        <w:t>; збільшення  дохідної частини бюджету, в тому числі за рахунок додаткових джерел бюджету внаслідок приєднання сільських територій; удосконалення податкового і бюджетного законодавства, зокрема в частині децентралізації міжбюджетних відносин та вилучення з Бюджетного кодексу України норми щодо горизонтального вирівнювання податкоспроможності бюджетів місцевого самоврядування відносно реверсної дотації; в частині забезпечення цільового спрямування збору</w:t>
      </w:r>
      <w:r w:rsidRPr="00073513">
        <w:rPr>
          <w:rFonts w:ascii="Times New Roman" w:eastAsia="MS Mincho" w:hAnsi="Times New Roman" w:cs="Times New Roman"/>
          <w:sz w:val="26"/>
          <w:szCs w:val="26"/>
          <w:lang w:eastAsia="uk-UA"/>
        </w:rPr>
        <w:t xml:space="preserve"> </w:t>
      </w:r>
      <w:r w:rsidRPr="00073513">
        <w:rPr>
          <w:rFonts w:ascii="Times New Roman" w:eastAsia="Calibri" w:hAnsi="Times New Roman" w:cs="Times New Roman"/>
          <w:sz w:val="26"/>
          <w:szCs w:val="26"/>
          <w:lang w:eastAsia="ru-RU"/>
        </w:rPr>
        <w:t xml:space="preserve">на соціально-економічну компенсацію ризику населення, яке проживає на території зон спостереження атомних електростанцій;  оптимізація мережі, штатів та контингентів бюджетних установ, підвищення ефективності роботи комунальних підприємств, залучення грантів та кредитів Міжнародних фінансових організацій, підвищення інвестиційної привабливості громади. </w:t>
      </w:r>
    </w:p>
    <w:p w14:paraId="1E598FE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CF2BAB4"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6F17C2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934F29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F4C099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31995B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7906FF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B24D15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E80CD2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E4C22D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9E29196" w14:textId="77777777" w:rsidR="00073513" w:rsidRPr="00073513" w:rsidRDefault="00073513" w:rsidP="0042106D">
      <w:pPr>
        <w:keepNext/>
        <w:keepLines/>
        <w:numPr>
          <w:ilvl w:val="0"/>
          <w:numId w:val="28"/>
        </w:numPr>
        <w:spacing w:before="240" w:after="0" w:line="240" w:lineRule="auto"/>
        <w:outlineLvl w:val="0"/>
        <w:rPr>
          <w:rFonts w:ascii="Times New Roman" w:eastAsia="Calibri" w:hAnsi="Times New Roman" w:cs="Times New Roman"/>
          <w:b/>
          <w:bCs/>
          <w:sz w:val="32"/>
          <w:szCs w:val="20"/>
          <w:lang w:eastAsia="ru-RU"/>
        </w:rPr>
      </w:pPr>
      <w:bookmarkStart w:id="250" w:name="_Toc109901571"/>
      <w:r w:rsidRPr="00073513">
        <w:rPr>
          <w:rFonts w:ascii="Times New Roman" w:eastAsia="Calibri" w:hAnsi="Times New Roman" w:cs="Times New Roman"/>
          <w:b/>
          <w:bCs/>
          <w:sz w:val="32"/>
          <w:szCs w:val="20"/>
          <w:lang w:eastAsia="ru-RU"/>
        </w:rPr>
        <w:t>ЕКОПОЛІТИКА ГРОМАДИ, БЕЗПЕКА ЖИТТЄДІЯЛЬНОСТІ ТА ЦИВІЛЬНИЙ ЗАХИСТ ВАРАСЬКОЇ МТГ</w:t>
      </w:r>
      <w:bookmarkEnd w:id="250"/>
    </w:p>
    <w:p w14:paraId="33F819C2"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ОХОРОНА ДОВКІЛЛЯ</w:t>
      </w:r>
    </w:p>
    <w:p w14:paraId="5001016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 сьогодні Вараська МТГ відноситься до територій з низьким рівнем </w:t>
      </w:r>
      <w:r w:rsidRPr="00073513">
        <w:rPr>
          <w:rFonts w:ascii="Times New Roman" w:eastAsia="Calibri" w:hAnsi="Times New Roman" w:cs="Times New Roman"/>
          <w:sz w:val="26"/>
          <w:szCs w:val="26"/>
          <w:lang w:eastAsia="ru-RU"/>
        </w:rPr>
        <w:lastRenderedPageBreak/>
        <w:t>забруднення довкілля але з незначною вираженою тенденцією до зростання техногенного навантаження на нього</w:t>
      </w:r>
      <w:bookmarkStart w:id="251" w:name="_Toc370139499"/>
      <w:bookmarkStart w:id="252" w:name="_Toc371879603"/>
      <w:bookmarkStart w:id="253" w:name="_Toc372054068"/>
      <w:r w:rsidRPr="00073513">
        <w:rPr>
          <w:rFonts w:ascii="Times New Roman" w:eastAsia="Calibri" w:hAnsi="Times New Roman" w:cs="Times New Roman"/>
          <w:sz w:val="26"/>
          <w:szCs w:val="26"/>
          <w:lang w:eastAsia="ru-RU"/>
        </w:rPr>
        <w:t>.</w:t>
      </w:r>
    </w:p>
    <w:p w14:paraId="519F31F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Вараській МТГ діють 2 промислових підприємства, основним видом діяльності яких є виробництво і перерозподіл електроенергії та виробництво хлібобулочних і кондитерських виробів. </w:t>
      </w:r>
    </w:p>
    <w:p w14:paraId="634CCC5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Всі складові довкілля (атмосферне повітря, водні та земельні ресурси) зазнають антропогенного навантаження, поряд з тим за останні роки спостерігається зменшення обсягів викидів в атмосферу та скидів у поверхневі водні об’єкти зворотних вод підприємств та збільшення накопичення відходів усіх класів небезпеки. </w:t>
      </w:r>
    </w:p>
    <w:p w14:paraId="1448DA6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При цьому, просторовий розподіл техногенного навантаження на складові навколишнього природного середовища Вараської МТГ нерівномірний, що викликано концентрацією промислового потенціалу в центрі громади – в місті Вараш.</w:t>
      </w:r>
    </w:p>
    <w:p w14:paraId="49EED03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збереження та запобігання забруднення природного середовища спрямована цільова Програма реалізації природоохоронних заходів Вараської МТГ. За період 2016-2020 років на реалізацію заходів програми було направлено 920,7 тис. грн.</w:t>
      </w:r>
    </w:p>
    <w:p w14:paraId="69B5EBE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Реалізація державної політики, власних повноважень виконавчих органів Вараської міської ради в сфері благоустрою та розвитку житлово-комунального господарства, створення належних умов з утримання, відновлення і захисту сприятливого для життєдіяльності населення середовища та забезпечення населення якісними житлово-комунальними послугами, здійснюється в рамках Комплексної програми благоустрою та розвитку комунального господарства Вараської МТГ. За період 2016-2020 років на реалізацію програми було направлено 97 512,7 тис. грн.</w:t>
      </w:r>
    </w:p>
    <w:p w14:paraId="0327B950"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ЯКІСТЬ ПОВІТРЯ</w:t>
      </w:r>
    </w:p>
    <w:p w14:paraId="25FCF4F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 викидах забруднюючих речовин в атмосферне повітря стаціонарними джерелами забруднення питома вага показників по м. Вараш в загальному обласному показнику становить лише 0,5%, що свідчить про низький рівень забруднення атмосферного повітря, показники викидів наведено в таблиці 28.</w:t>
      </w:r>
    </w:p>
    <w:p w14:paraId="744ED62A" w14:textId="77777777" w:rsidR="00073513" w:rsidRPr="00073513" w:rsidRDefault="00073513" w:rsidP="00073513">
      <w:pPr>
        <w:spacing w:after="60" w:line="240" w:lineRule="auto"/>
        <w:ind w:left="567" w:hanging="567"/>
        <w:jc w:val="center"/>
        <w:rPr>
          <w:rFonts w:ascii="Times New Roman" w:eastAsia="Calibri" w:hAnsi="Times New Roman" w:cs="Times New Roman"/>
          <w:sz w:val="26"/>
          <w:szCs w:val="26"/>
          <w:lang w:eastAsia="ru-RU"/>
        </w:rPr>
      </w:pPr>
    </w:p>
    <w:p w14:paraId="0F7AF4B5" w14:textId="11429539" w:rsidR="00073513" w:rsidRPr="00073513" w:rsidRDefault="00073513" w:rsidP="00073513">
      <w:pPr>
        <w:keepNext/>
        <w:spacing w:after="200" w:line="240" w:lineRule="auto"/>
        <w:ind w:left="567" w:hanging="567"/>
        <w:jc w:val="center"/>
        <w:rPr>
          <w:rFonts w:ascii="Times New Roman" w:eastAsia="Calibri" w:hAnsi="Times New Roman" w:cs="Times New Roman"/>
          <w:iCs/>
          <w:sz w:val="26"/>
          <w:szCs w:val="26"/>
          <w:lang w:eastAsia="ru-RU"/>
        </w:rPr>
      </w:pPr>
      <w:bookmarkStart w:id="254" w:name="_Toc94987633"/>
      <w:bookmarkStart w:id="255" w:name="_Toc102052864"/>
      <w:r w:rsidRPr="00073513">
        <w:rPr>
          <w:rFonts w:ascii="Times New Roman" w:eastAsia="Calibri" w:hAnsi="Times New Roman" w:cs="Times New Roman"/>
          <w:iCs/>
          <w:sz w:val="26"/>
          <w:szCs w:val="26"/>
          <w:lang w:eastAsia="ru-RU"/>
        </w:rPr>
        <w:t xml:space="preserve">Таблиця </w:t>
      </w:r>
      <w:r w:rsidRPr="00073513">
        <w:rPr>
          <w:rFonts w:ascii="Times New Roman" w:eastAsia="Calibri" w:hAnsi="Times New Roman" w:cs="Times New Roman"/>
          <w:iCs/>
          <w:sz w:val="26"/>
          <w:szCs w:val="26"/>
          <w:lang w:eastAsia="ru-RU"/>
        </w:rPr>
        <w:fldChar w:fldCharType="begin"/>
      </w:r>
      <w:r w:rsidRPr="00073513">
        <w:rPr>
          <w:rFonts w:ascii="Times New Roman" w:eastAsia="Calibri" w:hAnsi="Times New Roman" w:cs="Times New Roman"/>
          <w:iCs/>
          <w:sz w:val="26"/>
          <w:szCs w:val="26"/>
          <w:lang w:eastAsia="ru-RU"/>
        </w:rPr>
        <w:instrText xml:space="preserve"> SEQ Таблиця \* ARABIC </w:instrText>
      </w:r>
      <w:r w:rsidRPr="00073513">
        <w:rPr>
          <w:rFonts w:ascii="Times New Roman" w:eastAsia="Calibri" w:hAnsi="Times New Roman" w:cs="Times New Roman"/>
          <w:iCs/>
          <w:sz w:val="26"/>
          <w:szCs w:val="26"/>
          <w:lang w:eastAsia="ru-RU"/>
        </w:rPr>
        <w:fldChar w:fldCharType="separate"/>
      </w:r>
      <w:r w:rsidR="00AA51DC">
        <w:rPr>
          <w:rFonts w:ascii="Times New Roman" w:eastAsia="Calibri" w:hAnsi="Times New Roman" w:cs="Times New Roman"/>
          <w:iCs/>
          <w:noProof/>
          <w:sz w:val="26"/>
          <w:szCs w:val="26"/>
          <w:lang w:eastAsia="ru-RU"/>
        </w:rPr>
        <w:t>27</w:t>
      </w:r>
      <w:r w:rsidRPr="00073513">
        <w:rPr>
          <w:rFonts w:ascii="Times New Roman" w:eastAsia="Calibri" w:hAnsi="Times New Roman" w:cs="Times New Roman"/>
          <w:iCs/>
          <w:sz w:val="26"/>
          <w:szCs w:val="26"/>
          <w:lang w:eastAsia="ru-RU"/>
        </w:rPr>
        <w:fldChar w:fldCharType="end"/>
      </w:r>
      <w:r w:rsidRPr="00073513">
        <w:rPr>
          <w:rFonts w:ascii="Times New Roman" w:eastAsia="Calibri" w:hAnsi="Times New Roman" w:cs="Times New Roman"/>
          <w:iCs/>
          <w:sz w:val="26"/>
          <w:szCs w:val="26"/>
          <w:lang w:eastAsia="ru-RU"/>
        </w:rPr>
        <w:t xml:space="preserve"> Викиди забруднюючих речовин в атмосферне повітря стаціонарними   (т)</w:t>
      </w:r>
      <w:bookmarkEnd w:id="254"/>
      <w:bookmarkEnd w:id="255"/>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1964"/>
        <w:gridCol w:w="1683"/>
        <w:gridCol w:w="1964"/>
        <w:gridCol w:w="1981"/>
      </w:tblGrid>
      <w:tr w:rsidR="00073513" w:rsidRPr="00073513" w14:paraId="02C61035" w14:textId="77777777" w:rsidTr="00073513">
        <w:trPr>
          <w:trHeight w:val="281"/>
        </w:trPr>
        <w:tc>
          <w:tcPr>
            <w:tcW w:w="2244" w:type="dxa"/>
            <w:shd w:val="clear" w:color="auto" w:fill="auto"/>
            <w:vAlign w:val="center"/>
          </w:tcPr>
          <w:p w14:paraId="7B0A8982"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2016 рік</w:t>
            </w:r>
          </w:p>
        </w:tc>
        <w:tc>
          <w:tcPr>
            <w:tcW w:w="1964" w:type="dxa"/>
            <w:shd w:val="clear" w:color="auto" w:fill="auto"/>
            <w:vAlign w:val="center"/>
          </w:tcPr>
          <w:p w14:paraId="5E4A448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2017 рік</w:t>
            </w:r>
          </w:p>
        </w:tc>
        <w:tc>
          <w:tcPr>
            <w:tcW w:w="1683" w:type="dxa"/>
            <w:shd w:val="clear" w:color="auto" w:fill="auto"/>
            <w:vAlign w:val="center"/>
          </w:tcPr>
          <w:p w14:paraId="6234A6AB"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2018 рік</w:t>
            </w:r>
          </w:p>
        </w:tc>
        <w:tc>
          <w:tcPr>
            <w:tcW w:w="1964" w:type="dxa"/>
            <w:shd w:val="clear" w:color="auto" w:fill="auto"/>
            <w:vAlign w:val="center"/>
          </w:tcPr>
          <w:p w14:paraId="18EAD8F9"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2019 рік</w:t>
            </w:r>
          </w:p>
        </w:tc>
        <w:tc>
          <w:tcPr>
            <w:tcW w:w="1981" w:type="dxa"/>
            <w:shd w:val="clear" w:color="auto" w:fill="auto"/>
            <w:vAlign w:val="center"/>
          </w:tcPr>
          <w:p w14:paraId="04927CB0"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2020 рік</w:t>
            </w:r>
          </w:p>
        </w:tc>
      </w:tr>
      <w:tr w:rsidR="00073513" w:rsidRPr="00073513" w14:paraId="1612F6B5" w14:textId="77777777" w:rsidTr="00073513">
        <w:trPr>
          <w:trHeight w:val="264"/>
        </w:trPr>
        <w:tc>
          <w:tcPr>
            <w:tcW w:w="2244" w:type="dxa"/>
            <w:shd w:val="clear" w:color="auto" w:fill="auto"/>
            <w:vAlign w:val="center"/>
          </w:tcPr>
          <w:p w14:paraId="03687170"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35</w:t>
            </w:r>
          </w:p>
        </w:tc>
        <w:tc>
          <w:tcPr>
            <w:tcW w:w="1964" w:type="dxa"/>
            <w:shd w:val="clear" w:color="auto" w:fill="auto"/>
            <w:vAlign w:val="center"/>
          </w:tcPr>
          <w:p w14:paraId="58D4814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41</w:t>
            </w:r>
          </w:p>
        </w:tc>
        <w:tc>
          <w:tcPr>
            <w:tcW w:w="1683" w:type="dxa"/>
            <w:shd w:val="clear" w:color="auto" w:fill="auto"/>
            <w:vAlign w:val="center"/>
          </w:tcPr>
          <w:p w14:paraId="6B712680"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45</w:t>
            </w:r>
          </w:p>
        </w:tc>
        <w:tc>
          <w:tcPr>
            <w:tcW w:w="1964" w:type="dxa"/>
            <w:shd w:val="clear" w:color="auto" w:fill="auto"/>
            <w:vAlign w:val="center"/>
          </w:tcPr>
          <w:p w14:paraId="6EDEEE9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43</w:t>
            </w:r>
          </w:p>
        </w:tc>
        <w:tc>
          <w:tcPr>
            <w:tcW w:w="1981" w:type="dxa"/>
            <w:shd w:val="clear" w:color="auto" w:fill="auto"/>
            <w:vAlign w:val="center"/>
          </w:tcPr>
          <w:p w14:paraId="7974EF73"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48</w:t>
            </w:r>
          </w:p>
        </w:tc>
      </w:tr>
    </w:tbl>
    <w:p w14:paraId="708F2ED4" w14:textId="77777777" w:rsidR="00073513" w:rsidRPr="00073513" w:rsidRDefault="00073513" w:rsidP="00073513">
      <w:pPr>
        <w:keepNext/>
        <w:keepLines/>
        <w:numPr>
          <w:ilvl w:val="1"/>
          <w:numId w:val="0"/>
        </w:numPr>
        <w:spacing w:before="120" w:after="120" w:line="240" w:lineRule="auto"/>
        <w:ind w:left="567" w:hanging="567"/>
        <w:outlineLvl w:val="1"/>
        <w:rPr>
          <w:rFonts w:ascii="Times New Roman" w:eastAsia="Calibri" w:hAnsi="Times New Roman" w:cs="Times New Roman"/>
          <w:caps/>
          <w:sz w:val="26"/>
          <w:szCs w:val="26"/>
          <w:lang w:eastAsia="ru-RU"/>
        </w:rPr>
      </w:pPr>
      <w:r w:rsidRPr="00073513">
        <w:rPr>
          <w:rFonts w:ascii="Times New Roman" w:eastAsia="Calibri" w:hAnsi="Times New Roman" w:cs="Times New Roman"/>
          <w:caps/>
          <w:sz w:val="26"/>
          <w:szCs w:val="26"/>
          <w:lang w:eastAsia="ru-RU"/>
        </w:rPr>
        <w:t>7.3 Водні ресурси</w:t>
      </w:r>
    </w:p>
    <w:p w14:paraId="40047A3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Найбільшого антропогенного впливу зазнає річка Стир, в яку здійснюються скиди нормативно чистих зворотних вод ВП «Рівненська АЕС» ДП «НАЕК «Енергоатом» та стічних вод з комунальних очисних споруд м. Вараш.</w:t>
      </w:r>
    </w:p>
    <w:p w14:paraId="06D286D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Погіршенню якості поверхневих вод сприяють скиди недостатньо очищених стічних вод комунальних підприємств, дані по яких наведено в таблиці 29.</w:t>
      </w:r>
    </w:p>
    <w:p w14:paraId="558C0301" w14:textId="77777777" w:rsidR="00073513" w:rsidRPr="00073513" w:rsidRDefault="00073513" w:rsidP="00073513">
      <w:pPr>
        <w:spacing w:after="0" w:line="240" w:lineRule="auto"/>
        <w:ind w:left="567" w:hanging="567"/>
        <w:jc w:val="center"/>
        <w:rPr>
          <w:rFonts w:ascii="Times New Roman" w:eastAsia="Calibri" w:hAnsi="Times New Roman" w:cs="Times New Roman"/>
          <w:sz w:val="25"/>
          <w:szCs w:val="25"/>
          <w:lang w:eastAsia="ru-RU"/>
        </w:rPr>
      </w:pPr>
      <w:r w:rsidRPr="00073513">
        <w:rPr>
          <w:rFonts w:ascii="Times New Roman" w:eastAsia="Calibri" w:hAnsi="Times New Roman" w:cs="Times New Roman"/>
          <w:sz w:val="24"/>
          <w:szCs w:val="24"/>
          <w:lang w:eastAsia="ru-RU"/>
        </w:rPr>
        <w:t xml:space="preserve"> </w:t>
      </w:r>
    </w:p>
    <w:p w14:paraId="775C24D6" w14:textId="3A93E3D0" w:rsidR="00073513" w:rsidRPr="00073513" w:rsidRDefault="00073513" w:rsidP="00073513">
      <w:pPr>
        <w:keepNext/>
        <w:spacing w:after="200" w:line="240" w:lineRule="auto"/>
        <w:ind w:left="567" w:hanging="567"/>
        <w:jc w:val="center"/>
        <w:rPr>
          <w:rFonts w:ascii="Times New Roman" w:eastAsia="Calibri" w:hAnsi="Times New Roman" w:cs="Times New Roman"/>
          <w:iCs/>
          <w:sz w:val="24"/>
          <w:szCs w:val="18"/>
          <w:lang w:eastAsia="ru-RU"/>
        </w:rPr>
      </w:pPr>
      <w:bookmarkStart w:id="256" w:name="_Toc94987634"/>
      <w:bookmarkStart w:id="257" w:name="_Toc102052865"/>
      <w:bookmarkStart w:id="258" w:name="_Hlk94510825"/>
      <w:r w:rsidRPr="00073513">
        <w:rPr>
          <w:rFonts w:ascii="Times New Roman" w:eastAsia="Calibri" w:hAnsi="Times New Roman" w:cs="Times New Roman"/>
          <w:iCs/>
          <w:sz w:val="24"/>
          <w:szCs w:val="18"/>
          <w:lang w:eastAsia="ru-RU"/>
        </w:rPr>
        <w:lastRenderedPageBreak/>
        <w:t xml:space="preserve">Таблиця </w:t>
      </w:r>
      <w:r w:rsidRPr="00073513">
        <w:rPr>
          <w:rFonts w:ascii="Times New Roman" w:eastAsia="Calibri" w:hAnsi="Times New Roman" w:cs="Times New Roman"/>
          <w:iCs/>
          <w:sz w:val="24"/>
          <w:szCs w:val="18"/>
          <w:lang w:eastAsia="ru-RU"/>
        </w:rPr>
        <w:fldChar w:fldCharType="begin"/>
      </w:r>
      <w:r w:rsidRPr="00073513">
        <w:rPr>
          <w:rFonts w:ascii="Times New Roman" w:eastAsia="Calibri" w:hAnsi="Times New Roman" w:cs="Times New Roman"/>
          <w:iCs/>
          <w:sz w:val="24"/>
          <w:szCs w:val="18"/>
          <w:lang w:eastAsia="ru-RU"/>
        </w:rPr>
        <w:instrText xml:space="preserve"> SEQ Таблиця \* ARABIC </w:instrText>
      </w:r>
      <w:r w:rsidRPr="00073513">
        <w:rPr>
          <w:rFonts w:ascii="Times New Roman" w:eastAsia="Calibri" w:hAnsi="Times New Roman" w:cs="Times New Roman"/>
          <w:iCs/>
          <w:sz w:val="24"/>
          <w:szCs w:val="18"/>
          <w:lang w:eastAsia="ru-RU"/>
        </w:rPr>
        <w:fldChar w:fldCharType="separate"/>
      </w:r>
      <w:r w:rsidR="00AA51DC">
        <w:rPr>
          <w:rFonts w:ascii="Times New Roman" w:eastAsia="Calibri" w:hAnsi="Times New Roman" w:cs="Times New Roman"/>
          <w:iCs/>
          <w:noProof/>
          <w:sz w:val="24"/>
          <w:szCs w:val="18"/>
          <w:lang w:eastAsia="ru-RU"/>
        </w:rPr>
        <w:t>28</w:t>
      </w:r>
      <w:r w:rsidRPr="00073513">
        <w:rPr>
          <w:rFonts w:ascii="Times New Roman" w:eastAsia="Calibri" w:hAnsi="Times New Roman" w:cs="Times New Roman"/>
          <w:iCs/>
          <w:sz w:val="24"/>
          <w:szCs w:val="18"/>
          <w:lang w:eastAsia="ru-RU"/>
        </w:rPr>
        <w:fldChar w:fldCharType="end"/>
      </w:r>
      <w:r w:rsidRPr="00073513">
        <w:rPr>
          <w:rFonts w:ascii="Times New Roman" w:eastAsia="Calibri" w:hAnsi="Times New Roman" w:cs="Times New Roman"/>
          <w:iCs/>
          <w:sz w:val="24"/>
          <w:szCs w:val="18"/>
          <w:lang w:eastAsia="ru-RU"/>
        </w:rPr>
        <w:t xml:space="preserve"> Скидання забруднених зворотних вод              (тис.м</w:t>
      </w:r>
      <w:r w:rsidRPr="00073513">
        <w:rPr>
          <w:rFonts w:ascii="Times New Roman" w:eastAsia="Calibri" w:hAnsi="Times New Roman" w:cs="Times New Roman"/>
          <w:iCs/>
          <w:sz w:val="24"/>
          <w:szCs w:val="18"/>
          <w:vertAlign w:val="superscript"/>
          <w:lang w:eastAsia="ru-RU"/>
        </w:rPr>
        <w:t>3</w:t>
      </w:r>
      <w:r w:rsidRPr="00073513">
        <w:rPr>
          <w:rFonts w:ascii="Times New Roman" w:eastAsia="Calibri" w:hAnsi="Times New Roman" w:cs="Times New Roman"/>
          <w:iCs/>
          <w:sz w:val="24"/>
          <w:szCs w:val="18"/>
          <w:lang w:eastAsia="ru-RU"/>
        </w:rPr>
        <w:t>)</w:t>
      </w:r>
      <w:bookmarkEnd w:id="256"/>
      <w:bookmarkEnd w:id="257"/>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276"/>
        <w:gridCol w:w="1276"/>
        <w:gridCol w:w="1276"/>
        <w:gridCol w:w="1275"/>
        <w:gridCol w:w="1224"/>
      </w:tblGrid>
      <w:tr w:rsidR="00073513" w:rsidRPr="00073513" w14:paraId="5ACC10C0" w14:textId="77777777" w:rsidTr="00073513">
        <w:trPr>
          <w:trHeight w:val="262"/>
        </w:trPr>
        <w:tc>
          <w:tcPr>
            <w:tcW w:w="3510" w:type="dxa"/>
            <w:shd w:val="clear" w:color="auto" w:fill="auto"/>
            <w:vAlign w:val="center"/>
          </w:tcPr>
          <w:bookmarkEnd w:id="258"/>
          <w:p w14:paraId="24FE2007"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Показник</w:t>
            </w:r>
          </w:p>
        </w:tc>
        <w:tc>
          <w:tcPr>
            <w:tcW w:w="1276" w:type="dxa"/>
            <w:shd w:val="clear" w:color="auto" w:fill="auto"/>
            <w:vAlign w:val="center"/>
          </w:tcPr>
          <w:p w14:paraId="441F70C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2016 рік</w:t>
            </w:r>
          </w:p>
        </w:tc>
        <w:tc>
          <w:tcPr>
            <w:tcW w:w="1276" w:type="dxa"/>
            <w:shd w:val="clear" w:color="auto" w:fill="auto"/>
            <w:vAlign w:val="center"/>
          </w:tcPr>
          <w:p w14:paraId="05375486"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2017 рік</w:t>
            </w:r>
          </w:p>
        </w:tc>
        <w:tc>
          <w:tcPr>
            <w:tcW w:w="1276" w:type="dxa"/>
            <w:shd w:val="clear" w:color="auto" w:fill="auto"/>
            <w:vAlign w:val="center"/>
          </w:tcPr>
          <w:p w14:paraId="36B2494F"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2018 рік</w:t>
            </w:r>
          </w:p>
        </w:tc>
        <w:tc>
          <w:tcPr>
            <w:tcW w:w="1275" w:type="dxa"/>
            <w:shd w:val="clear" w:color="auto" w:fill="auto"/>
            <w:vAlign w:val="center"/>
          </w:tcPr>
          <w:p w14:paraId="70B3311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2019 рік</w:t>
            </w:r>
          </w:p>
        </w:tc>
        <w:tc>
          <w:tcPr>
            <w:tcW w:w="1224" w:type="dxa"/>
            <w:shd w:val="clear" w:color="auto" w:fill="auto"/>
            <w:vAlign w:val="center"/>
          </w:tcPr>
          <w:p w14:paraId="25702870"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2020 рік</w:t>
            </w:r>
          </w:p>
        </w:tc>
      </w:tr>
      <w:tr w:rsidR="00073513" w:rsidRPr="00073513" w14:paraId="533EF5EF" w14:textId="77777777" w:rsidTr="00073513">
        <w:trPr>
          <w:trHeight w:val="316"/>
        </w:trPr>
        <w:tc>
          <w:tcPr>
            <w:tcW w:w="3510" w:type="dxa"/>
            <w:shd w:val="clear" w:color="auto" w:fill="auto"/>
            <w:vAlign w:val="center"/>
          </w:tcPr>
          <w:p w14:paraId="61AB7B34" w14:textId="77777777" w:rsidR="00073513" w:rsidRPr="00073513" w:rsidRDefault="00073513" w:rsidP="00073513">
            <w:pPr>
              <w:spacing w:after="0" w:line="240" w:lineRule="auto"/>
              <w:ind w:left="567" w:hanging="567"/>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Недостатньо очищених</w:t>
            </w:r>
          </w:p>
        </w:tc>
        <w:tc>
          <w:tcPr>
            <w:tcW w:w="1276" w:type="dxa"/>
            <w:shd w:val="clear" w:color="auto" w:fill="auto"/>
            <w:vAlign w:val="center"/>
          </w:tcPr>
          <w:p w14:paraId="0AA2517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2849</w:t>
            </w:r>
          </w:p>
        </w:tc>
        <w:tc>
          <w:tcPr>
            <w:tcW w:w="1276" w:type="dxa"/>
            <w:shd w:val="clear" w:color="auto" w:fill="auto"/>
            <w:vAlign w:val="center"/>
          </w:tcPr>
          <w:p w14:paraId="101CC27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2673</w:t>
            </w:r>
          </w:p>
        </w:tc>
        <w:tc>
          <w:tcPr>
            <w:tcW w:w="1276" w:type="dxa"/>
            <w:shd w:val="clear" w:color="auto" w:fill="auto"/>
            <w:vAlign w:val="center"/>
          </w:tcPr>
          <w:p w14:paraId="3A5DF0FB"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2750</w:t>
            </w:r>
          </w:p>
        </w:tc>
        <w:tc>
          <w:tcPr>
            <w:tcW w:w="1275" w:type="dxa"/>
            <w:shd w:val="clear" w:color="auto" w:fill="auto"/>
            <w:vAlign w:val="center"/>
          </w:tcPr>
          <w:p w14:paraId="40F2902B"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2617</w:t>
            </w:r>
          </w:p>
        </w:tc>
        <w:tc>
          <w:tcPr>
            <w:tcW w:w="1224" w:type="dxa"/>
            <w:shd w:val="clear" w:color="auto" w:fill="auto"/>
            <w:vAlign w:val="center"/>
          </w:tcPr>
          <w:p w14:paraId="3491AA4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2458</w:t>
            </w:r>
          </w:p>
        </w:tc>
      </w:tr>
      <w:tr w:rsidR="00073513" w:rsidRPr="00073513" w14:paraId="06A8D59C" w14:textId="77777777" w:rsidTr="00073513">
        <w:trPr>
          <w:trHeight w:val="369"/>
        </w:trPr>
        <w:tc>
          <w:tcPr>
            <w:tcW w:w="3510" w:type="dxa"/>
            <w:shd w:val="clear" w:color="auto" w:fill="auto"/>
            <w:vAlign w:val="center"/>
          </w:tcPr>
          <w:p w14:paraId="316DA0E0" w14:textId="77777777" w:rsidR="00073513" w:rsidRPr="00073513" w:rsidRDefault="00073513" w:rsidP="00073513">
            <w:pPr>
              <w:spacing w:after="0" w:line="240" w:lineRule="auto"/>
              <w:ind w:left="567" w:hanging="567"/>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Частка у загальному обсязі водовідведення, відсотків</w:t>
            </w:r>
          </w:p>
        </w:tc>
        <w:tc>
          <w:tcPr>
            <w:tcW w:w="1276" w:type="dxa"/>
            <w:shd w:val="clear" w:color="auto" w:fill="auto"/>
            <w:vAlign w:val="center"/>
          </w:tcPr>
          <w:p w14:paraId="55C17D0D"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19,7</w:t>
            </w:r>
          </w:p>
        </w:tc>
        <w:tc>
          <w:tcPr>
            <w:tcW w:w="1276" w:type="dxa"/>
            <w:shd w:val="clear" w:color="auto" w:fill="auto"/>
            <w:vAlign w:val="center"/>
          </w:tcPr>
          <w:p w14:paraId="7AE74717"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17,2</w:t>
            </w:r>
          </w:p>
        </w:tc>
        <w:tc>
          <w:tcPr>
            <w:tcW w:w="1276" w:type="dxa"/>
            <w:shd w:val="clear" w:color="auto" w:fill="auto"/>
            <w:vAlign w:val="center"/>
          </w:tcPr>
          <w:p w14:paraId="159F48BA"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19,1</w:t>
            </w:r>
          </w:p>
        </w:tc>
        <w:tc>
          <w:tcPr>
            <w:tcW w:w="1275" w:type="dxa"/>
            <w:shd w:val="clear" w:color="auto" w:fill="auto"/>
            <w:vAlign w:val="center"/>
          </w:tcPr>
          <w:p w14:paraId="1AB5B55B"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17,3</w:t>
            </w:r>
          </w:p>
        </w:tc>
        <w:tc>
          <w:tcPr>
            <w:tcW w:w="1224" w:type="dxa"/>
            <w:shd w:val="clear" w:color="auto" w:fill="auto"/>
            <w:vAlign w:val="center"/>
          </w:tcPr>
          <w:p w14:paraId="47FB16DC" w14:textId="77777777" w:rsidR="00073513" w:rsidRPr="00073513" w:rsidRDefault="00073513" w:rsidP="00073513">
            <w:pPr>
              <w:spacing w:after="0" w:line="240" w:lineRule="auto"/>
              <w:ind w:left="567" w:hanging="567"/>
              <w:jc w:val="center"/>
              <w:rPr>
                <w:rFonts w:ascii="Times New Roman" w:eastAsia="Calibri" w:hAnsi="Times New Roman" w:cs="Times New Roman"/>
                <w:sz w:val="24"/>
                <w:szCs w:val="24"/>
                <w:lang w:eastAsia="ru-RU"/>
              </w:rPr>
            </w:pPr>
            <w:r w:rsidRPr="00073513">
              <w:rPr>
                <w:rFonts w:ascii="Times New Roman" w:eastAsia="Calibri" w:hAnsi="Times New Roman" w:cs="Times New Roman"/>
                <w:sz w:val="24"/>
                <w:szCs w:val="24"/>
                <w:lang w:eastAsia="ru-RU"/>
              </w:rPr>
              <w:t>14,3</w:t>
            </w:r>
          </w:p>
        </w:tc>
      </w:tr>
    </w:tbl>
    <w:p w14:paraId="1617736D"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ПОВОДЖЕННЯ З ВІДХОДАМИ</w:t>
      </w:r>
    </w:p>
    <w:p w14:paraId="1CB3E77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Вараській МТГ залишаються відкритими питання щодо накопичення, утилізації, видалення та вивозу відходів на місця неорганізованого складування. Практичний досвід організації санітарної очистки населених пунктів свідчить, що ефективність систем поводження з ТПВ значно залежить від транспортного та контейнерного забезпечення, своєчасного вивозу та належної утилізації. </w:t>
      </w:r>
    </w:p>
    <w:p w14:paraId="3CC3123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Однією з найгостріших екологічних проблем є те, що діючий полігон по захороненню ТПВ вичерпав свої проєктні можливості, а розширення за рахунок відведення нових земельних ділянок є довготривалим та складним процесом, у зв’язку з тим, що землі є розпайованими та розташовані поза межами Вараської МТГ. Єдиним шляхом недопущення екологічної кризи є будівництво центру управління відходами для утилізації новоутворених відходів та переробка і знешкодження вже накопичених відходів.</w:t>
      </w:r>
    </w:p>
    <w:p w14:paraId="229F00A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Схема санітарного очищення м. Вараш Рівненської області, розроблена ТОВ «УкрНДІкомунпроект», затверджена рішенням виконавчого комітету Вараської міської ради від 27.12.2018 №235. Розроблення схеми санітарного очищення населених пунктів Вараської міської територіальної громади заплановано на 2022 рік в рамках Комплексної програми благоустрою та розвитку комунального господарства Вараської міської територіальної громади на  2021-2025 роки.</w:t>
      </w:r>
    </w:p>
    <w:p w14:paraId="48E9E33C"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Batang" w:hAnsi="Times New Roman" w:cs="Times New Roman"/>
          <w:i/>
          <w:iCs/>
          <w:sz w:val="28"/>
          <w:szCs w:val="28"/>
          <w:lang w:eastAsia="ru-RU"/>
        </w:rPr>
      </w:pPr>
      <w:r w:rsidRPr="00073513">
        <w:rPr>
          <w:rFonts w:ascii="Times New Roman" w:eastAsia="Calibri" w:hAnsi="Times New Roman" w:cs="Times New Roman"/>
          <w:i/>
          <w:iCs/>
          <w:sz w:val="28"/>
          <w:szCs w:val="28"/>
          <w:lang w:eastAsia="ru-RU"/>
        </w:rPr>
        <w:t>Показники утворення твердих побутових відходів наведено в таблиці 30.</w:t>
      </w:r>
    </w:p>
    <w:p w14:paraId="4FBF4E5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92D1567" w14:textId="10EC6680"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59" w:name="_Toc94987635"/>
      <w:bookmarkStart w:id="260" w:name="_Toc102052866"/>
      <w:bookmarkStart w:id="261" w:name="_Hlk9451083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29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Показники утворення твердих побутових відходів</w:t>
      </w:r>
      <w:bookmarkEnd w:id="259"/>
      <w:bookmarkEnd w:id="26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201"/>
        <w:gridCol w:w="996"/>
        <w:gridCol w:w="996"/>
        <w:gridCol w:w="996"/>
        <w:gridCol w:w="996"/>
        <w:gridCol w:w="996"/>
      </w:tblGrid>
      <w:tr w:rsidR="00073513" w:rsidRPr="00073513" w14:paraId="471F1085" w14:textId="77777777" w:rsidTr="00073513">
        <w:trPr>
          <w:tblHeader/>
        </w:trPr>
        <w:tc>
          <w:tcPr>
            <w:tcW w:w="458" w:type="dxa"/>
            <w:vAlign w:val="center"/>
          </w:tcPr>
          <w:bookmarkEnd w:id="261"/>
          <w:p w14:paraId="519AFA4A"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w:t>
            </w:r>
          </w:p>
        </w:tc>
        <w:tc>
          <w:tcPr>
            <w:tcW w:w="4201" w:type="dxa"/>
            <w:vAlign w:val="center"/>
          </w:tcPr>
          <w:p w14:paraId="4180DC0C" w14:textId="77777777" w:rsidR="00073513" w:rsidRPr="00073513" w:rsidRDefault="00073513" w:rsidP="00073513">
            <w:pPr>
              <w:spacing w:after="0" w:line="240" w:lineRule="auto"/>
              <w:jc w:val="center"/>
              <w:rPr>
                <w:rFonts w:ascii="Times New Roman" w:eastAsia="Calibri" w:hAnsi="Times New Roman" w:cs="Times New Roman"/>
                <w:b/>
                <w:bCs/>
                <w:sz w:val="28"/>
                <w:szCs w:val="20"/>
                <w:lang w:eastAsia="ru-RU"/>
              </w:rPr>
            </w:pPr>
            <w:r w:rsidRPr="00073513">
              <w:rPr>
                <w:rFonts w:ascii="Times New Roman" w:eastAsia="Calibri" w:hAnsi="Times New Roman" w:cs="Times New Roman"/>
                <w:b/>
                <w:bCs/>
                <w:sz w:val="28"/>
                <w:szCs w:val="20"/>
                <w:lang w:eastAsia="ru-RU"/>
              </w:rPr>
              <w:t>Показник</w:t>
            </w:r>
          </w:p>
        </w:tc>
        <w:tc>
          <w:tcPr>
            <w:tcW w:w="996" w:type="dxa"/>
            <w:vAlign w:val="center"/>
          </w:tcPr>
          <w:p w14:paraId="0786992C"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2016 рік</w:t>
            </w:r>
          </w:p>
        </w:tc>
        <w:tc>
          <w:tcPr>
            <w:tcW w:w="996" w:type="dxa"/>
            <w:vAlign w:val="center"/>
          </w:tcPr>
          <w:p w14:paraId="51AED42C"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2017 рік</w:t>
            </w:r>
          </w:p>
        </w:tc>
        <w:tc>
          <w:tcPr>
            <w:tcW w:w="996" w:type="dxa"/>
            <w:vAlign w:val="center"/>
          </w:tcPr>
          <w:p w14:paraId="3B0E75C0"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2018 рік</w:t>
            </w:r>
          </w:p>
        </w:tc>
        <w:tc>
          <w:tcPr>
            <w:tcW w:w="996" w:type="dxa"/>
            <w:vAlign w:val="center"/>
          </w:tcPr>
          <w:p w14:paraId="34C81174"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2019 рік</w:t>
            </w:r>
          </w:p>
        </w:tc>
        <w:tc>
          <w:tcPr>
            <w:tcW w:w="996" w:type="dxa"/>
            <w:vAlign w:val="center"/>
          </w:tcPr>
          <w:p w14:paraId="7A526CA6" w14:textId="77777777" w:rsidR="00073513" w:rsidRPr="00073513" w:rsidRDefault="00073513" w:rsidP="00073513">
            <w:pPr>
              <w:spacing w:after="0" w:line="240" w:lineRule="auto"/>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2020 рік</w:t>
            </w:r>
          </w:p>
        </w:tc>
      </w:tr>
      <w:tr w:rsidR="00073513" w:rsidRPr="00073513" w14:paraId="20DB6F74" w14:textId="77777777" w:rsidTr="00073513">
        <w:tc>
          <w:tcPr>
            <w:tcW w:w="458" w:type="dxa"/>
            <w:vAlign w:val="center"/>
          </w:tcPr>
          <w:p w14:paraId="0DC98DAB"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4201" w:type="dxa"/>
          </w:tcPr>
          <w:p w14:paraId="084C9A50"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Обсяги утворення твердих побутових відходів, тис. куб. метрів</w:t>
            </w:r>
          </w:p>
        </w:tc>
        <w:tc>
          <w:tcPr>
            <w:tcW w:w="996" w:type="dxa"/>
            <w:vAlign w:val="center"/>
          </w:tcPr>
          <w:p w14:paraId="7DC8A39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53,056</w:t>
            </w:r>
          </w:p>
        </w:tc>
        <w:tc>
          <w:tcPr>
            <w:tcW w:w="996" w:type="dxa"/>
            <w:vAlign w:val="center"/>
          </w:tcPr>
          <w:p w14:paraId="153897FF"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54,635</w:t>
            </w:r>
          </w:p>
        </w:tc>
        <w:tc>
          <w:tcPr>
            <w:tcW w:w="996" w:type="dxa"/>
            <w:vAlign w:val="center"/>
          </w:tcPr>
          <w:p w14:paraId="372BD7B2"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58,561</w:t>
            </w:r>
          </w:p>
        </w:tc>
        <w:tc>
          <w:tcPr>
            <w:tcW w:w="996" w:type="dxa"/>
            <w:vAlign w:val="center"/>
          </w:tcPr>
          <w:p w14:paraId="27FE9B23"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56,281</w:t>
            </w:r>
          </w:p>
        </w:tc>
        <w:tc>
          <w:tcPr>
            <w:tcW w:w="996" w:type="dxa"/>
            <w:vAlign w:val="center"/>
          </w:tcPr>
          <w:p w14:paraId="6D924E8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56,087</w:t>
            </w:r>
          </w:p>
        </w:tc>
      </w:tr>
      <w:tr w:rsidR="00073513" w:rsidRPr="00073513" w14:paraId="0EEC6E3A" w14:textId="77777777" w:rsidTr="00073513">
        <w:tc>
          <w:tcPr>
            <w:tcW w:w="458" w:type="dxa"/>
            <w:vAlign w:val="center"/>
          </w:tcPr>
          <w:p w14:paraId="1D4F89E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w:t>
            </w:r>
          </w:p>
        </w:tc>
        <w:tc>
          <w:tcPr>
            <w:tcW w:w="4201" w:type="dxa"/>
          </w:tcPr>
          <w:p w14:paraId="0F698DA7"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Переробка, сортування твердих побутових відходів, тис. куб. метрів</w:t>
            </w:r>
          </w:p>
        </w:tc>
        <w:tc>
          <w:tcPr>
            <w:tcW w:w="996" w:type="dxa"/>
            <w:vAlign w:val="center"/>
          </w:tcPr>
          <w:p w14:paraId="5F6BFE62"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4D0AD0B7"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32F5D18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1,542</w:t>
            </w:r>
          </w:p>
        </w:tc>
        <w:tc>
          <w:tcPr>
            <w:tcW w:w="996" w:type="dxa"/>
            <w:vAlign w:val="center"/>
          </w:tcPr>
          <w:p w14:paraId="1B73E1B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0,285</w:t>
            </w:r>
          </w:p>
        </w:tc>
        <w:tc>
          <w:tcPr>
            <w:tcW w:w="996" w:type="dxa"/>
            <w:vAlign w:val="center"/>
          </w:tcPr>
          <w:p w14:paraId="47A7E44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7,860</w:t>
            </w:r>
          </w:p>
        </w:tc>
      </w:tr>
      <w:tr w:rsidR="00073513" w:rsidRPr="00073513" w14:paraId="3EC64644" w14:textId="77777777" w:rsidTr="00073513">
        <w:tc>
          <w:tcPr>
            <w:tcW w:w="458" w:type="dxa"/>
            <w:vAlign w:val="center"/>
          </w:tcPr>
          <w:p w14:paraId="1F4D6E0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3</w:t>
            </w:r>
          </w:p>
        </w:tc>
        <w:tc>
          <w:tcPr>
            <w:tcW w:w="4201" w:type="dxa"/>
            <w:vAlign w:val="center"/>
          </w:tcPr>
          <w:p w14:paraId="7882DCE7"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Наявність переробки/сортування, у  відсотках до накопичення</w:t>
            </w:r>
          </w:p>
        </w:tc>
        <w:tc>
          <w:tcPr>
            <w:tcW w:w="996" w:type="dxa"/>
            <w:vAlign w:val="center"/>
          </w:tcPr>
          <w:p w14:paraId="4F618C5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0</w:t>
            </w:r>
          </w:p>
        </w:tc>
        <w:tc>
          <w:tcPr>
            <w:tcW w:w="996" w:type="dxa"/>
            <w:vAlign w:val="center"/>
          </w:tcPr>
          <w:p w14:paraId="6C52D52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0</w:t>
            </w:r>
          </w:p>
        </w:tc>
        <w:tc>
          <w:tcPr>
            <w:tcW w:w="996" w:type="dxa"/>
            <w:vAlign w:val="center"/>
          </w:tcPr>
          <w:p w14:paraId="40C72AC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2,6</w:t>
            </w:r>
          </w:p>
        </w:tc>
        <w:tc>
          <w:tcPr>
            <w:tcW w:w="996" w:type="dxa"/>
            <w:vAlign w:val="center"/>
          </w:tcPr>
          <w:p w14:paraId="33C1F62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0,5</w:t>
            </w:r>
          </w:p>
        </w:tc>
        <w:tc>
          <w:tcPr>
            <w:tcW w:w="996" w:type="dxa"/>
            <w:vAlign w:val="center"/>
          </w:tcPr>
          <w:p w14:paraId="330E184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14,0</w:t>
            </w:r>
          </w:p>
        </w:tc>
      </w:tr>
      <w:tr w:rsidR="00073513" w:rsidRPr="00073513" w14:paraId="09D4766E" w14:textId="77777777" w:rsidTr="00073513">
        <w:tc>
          <w:tcPr>
            <w:tcW w:w="458" w:type="dxa"/>
            <w:vMerge w:val="restart"/>
            <w:vAlign w:val="center"/>
          </w:tcPr>
          <w:p w14:paraId="57827CD0"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4</w:t>
            </w:r>
          </w:p>
        </w:tc>
        <w:tc>
          <w:tcPr>
            <w:tcW w:w="4201" w:type="dxa"/>
          </w:tcPr>
          <w:p w14:paraId="43FB16CC"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Загальна кількість полігонів/звалищ твердих побутових відходів, паспортизованих та внесених до реєстру місць видалення відходів, одиниць, з них:</w:t>
            </w:r>
          </w:p>
        </w:tc>
        <w:tc>
          <w:tcPr>
            <w:tcW w:w="996" w:type="dxa"/>
            <w:vAlign w:val="center"/>
          </w:tcPr>
          <w:p w14:paraId="12A664C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147509E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6908993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09EA875C"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055786A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r>
      <w:tr w:rsidR="00073513" w:rsidRPr="00073513" w14:paraId="5A55ABE6" w14:textId="77777777" w:rsidTr="00073513">
        <w:tc>
          <w:tcPr>
            <w:tcW w:w="458" w:type="dxa"/>
            <w:vMerge/>
            <w:vAlign w:val="center"/>
          </w:tcPr>
          <w:p w14:paraId="36D0065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p>
        </w:tc>
        <w:tc>
          <w:tcPr>
            <w:tcW w:w="4201" w:type="dxa"/>
          </w:tcPr>
          <w:p w14:paraId="658F3FA5"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діючі полігони/звалища, одиниць</w:t>
            </w:r>
          </w:p>
        </w:tc>
        <w:tc>
          <w:tcPr>
            <w:tcW w:w="996" w:type="dxa"/>
            <w:vAlign w:val="center"/>
          </w:tcPr>
          <w:p w14:paraId="43897E33"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0CBB3B87"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05E76B1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1A03D19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c>
          <w:tcPr>
            <w:tcW w:w="996" w:type="dxa"/>
            <w:vAlign w:val="center"/>
          </w:tcPr>
          <w:p w14:paraId="1F8C0983"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w:t>
            </w:r>
          </w:p>
        </w:tc>
      </w:tr>
      <w:tr w:rsidR="00073513" w:rsidRPr="00073513" w14:paraId="3D25A500" w14:textId="77777777" w:rsidTr="00073513">
        <w:tc>
          <w:tcPr>
            <w:tcW w:w="458" w:type="dxa"/>
            <w:vMerge/>
            <w:vAlign w:val="center"/>
          </w:tcPr>
          <w:p w14:paraId="23B0711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p>
        </w:tc>
        <w:tc>
          <w:tcPr>
            <w:tcW w:w="4201" w:type="dxa"/>
          </w:tcPr>
          <w:p w14:paraId="42EE8333"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закриті полігони/звалища, одиниць</w:t>
            </w:r>
          </w:p>
        </w:tc>
        <w:tc>
          <w:tcPr>
            <w:tcW w:w="996" w:type="dxa"/>
            <w:vAlign w:val="center"/>
          </w:tcPr>
          <w:p w14:paraId="532C163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5D5C276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3360467A"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0F7C88AB"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c>
          <w:tcPr>
            <w:tcW w:w="996" w:type="dxa"/>
            <w:vAlign w:val="center"/>
          </w:tcPr>
          <w:p w14:paraId="3793D38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w:t>
            </w:r>
          </w:p>
        </w:tc>
      </w:tr>
      <w:tr w:rsidR="00073513" w:rsidRPr="00073513" w14:paraId="0ADA920B" w14:textId="77777777" w:rsidTr="00073513">
        <w:trPr>
          <w:trHeight w:val="703"/>
        </w:trPr>
        <w:tc>
          <w:tcPr>
            <w:tcW w:w="458" w:type="dxa"/>
            <w:vAlign w:val="center"/>
          </w:tcPr>
          <w:p w14:paraId="6837C01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5</w:t>
            </w:r>
          </w:p>
        </w:tc>
        <w:tc>
          <w:tcPr>
            <w:tcW w:w="4201" w:type="dxa"/>
          </w:tcPr>
          <w:p w14:paraId="3DD25E45" w14:textId="77777777" w:rsidR="00073513" w:rsidRPr="00073513" w:rsidRDefault="00073513" w:rsidP="00073513">
            <w:pPr>
              <w:spacing w:after="0" w:line="240" w:lineRule="auto"/>
              <w:jc w:val="both"/>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Захоронено відходів на полігонах/звалищах твердих побутових відходів від початку їх експлуатації, тис. куб. метрів</w:t>
            </w:r>
          </w:p>
        </w:tc>
        <w:tc>
          <w:tcPr>
            <w:tcW w:w="996" w:type="dxa"/>
            <w:vAlign w:val="center"/>
          </w:tcPr>
          <w:p w14:paraId="4A77645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584,260</w:t>
            </w:r>
          </w:p>
        </w:tc>
        <w:tc>
          <w:tcPr>
            <w:tcW w:w="996" w:type="dxa"/>
            <w:vAlign w:val="center"/>
          </w:tcPr>
          <w:p w14:paraId="61505CCD"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638,895</w:t>
            </w:r>
          </w:p>
        </w:tc>
        <w:tc>
          <w:tcPr>
            <w:tcW w:w="996" w:type="dxa"/>
            <w:vAlign w:val="center"/>
          </w:tcPr>
          <w:p w14:paraId="63051B7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697,456</w:t>
            </w:r>
          </w:p>
        </w:tc>
        <w:tc>
          <w:tcPr>
            <w:tcW w:w="996" w:type="dxa"/>
            <w:vAlign w:val="center"/>
          </w:tcPr>
          <w:p w14:paraId="55FB426D"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753,738</w:t>
            </w:r>
          </w:p>
        </w:tc>
        <w:tc>
          <w:tcPr>
            <w:tcW w:w="996" w:type="dxa"/>
            <w:vAlign w:val="center"/>
          </w:tcPr>
          <w:p w14:paraId="2330312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809,825</w:t>
            </w:r>
          </w:p>
        </w:tc>
      </w:tr>
    </w:tbl>
    <w:p w14:paraId="7E21608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Загалом на полігоні ТПВ м. Вараш, від початку їх експлуатації, захоронено </w:t>
      </w:r>
      <w:r w:rsidRPr="00073513">
        <w:rPr>
          <w:rFonts w:ascii="Times New Roman" w:eastAsia="Calibri" w:hAnsi="Times New Roman" w:cs="Times New Roman"/>
          <w:sz w:val="26"/>
          <w:szCs w:val="26"/>
          <w:lang w:eastAsia="ru-RU"/>
        </w:rPr>
        <w:lastRenderedPageBreak/>
        <w:t>809,825 тис. куб. метрів побутових відходів. У населених пунктах Вараської МТГ низькими темпами запроваджується роздільне збирання твердих побутових відходів (із 18 населених пунктів впроваджено у 5).</w:t>
      </w:r>
    </w:p>
    <w:p w14:paraId="6181CFA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розв’язання ключових екологічних проблем, пов’язаних з неефективним поводженням з відходами, зменшення накопичення відходів у місцях їх складування, забезпечення повторного використання відходів, а також створення системи комплексного управління твердими побутовими відходами з максимальним вилученням вторинної сировини, їх утилізації спрямована цільова Програма поводження з відходами. За період 2016-2020 років на реалізацію заходів програми було направлено 4 332,7 тис. грн.</w:t>
      </w:r>
    </w:p>
    <w:p w14:paraId="4C08DA37"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ПРИРОДНО-ЗАПОВІДНИЙ ФОНД</w:t>
      </w:r>
    </w:p>
    <w:p w14:paraId="0AA85CE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До основних об’єктів природно-заповідного фонду Рівненської області відноситься Рівненський природний заповідник загальною площею 42,3 тис. гектарів, територія якого є природним ядром Поліського екологічного коридору національної екологічної мережі України. Заповідник є найбільшим в Україні і складається з чотирьох масивів, розташованих на території Вараського та Сарненського районів. </w:t>
      </w:r>
    </w:p>
    <w:bookmarkEnd w:id="251"/>
    <w:bookmarkEnd w:id="252"/>
    <w:bookmarkEnd w:id="253"/>
    <w:p w14:paraId="7801CDF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Вараської МТГ Рівненський природний заповідник знаходиться на території Озерецької сільської ради землі природоохоронного призначення  площею 4 824, 92 га та Більськовільської сільської ради – 3 226,08 га.</w:t>
      </w:r>
    </w:p>
    <w:p w14:paraId="784806D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Характеристика земель Рівненського природного заповідника, що розташований  на території Вараської МТГ наведено в діаграмах на рисунках 53, 54.</w:t>
      </w:r>
    </w:p>
    <w:p w14:paraId="7E3CA067" w14:textId="77777777" w:rsidR="00073513" w:rsidRPr="00073513" w:rsidRDefault="00073513" w:rsidP="00073513">
      <w:pPr>
        <w:spacing w:before="180" w:after="140" w:line="240" w:lineRule="auto"/>
        <w:ind w:firstLine="567"/>
        <w:jc w:val="center"/>
        <w:rPr>
          <w:rFonts w:ascii="Times New Roman" w:eastAsia="Calibri" w:hAnsi="Times New Roman" w:cs="Times New Roman"/>
          <w:bCs/>
          <w:iCs/>
          <w:sz w:val="26"/>
          <w:szCs w:val="26"/>
          <w:lang w:eastAsia="ru-RU"/>
        </w:rPr>
      </w:pPr>
      <w:r w:rsidRPr="00073513">
        <w:rPr>
          <w:rFonts w:ascii="Times New Roman" w:eastAsia="Calibri" w:hAnsi="Times New Roman" w:cs="Times New Roman"/>
          <w:bCs/>
          <w:iCs/>
          <w:sz w:val="26"/>
          <w:szCs w:val="26"/>
          <w:lang w:eastAsia="ru-RU"/>
        </w:rPr>
        <w:t>Рівненський природний заповідник на території Вараської МТГ (гектарів)</w:t>
      </w:r>
    </w:p>
    <w:p w14:paraId="76E2984F" w14:textId="77777777" w:rsidR="00073513" w:rsidRPr="00073513" w:rsidRDefault="00073513" w:rsidP="00073513">
      <w:pPr>
        <w:keepNext/>
        <w:spacing w:before="40" w:after="0" w:line="240" w:lineRule="auto"/>
        <w:rPr>
          <w:rFonts w:ascii="Times New Roman" w:eastAsia="Calibri" w:hAnsi="Times New Roman" w:cs="Times New Roman"/>
          <w:bCs/>
          <w:sz w:val="26"/>
          <w:szCs w:val="20"/>
          <w:lang w:eastAsia="ru-RU"/>
        </w:rPr>
      </w:pPr>
      <w:r w:rsidRPr="00073513">
        <w:rPr>
          <w:rFonts w:ascii="Times New Roman" w:eastAsia="Calibri" w:hAnsi="Times New Roman" w:cs="Times New Roman"/>
          <w:bCs/>
          <w:sz w:val="26"/>
          <w:szCs w:val="28"/>
          <w:lang w:eastAsia="ru-RU"/>
        </w:rPr>
        <w:t xml:space="preserve">  </w:t>
      </w:r>
      <w:r w:rsidRPr="00073513">
        <w:rPr>
          <w:rFonts w:ascii="Times New Roman" w:eastAsia="Calibri" w:hAnsi="Times New Roman" w:cs="Times New Roman"/>
          <w:bCs/>
          <w:noProof/>
          <w:sz w:val="26"/>
          <w:szCs w:val="28"/>
          <w:lang w:eastAsia="uk-UA"/>
        </w:rPr>
        <w:drawing>
          <wp:inline distT="0" distB="0" distL="0" distR="0" wp14:anchorId="607E746D" wp14:editId="6E455ADA">
            <wp:extent cx="2952750" cy="2714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2750" cy="2714625"/>
                    </a:xfrm>
                    <a:prstGeom prst="rect">
                      <a:avLst/>
                    </a:prstGeom>
                    <a:noFill/>
                    <a:ln>
                      <a:noFill/>
                    </a:ln>
                  </pic:spPr>
                </pic:pic>
              </a:graphicData>
            </a:graphic>
          </wp:inline>
        </w:drawing>
      </w:r>
      <w:r w:rsidRPr="00073513">
        <w:rPr>
          <w:rFonts w:ascii="Times New Roman" w:eastAsia="Calibri" w:hAnsi="Times New Roman" w:cs="Times New Roman"/>
          <w:bCs/>
          <w:sz w:val="26"/>
          <w:szCs w:val="28"/>
          <w:lang w:eastAsia="ru-RU"/>
        </w:rPr>
        <w:t xml:space="preserve">     </w:t>
      </w:r>
      <w:r w:rsidRPr="00073513">
        <w:rPr>
          <w:rFonts w:ascii="Times New Roman" w:eastAsia="Calibri" w:hAnsi="Times New Roman" w:cs="Times New Roman"/>
          <w:bCs/>
          <w:noProof/>
          <w:sz w:val="26"/>
          <w:szCs w:val="28"/>
          <w:lang w:eastAsia="uk-UA"/>
        </w:rPr>
        <w:drawing>
          <wp:inline distT="0" distB="0" distL="0" distR="0" wp14:anchorId="75BB548E" wp14:editId="2EA7B310">
            <wp:extent cx="2847975" cy="2695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7975" cy="2695575"/>
                    </a:xfrm>
                    <a:prstGeom prst="rect">
                      <a:avLst/>
                    </a:prstGeom>
                    <a:noFill/>
                    <a:ln>
                      <a:noFill/>
                    </a:ln>
                  </pic:spPr>
                </pic:pic>
              </a:graphicData>
            </a:graphic>
          </wp:inline>
        </w:drawing>
      </w:r>
    </w:p>
    <w:p w14:paraId="6DFA0981" w14:textId="198FBDF0" w:rsidR="00073513" w:rsidRPr="00073513" w:rsidRDefault="00073513" w:rsidP="00073513">
      <w:pPr>
        <w:spacing w:after="0" w:line="240" w:lineRule="auto"/>
        <w:rPr>
          <w:rFonts w:ascii="Times New Roman" w:eastAsia="Calibri" w:hAnsi="Times New Roman" w:cs="Times New Roman"/>
          <w:bCs/>
          <w:sz w:val="24"/>
          <w:szCs w:val="24"/>
          <w:lang w:eastAsia="ru-RU"/>
        </w:rPr>
      </w:pPr>
      <w:bookmarkStart w:id="262" w:name="_Toc94986960"/>
      <w:bookmarkStart w:id="263" w:name="_Toc102052777"/>
      <w:bookmarkStart w:id="264" w:name="_Hlk94510845"/>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53</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Рівненський природний заповідник на території Озерецької громади Вараської МТГ</w:t>
      </w:r>
      <w:bookmarkEnd w:id="262"/>
      <w:bookmarkEnd w:id="263"/>
      <w:r w:rsidRPr="00073513">
        <w:rPr>
          <w:rFonts w:ascii="Times New Roman" w:eastAsia="Calibri" w:hAnsi="Times New Roman" w:cs="Times New Roman"/>
          <w:bCs/>
          <w:sz w:val="24"/>
          <w:szCs w:val="24"/>
          <w:lang w:eastAsia="ru-RU"/>
        </w:rPr>
        <w:t xml:space="preserve">     </w:t>
      </w:r>
    </w:p>
    <w:p w14:paraId="2C4B8EFA" w14:textId="33E4CB1F" w:rsidR="00073513" w:rsidRPr="00073513" w:rsidRDefault="00073513" w:rsidP="00073513">
      <w:pPr>
        <w:spacing w:after="0" w:line="240" w:lineRule="auto"/>
        <w:rPr>
          <w:rFonts w:ascii="Times New Roman" w:eastAsia="Calibri" w:hAnsi="Times New Roman" w:cs="Times New Roman"/>
          <w:bCs/>
          <w:iCs/>
          <w:sz w:val="24"/>
          <w:szCs w:val="24"/>
          <w:lang w:eastAsia="ru-RU"/>
        </w:rPr>
      </w:pPr>
      <w:bookmarkStart w:id="265" w:name="_Toc94986961"/>
      <w:bookmarkStart w:id="266" w:name="_Toc102052778"/>
      <w:r w:rsidRPr="00073513">
        <w:rPr>
          <w:rFonts w:ascii="Times New Roman" w:eastAsia="Calibri" w:hAnsi="Times New Roman" w:cs="Times New Roman"/>
          <w:bCs/>
          <w:iCs/>
          <w:sz w:val="24"/>
          <w:szCs w:val="24"/>
          <w:lang w:eastAsia="ru-RU"/>
        </w:rPr>
        <w:t xml:space="preserve">Рисунок </w:t>
      </w:r>
      <w:r w:rsidRPr="00073513">
        <w:rPr>
          <w:rFonts w:ascii="Times New Roman" w:eastAsia="Calibri" w:hAnsi="Times New Roman" w:cs="Times New Roman"/>
          <w:bCs/>
          <w:iCs/>
          <w:sz w:val="24"/>
          <w:szCs w:val="24"/>
          <w:lang w:eastAsia="ru-RU"/>
        </w:rPr>
        <w:fldChar w:fldCharType="begin"/>
      </w:r>
      <w:r w:rsidRPr="00073513">
        <w:rPr>
          <w:rFonts w:ascii="Times New Roman" w:eastAsia="Calibri" w:hAnsi="Times New Roman" w:cs="Times New Roman"/>
          <w:bCs/>
          <w:iCs/>
          <w:sz w:val="24"/>
          <w:szCs w:val="24"/>
          <w:lang w:eastAsia="ru-RU"/>
        </w:rPr>
        <w:instrText xml:space="preserve"> SEQ Рисунок \* ARABIC </w:instrText>
      </w:r>
      <w:r w:rsidRPr="00073513">
        <w:rPr>
          <w:rFonts w:ascii="Times New Roman" w:eastAsia="Calibri" w:hAnsi="Times New Roman" w:cs="Times New Roman"/>
          <w:bCs/>
          <w:iCs/>
          <w:sz w:val="24"/>
          <w:szCs w:val="24"/>
          <w:lang w:eastAsia="ru-RU"/>
        </w:rPr>
        <w:fldChar w:fldCharType="separate"/>
      </w:r>
      <w:r w:rsidR="00AA51DC">
        <w:rPr>
          <w:rFonts w:ascii="Times New Roman" w:eastAsia="Calibri" w:hAnsi="Times New Roman" w:cs="Times New Roman"/>
          <w:bCs/>
          <w:iCs/>
          <w:noProof/>
          <w:sz w:val="24"/>
          <w:szCs w:val="24"/>
          <w:lang w:eastAsia="ru-RU"/>
        </w:rPr>
        <w:t>54</w:t>
      </w:r>
      <w:r w:rsidRPr="00073513">
        <w:rPr>
          <w:rFonts w:ascii="Times New Roman" w:eastAsia="Calibri" w:hAnsi="Times New Roman" w:cs="Times New Roman"/>
          <w:bCs/>
          <w:iCs/>
          <w:sz w:val="24"/>
          <w:szCs w:val="24"/>
          <w:lang w:eastAsia="ru-RU"/>
        </w:rPr>
        <w:fldChar w:fldCharType="end"/>
      </w:r>
      <w:r w:rsidRPr="00073513">
        <w:rPr>
          <w:rFonts w:ascii="Times New Roman" w:eastAsia="Calibri" w:hAnsi="Times New Roman" w:cs="Times New Roman"/>
          <w:bCs/>
          <w:iCs/>
          <w:sz w:val="24"/>
          <w:szCs w:val="24"/>
          <w:lang w:eastAsia="ru-RU"/>
        </w:rPr>
        <w:t xml:space="preserve"> Рівненський природний заповідник на території Більськовільської громади Вараської МТГ</w:t>
      </w:r>
      <w:bookmarkEnd w:id="265"/>
      <w:bookmarkEnd w:id="266"/>
    </w:p>
    <w:bookmarkEnd w:id="264"/>
    <w:p w14:paraId="69B8E310" w14:textId="77777777" w:rsidR="00073513" w:rsidRPr="00073513" w:rsidRDefault="00073513" w:rsidP="00073513">
      <w:pPr>
        <w:spacing w:after="0" w:line="240" w:lineRule="auto"/>
        <w:jc w:val="both"/>
        <w:rPr>
          <w:rFonts w:ascii="Times New Roman" w:eastAsia="Calibri" w:hAnsi="Times New Roman" w:cs="Times New Roman"/>
          <w:bCs/>
          <w:sz w:val="26"/>
          <w:szCs w:val="28"/>
          <w:lang w:eastAsia="ru-RU"/>
        </w:rPr>
      </w:pPr>
      <w:r w:rsidRPr="00073513">
        <w:rPr>
          <w:rFonts w:ascii="Times New Roman" w:eastAsia="Calibri" w:hAnsi="Times New Roman" w:cs="Times New Roman"/>
          <w:bCs/>
          <w:sz w:val="26"/>
          <w:szCs w:val="28"/>
          <w:lang w:eastAsia="ru-RU"/>
        </w:rPr>
        <w:t xml:space="preserve"> </w:t>
      </w:r>
    </w:p>
    <w:p w14:paraId="74EBB94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На території Вараської МТГ знаходяться ботанічні заказники місцевого значення державного підприємства «Рафалівське лісове господарство» «Партизанський» площею 1 938 га та «Озерський» – 1 840 га на території Озерецького лісництва; «Мульчицький» – 2 897 га на території Мульчицького лісництва.</w:t>
      </w:r>
    </w:p>
    <w:p w14:paraId="122F91D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складі Рівненського природного заповідника є чотири водно-болотні угіддя, які віднесені до переліку водно-болотних угідь міжнародного значення згідно з Рамсарською конвенцією.  </w:t>
      </w:r>
    </w:p>
    <w:p w14:paraId="45F9BB3E" w14:textId="77777777" w:rsidR="00073513" w:rsidRPr="00073513" w:rsidRDefault="00073513" w:rsidP="00073513">
      <w:pPr>
        <w:keepNext/>
        <w:spacing w:after="0" w:line="240" w:lineRule="auto"/>
        <w:jc w:val="center"/>
        <w:rPr>
          <w:rFonts w:ascii="Times New Roman" w:eastAsia="Calibri" w:hAnsi="Times New Roman" w:cs="Times New Roman"/>
          <w:bCs/>
          <w:sz w:val="26"/>
          <w:szCs w:val="26"/>
          <w:lang w:eastAsia="ru-RU"/>
        </w:rPr>
      </w:pPr>
      <w:r w:rsidRPr="00073513">
        <w:rPr>
          <w:rFonts w:ascii="Times New Roman" w:eastAsia="Calibri" w:hAnsi="Times New Roman" w:cs="Times New Roman"/>
          <w:bCs/>
          <w:noProof/>
          <w:sz w:val="26"/>
          <w:szCs w:val="26"/>
          <w:lang w:eastAsia="uk-UA"/>
        </w:rPr>
        <w:drawing>
          <wp:inline distT="0" distB="0" distL="0" distR="0" wp14:anchorId="728D40CE" wp14:editId="2FFC106E">
            <wp:extent cx="3667125" cy="2552700"/>
            <wp:effectExtent l="95250" t="95250" r="104775" b="95250"/>
            <wp:docPr id="8" name="Рисунок 8" descr="Ровненский природный запове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Ровненский природный заповедни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7125" cy="2552700"/>
                    </a:xfrm>
                    <a:prstGeom prst="rect">
                      <a:avLst/>
                    </a:prstGeom>
                    <a:solidFill>
                      <a:srgbClr val="EDEDED"/>
                    </a:solidFill>
                    <a:ln w="88900" cmpd="sng">
                      <a:solidFill>
                        <a:srgbClr val="FFFFFF"/>
                      </a:solidFill>
                      <a:miter lim="800000"/>
                      <a:headEnd/>
                      <a:tailEnd/>
                    </a:ln>
                    <a:effectLst/>
                  </pic:spPr>
                </pic:pic>
              </a:graphicData>
            </a:graphic>
          </wp:inline>
        </w:drawing>
      </w:r>
    </w:p>
    <w:p w14:paraId="18911BD5" w14:textId="714D8504" w:rsidR="00073513" w:rsidRPr="00073513" w:rsidRDefault="00073513" w:rsidP="00073513">
      <w:pPr>
        <w:spacing w:after="200" w:line="240" w:lineRule="auto"/>
        <w:ind w:firstLine="709"/>
        <w:jc w:val="center"/>
        <w:rPr>
          <w:rFonts w:ascii="Times New Roman" w:eastAsia="Calibri" w:hAnsi="Times New Roman" w:cs="Times New Roman"/>
          <w:bCs/>
          <w:iCs/>
          <w:sz w:val="26"/>
          <w:szCs w:val="26"/>
          <w:lang w:eastAsia="ru-RU"/>
        </w:rPr>
      </w:pPr>
      <w:bookmarkStart w:id="267" w:name="_Toc94986962"/>
      <w:bookmarkStart w:id="268" w:name="_Toc102052779"/>
      <w:bookmarkStart w:id="269" w:name="_Hlk94510852"/>
      <w:r w:rsidRPr="00073513">
        <w:rPr>
          <w:rFonts w:ascii="Times New Roman" w:eastAsia="Calibri" w:hAnsi="Times New Roman" w:cs="Times New Roman"/>
          <w:bCs/>
          <w:iCs/>
          <w:sz w:val="26"/>
          <w:szCs w:val="26"/>
          <w:lang w:eastAsia="ru-RU"/>
        </w:rPr>
        <w:t xml:space="preserve">Рисунок </w:t>
      </w:r>
      <w:r w:rsidRPr="00073513">
        <w:rPr>
          <w:rFonts w:ascii="Times New Roman" w:eastAsia="Calibri" w:hAnsi="Times New Roman" w:cs="Times New Roman"/>
          <w:bCs/>
          <w:iCs/>
          <w:sz w:val="26"/>
          <w:szCs w:val="26"/>
          <w:lang w:eastAsia="ru-RU"/>
        </w:rPr>
        <w:fldChar w:fldCharType="begin"/>
      </w:r>
      <w:r w:rsidRPr="00073513">
        <w:rPr>
          <w:rFonts w:ascii="Times New Roman" w:eastAsia="Calibri" w:hAnsi="Times New Roman" w:cs="Times New Roman"/>
          <w:bCs/>
          <w:iCs/>
          <w:sz w:val="26"/>
          <w:szCs w:val="26"/>
          <w:lang w:eastAsia="ru-RU"/>
        </w:rPr>
        <w:instrText xml:space="preserve"> SEQ Рисунок \* ARABIC </w:instrText>
      </w:r>
      <w:r w:rsidRPr="00073513">
        <w:rPr>
          <w:rFonts w:ascii="Times New Roman" w:eastAsia="Calibri" w:hAnsi="Times New Roman" w:cs="Times New Roman"/>
          <w:bCs/>
          <w:iCs/>
          <w:sz w:val="26"/>
          <w:szCs w:val="26"/>
          <w:lang w:eastAsia="ru-RU"/>
        </w:rPr>
        <w:fldChar w:fldCharType="separate"/>
      </w:r>
      <w:r w:rsidR="00AA51DC">
        <w:rPr>
          <w:rFonts w:ascii="Times New Roman" w:eastAsia="Calibri" w:hAnsi="Times New Roman" w:cs="Times New Roman"/>
          <w:bCs/>
          <w:iCs/>
          <w:noProof/>
          <w:sz w:val="26"/>
          <w:szCs w:val="26"/>
          <w:lang w:eastAsia="ru-RU"/>
        </w:rPr>
        <w:t>55</w:t>
      </w:r>
      <w:r w:rsidRPr="00073513">
        <w:rPr>
          <w:rFonts w:ascii="Times New Roman" w:eastAsia="Calibri" w:hAnsi="Times New Roman" w:cs="Times New Roman"/>
          <w:bCs/>
          <w:iCs/>
          <w:sz w:val="26"/>
          <w:szCs w:val="26"/>
          <w:lang w:eastAsia="ru-RU"/>
        </w:rPr>
        <w:fldChar w:fldCharType="end"/>
      </w:r>
      <w:r w:rsidRPr="00073513">
        <w:rPr>
          <w:rFonts w:ascii="Times New Roman" w:eastAsia="Calibri" w:hAnsi="Times New Roman" w:cs="Times New Roman"/>
          <w:bCs/>
          <w:iCs/>
          <w:sz w:val="26"/>
          <w:szCs w:val="26"/>
          <w:lang w:eastAsia="ru-RU"/>
        </w:rPr>
        <w:t xml:space="preserve"> Болотний масив </w:t>
      </w:r>
      <w:r w:rsidR="0042106D">
        <w:rPr>
          <w:rFonts w:ascii="Times New Roman" w:eastAsia="Calibri" w:hAnsi="Times New Roman" w:cs="Times New Roman"/>
          <w:bCs/>
          <w:iCs/>
          <w:sz w:val="26"/>
          <w:szCs w:val="26"/>
          <w:lang w:eastAsia="ru-RU"/>
        </w:rPr>
        <w:t>«</w:t>
      </w:r>
      <w:r w:rsidRPr="00073513">
        <w:rPr>
          <w:rFonts w:ascii="Times New Roman" w:eastAsia="Calibri" w:hAnsi="Times New Roman" w:cs="Times New Roman"/>
          <w:bCs/>
          <w:iCs/>
          <w:sz w:val="26"/>
          <w:szCs w:val="26"/>
          <w:lang w:eastAsia="ru-RU"/>
        </w:rPr>
        <w:t>Коза-Березина</w:t>
      </w:r>
      <w:bookmarkEnd w:id="267"/>
      <w:bookmarkEnd w:id="268"/>
      <w:r w:rsidR="0042106D">
        <w:rPr>
          <w:rFonts w:ascii="Times New Roman" w:eastAsia="Calibri" w:hAnsi="Times New Roman" w:cs="Times New Roman"/>
          <w:bCs/>
          <w:iCs/>
          <w:sz w:val="26"/>
          <w:szCs w:val="26"/>
          <w:lang w:eastAsia="ru-RU"/>
        </w:rPr>
        <w:t>»</w:t>
      </w:r>
    </w:p>
    <w:bookmarkEnd w:id="269"/>
    <w:p w14:paraId="11E579D9"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Водно-болотні угіддя «Біле озеро та болото Коза-Березина», що представлені на рисунку 55, розміщені на площі 8 036,5 га знаходяться на території Вараської МТГ між селами Озерці та Більська Воля. Підтримує гідрологічний режим в межиріччі Прип’яті, Стоходу та Стиру. Болото Коза та мала річка Березина є реліктовою долиною, якою стікали води під час танення льодовика. Тут представлені всі основні типи болотної рослинності, притаманні болотам Полісся. Важливою складовою угіддя є озеро карстового погодження  Біле, з максимальною глибиною 34 м. </w:t>
      </w:r>
    </w:p>
    <w:p w14:paraId="2B80278A"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Угіддя вирізняється особливим біорізноманіттям – тут зростають понад 900 видів рослин та перебувають понад 500 видів тварин, в тому числі 125 з міжнародним природоохоронним статусом. </w:t>
      </w:r>
    </w:p>
    <w:p w14:paraId="6E79AB54"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4CAE9952"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забруднення навколишнього природного середовища громади характеризується територіальною диференціацією. Найбільш забрудненою є центральна частина громади, де розміщені промислові потужності; </w:t>
      </w:r>
    </w:p>
    <w:p w14:paraId="613CB687"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зважаючи на зазначене, найбільш актуальним завданням є забезпечення ефективного поводження з відходами;</w:t>
      </w:r>
    </w:p>
    <w:p w14:paraId="71334DC7"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серед іншого – комплексне використання побутових відходів як ресурсу, впровадження роздільного збирання твердих побутових відходів, їх переробка та утилізація, впровадження новітніх технологій у сфері поводження з відходами, розвиток економіки замкненого циклу.</w:t>
      </w:r>
    </w:p>
    <w:p w14:paraId="583BCB58" w14:textId="77777777" w:rsidR="00073513" w:rsidRPr="00073513" w:rsidRDefault="00073513" w:rsidP="00073513">
      <w:pPr>
        <w:widowControl w:val="0"/>
        <w:numPr>
          <w:ilvl w:val="1"/>
          <w:numId w:val="28"/>
        </w:numPr>
        <w:spacing w:before="240" w:after="0" w:line="240" w:lineRule="auto"/>
        <w:ind w:left="426" w:hanging="426"/>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 xml:space="preserve">ПРИРОДНО-ТЕХНОГЕННА, ЕКОЛОГІЧНА БЕЗПЕКА ТА ЦИВІЛЬНИЙ </w:t>
      </w:r>
      <w:r w:rsidRPr="00073513">
        <w:rPr>
          <w:rFonts w:ascii="Times New Roman" w:eastAsia="Calibri" w:hAnsi="Times New Roman" w:cs="Times New Roman"/>
          <w:sz w:val="28"/>
          <w:szCs w:val="28"/>
          <w:lang w:eastAsia="ru-RU"/>
        </w:rPr>
        <w:lastRenderedPageBreak/>
        <w:t>ЗАХИСТ</w:t>
      </w:r>
    </w:p>
    <w:p w14:paraId="08F4D925"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 xml:space="preserve">На території </w:t>
      </w:r>
      <w:r w:rsidRPr="00073513">
        <w:rPr>
          <w:rFonts w:ascii="Times New Roman" w:eastAsia="Calibri" w:hAnsi="Times New Roman" w:cs="Times New Roman"/>
          <w:sz w:val="26"/>
          <w:szCs w:val="26"/>
          <w:lang w:eastAsia="ru-RU"/>
        </w:rPr>
        <w:t>Вараської МТГ</w:t>
      </w:r>
      <w:r w:rsidRPr="00073513">
        <w:rPr>
          <w:rFonts w:ascii="Times New Roman" w:eastAsia="Calibri" w:hAnsi="Times New Roman" w:cs="Times New Roman"/>
          <w:sz w:val="26"/>
          <w:szCs w:val="26"/>
          <w:lang w:eastAsia="uk-UA"/>
        </w:rPr>
        <w:t xml:space="preserve"> розташовано:</w:t>
      </w:r>
    </w:p>
    <w:p w14:paraId="343B22AE"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uk-UA"/>
        </w:rPr>
      </w:pPr>
      <w:r w:rsidRPr="00073513">
        <w:rPr>
          <w:rFonts w:ascii="Times New Roman" w:eastAsia="Calibri" w:hAnsi="Times New Roman" w:cs="Times New Roman"/>
          <w:sz w:val="26"/>
          <w:szCs w:val="26"/>
          <w:lang w:eastAsia="uk-UA"/>
        </w:rPr>
        <w:t>потенційно небезпечних об’єктів – 10, а саме: склад ПММ АСКРО ВП «РАЕС», АЗС № 5 ТОВ фірма «Журавлина», АЗС транспортного цеху ВП «РАЕС», АЗС №12 ТзОВ «Західенергопостач», полігон ТВП м.Вараш, міські очисні споруди КП «ВТВК» ВМР, АЗС № 30 ТОВ «ОККО-РІТЕЙЛ»;</w:t>
      </w:r>
    </w:p>
    <w:p w14:paraId="5BAE3690"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об’єктів підвищеної небезпеки – 2, а саме: ВП «Рівненська АЕС» ДП НАЕК «Енергоатом»,  АЗС № 17/033 ПАТ «Укрнафта»;</w:t>
      </w:r>
    </w:p>
    <w:p w14:paraId="45702BD9" w14:textId="77777777" w:rsidR="00073513" w:rsidRPr="00073513" w:rsidRDefault="00073513" w:rsidP="00073513">
      <w:pPr>
        <w:widowControl w:val="0"/>
        <w:numPr>
          <w:ilvl w:val="0"/>
          <w:numId w:val="29"/>
        </w:numPr>
        <w:spacing w:after="120" w:line="240" w:lineRule="auto"/>
        <w:ind w:left="426" w:hanging="42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хімічно-небезпечних об’єктів – 1, База управління робітничого постачання ВП «РАЕС» (АХУ).</w:t>
      </w:r>
    </w:p>
    <w:p w14:paraId="7B4EEF22"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Територіальна громада знаходиться в 30-км зоні спостереження атомної електростанції ВП «Рівненська АЕС» ДП «НАЕК «Енергоатом». До 30-км зони спостереження потрапляють 17 населених пунктів Вараської МТГ, в яких проживає 54 834 осіб. Населення у разі виникнення аварійної ситуації підлягає евакуації.</w:t>
      </w:r>
    </w:p>
    <w:p w14:paraId="1E38DA3F" w14:textId="77777777" w:rsidR="00073513" w:rsidRPr="00073513" w:rsidRDefault="00073513" w:rsidP="00073513">
      <w:pPr>
        <w:keepNext/>
        <w:numPr>
          <w:ilvl w:val="1"/>
          <w:numId w:val="0"/>
        </w:numPr>
        <w:spacing w:before="240" w:after="60" w:line="240" w:lineRule="auto"/>
        <w:ind w:left="426" w:hanging="426"/>
        <w:jc w:val="both"/>
        <w:outlineLvl w:val="1"/>
        <w:rPr>
          <w:rFonts w:ascii="Times New Roman" w:eastAsia="Calibri" w:hAnsi="Times New Roman" w:cs="Times New Roman"/>
          <w:sz w:val="26"/>
          <w:szCs w:val="26"/>
          <w:lang w:eastAsia="uk-UA"/>
        </w:rPr>
      </w:pPr>
      <w:bookmarkStart w:id="270" w:name="_Toc94619152"/>
      <w:r w:rsidRPr="00073513">
        <w:rPr>
          <w:rFonts w:ascii="Times New Roman" w:eastAsia="Calibri" w:hAnsi="Times New Roman" w:cs="Times New Roman"/>
          <w:sz w:val="26"/>
          <w:szCs w:val="26"/>
          <w:lang w:eastAsia="ru-RU"/>
        </w:rPr>
        <w:t xml:space="preserve">Обсяг фінансування </w:t>
      </w:r>
      <w:r w:rsidRPr="00073513">
        <w:rPr>
          <w:rFonts w:ascii="Times New Roman" w:eastAsia="Calibri" w:hAnsi="Times New Roman" w:cs="Times New Roman"/>
          <w:sz w:val="26"/>
          <w:szCs w:val="26"/>
          <w:lang w:eastAsia="uk-UA"/>
        </w:rPr>
        <w:t xml:space="preserve">за рахунок субвенції з державного бюджету місцевим бюджетам </w:t>
      </w:r>
      <w:r w:rsidRPr="00073513">
        <w:rPr>
          <w:rFonts w:ascii="Times New Roman" w:eastAsia="Batang" w:hAnsi="Times New Roman" w:cs="Times New Roman"/>
          <w:sz w:val="26"/>
          <w:szCs w:val="26"/>
          <w:lang w:eastAsia="uk-UA"/>
        </w:rPr>
        <w:t>на фінансування заходів соціально-економічної компенсації ризику</w:t>
      </w:r>
      <w:r w:rsidRPr="00073513">
        <w:rPr>
          <w:rFonts w:ascii="Times New Roman" w:eastAsia="Calibri" w:hAnsi="Times New Roman" w:cs="Times New Roman"/>
          <w:sz w:val="26"/>
          <w:szCs w:val="26"/>
          <w:lang w:eastAsia="uk-UA"/>
        </w:rPr>
        <w:t xml:space="preserve"> населення (30-км зона)</w:t>
      </w:r>
      <w:bookmarkEnd w:id="270"/>
      <w:r w:rsidRPr="00073513">
        <w:rPr>
          <w:rFonts w:ascii="Times New Roman" w:eastAsia="Calibri" w:hAnsi="Times New Roman" w:cs="Times New Roman"/>
          <w:sz w:val="26"/>
          <w:szCs w:val="26"/>
          <w:lang w:eastAsia="uk-UA"/>
        </w:rPr>
        <w:t xml:space="preserve"> представлено в таблиці 31.</w:t>
      </w:r>
    </w:p>
    <w:p w14:paraId="06197623" w14:textId="77777777" w:rsidR="00073513" w:rsidRPr="00073513" w:rsidRDefault="00073513" w:rsidP="00073513">
      <w:pPr>
        <w:spacing w:after="0" w:line="240" w:lineRule="auto"/>
        <w:rPr>
          <w:rFonts w:ascii="Times New Roman" w:eastAsia="Batang" w:hAnsi="Times New Roman" w:cs="Times New Roman"/>
          <w:bCs/>
          <w:sz w:val="28"/>
          <w:szCs w:val="20"/>
          <w:lang w:eastAsia="uk-UA"/>
        </w:rPr>
      </w:pPr>
    </w:p>
    <w:p w14:paraId="19D5C8A0" w14:textId="7978964F" w:rsidR="00073513" w:rsidRDefault="00073513" w:rsidP="00073513">
      <w:pPr>
        <w:keepNext/>
        <w:spacing w:after="0" w:line="240" w:lineRule="auto"/>
        <w:rPr>
          <w:rFonts w:ascii="Times New Roman" w:eastAsia="Calibri" w:hAnsi="Times New Roman" w:cs="Times New Roman"/>
          <w:bCs/>
          <w:iCs/>
          <w:sz w:val="24"/>
          <w:szCs w:val="18"/>
          <w:lang w:eastAsia="ru-RU"/>
        </w:rPr>
      </w:pPr>
      <w:bookmarkStart w:id="271" w:name="_Toc94987636"/>
      <w:bookmarkStart w:id="272" w:name="_Toc102052867"/>
      <w:bookmarkStart w:id="273" w:name="_Hlk94510860"/>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Обсяг фінансування за рахунок субвенції з державного бюджету місцевим бюджетам на фінансування заходів соціально-економічної компенсації ризику населення (30-км зона)</w:t>
      </w:r>
      <w:bookmarkEnd w:id="271"/>
      <w:bookmarkEnd w:id="272"/>
    </w:p>
    <w:p w14:paraId="5373EE6A" w14:textId="77777777" w:rsidR="0042106D" w:rsidRPr="00073513" w:rsidRDefault="0042106D" w:rsidP="00073513">
      <w:pPr>
        <w:keepNext/>
        <w:spacing w:after="0" w:line="240" w:lineRule="auto"/>
        <w:rPr>
          <w:rFonts w:ascii="Times New Roman" w:eastAsia="Calibri" w:hAnsi="Times New Roman" w:cs="Times New Roman"/>
          <w:bCs/>
          <w:iCs/>
          <w:sz w:val="24"/>
          <w:szCs w:val="18"/>
          <w:lang w:eastAsia="ru-RU"/>
        </w:rPr>
      </w:pPr>
    </w:p>
    <w:p w14:paraId="397E6689" w14:textId="77777777" w:rsidR="00073513" w:rsidRPr="00073513" w:rsidRDefault="00073513" w:rsidP="00073513">
      <w:pPr>
        <w:keepNext/>
        <w:spacing w:after="0" w:line="240" w:lineRule="auto"/>
        <w:jc w:val="right"/>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тис. грн</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2"/>
        <w:gridCol w:w="1134"/>
        <w:gridCol w:w="1134"/>
        <w:gridCol w:w="1134"/>
        <w:gridCol w:w="1162"/>
        <w:gridCol w:w="1033"/>
      </w:tblGrid>
      <w:tr w:rsidR="00073513" w:rsidRPr="00073513" w14:paraId="4F270211" w14:textId="77777777" w:rsidTr="00073513">
        <w:trPr>
          <w:trHeight w:val="297"/>
          <w:jc w:val="center"/>
        </w:trPr>
        <w:tc>
          <w:tcPr>
            <w:tcW w:w="4182" w:type="dxa"/>
            <w:tcBorders>
              <w:top w:val="single" w:sz="4" w:space="0" w:color="auto"/>
              <w:bottom w:val="single" w:sz="4" w:space="0" w:color="auto"/>
            </w:tcBorders>
          </w:tcPr>
          <w:bookmarkEnd w:id="273"/>
          <w:p w14:paraId="41306964" w14:textId="77777777" w:rsidR="00073513" w:rsidRPr="00073513" w:rsidRDefault="00073513" w:rsidP="00073513">
            <w:pPr>
              <w:spacing w:after="0" w:line="240" w:lineRule="auto"/>
              <w:jc w:val="center"/>
              <w:rPr>
                <w:rFonts w:ascii="Times New Roman" w:eastAsia="Calibri" w:hAnsi="Times New Roman" w:cs="Times New Roman"/>
                <w:b/>
                <w:bCs/>
                <w:lang w:eastAsia="uk-UA"/>
              </w:rPr>
            </w:pPr>
            <w:r w:rsidRPr="00073513">
              <w:rPr>
                <w:rFonts w:ascii="Times New Roman" w:eastAsia="Calibri" w:hAnsi="Times New Roman" w:cs="Times New Roman"/>
                <w:b/>
                <w:bCs/>
                <w:lang w:eastAsia="uk-UA"/>
              </w:rPr>
              <w:t>ПОКАЗНИКИ</w:t>
            </w:r>
          </w:p>
        </w:tc>
        <w:tc>
          <w:tcPr>
            <w:tcW w:w="1134" w:type="dxa"/>
            <w:tcBorders>
              <w:top w:val="single" w:sz="4" w:space="0" w:color="auto"/>
              <w:bottom w:val="single" w:sz="4" w:space="0" w:color="auto"/>
            </w:tcBorders>
            <w:vAlign w:val="center"/>
          </w:tcPr>
          <w:p w14:paraId="7947F013"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2016 рік</w:t>
            </w:r>
          </w:p>
        </w:tc>
        <w:tc>
          <w:tcPr>
            <w:tcW w:w="1134" w:type="dxa"/>
            <w:tcBorders>
              <w:top w:val="single" w:sz="4" w:space="0" w:color="auto"/>
              <w:bottom w:val="single" w:sz="4" w:space="0" w:color="auto"/>
            </w:tcBorders>
            <w:vAlign w:val="center"/>
          </w:tcPr>
          <w:p w14:paraId="57D2056F"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2017 рік</w:t>
            </w:r>
          </w:p>
        </w:tc>
        <w:tc>
          <w:tcPr>
            <w:tcW w:w="1134" w:type="dxa"/>
            <w:tcBorders>
              <w:top w:val="single" w:sz="4" w:space="0" w:color="auto"/>
              <w:bottom w:val="single" w:sz="4" w:space="0" w:color="auto"/>
            </w:tcBorders>
            <w:vAlign w:val="center"/>
          </w:tcPr>
          <w:p w14:paraId="2F2748F8"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2018 рік</w:t>
            </w:r>
          </w:p>
        </w:tc>
        <w:tc>
          <w:tcPr>
            <w:tcW w:w="1162" w:type="dxa"/>
            <w:tcBorders>
              <w:top w:val="single" w:sz="4" w:space="0" w:color="auto"/>
              <w:bottom w:val="single" w:sz="4" w:space="0" w:color="auto"/>
            </w:tcBorders>
            <w:vAlign w:val="center"/>
          </w:tcPr>
          <w:p w14:paraId="11271D2D"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2019 рік</w:t>
            </w:r>
          </w:p>
        </w:tc>
        <w:tc>
          <w:tcPr>
            <w:tcW w:w="1033" w:type="dxa"/>
            <w:tcBorders>
              <w:top w:val="single" w:sz="4" w:space="0" w:color="auto"/>
              <w:bottom w:val="single" w:sz="4" w:space="0" w:color="auto"/>
            </w:tcBorders>
            <w:vAlign w:val="center"/>
          </w:tcPr>
          <w:p w14:paraId="2496FAFA" w14:textId="77777777" w:rsidR="00073513" w:rsidRPr="00073513" w:rsidRDefault="00073513" w:rsidP="00073513">
            <w:pPr>
              <w:spacing w:after="0" w:line="240" w:lineRule="auto"/>
              <w:jc w:val="center"/>
              <w:rPr>
                <w:rFonts w:ascii="Times New Roman" w:eastAsia="Calibri" w:hAnsi="Times New Roman" w:cs="Times New Roman"/>
                <w:b/>
                <w:bCs/>
                <w:lang w:eastAsia="ru-RU"/>
              </w:rPr>
            </w:pPr>
            <w:r w:rsidRPr="00073513">
              <w:rPr>
                <w:rFonts w:ascii="Times New Roman" w:eastAsia="Calibri" w:hAnsi="Times New Roman" w:cs="Times New Roman"/>
                <w:b/>
                <w:bCs/>
                <w:lang w:eastAsia="ru-RU"/>
              </w:rPr>
              <w:t>2020 рік</w:t>
            </w:r>
          </w:p>
        </w:tc>
      </w:tr>
      <w:tr w:rsidR="00073513" w:rsidRPr="00073513" w14:paraId="58CCAEA7" w14:textId="77777777" w:rsidTr="00073513">
        <w:trPr>
          <w:trHeight w:val="614"/>
          <w:jc w:val="center"/>
        </w:trPr>
        <w:tc>
          <w:tcPr>
            <w:tcW w:w="4182" w:type="dxa"/>
            <w:tcBorders>
              <w:bottom w:val="single" w:sz="4" w:space="0" w:color="auto"/>
            </w:tcBorders>
            <w:vAlign w:val="center"/>
          </w:tcPr>
          <w:p w14:paraId="26871753"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ru-RU"/>
              </w:rPr>
              <w:t xml:space="preserve">Обсяг видатків, проведених за рахунок </w:t>
            </w:r>
            <w:r w:rsidRPr="00073513">
              <w:rPr>
                <w:rFonts w:ascii="Times New Roman" w:eastAsia="Calibri" w:hAnsi="Times New Roman" w:cs="Times New Roman"/>
                <w:bCs/>
                <w:sz w:val="21"/>
                <w:szCs w:val="21"/>
                <w:lang w:eastAsia="uk-UA"/>
              </w:rPr>
              <w:t>субвенції з державного бюджету місцевим бюджетам,</w:t>
            </w:r>
            <w:r w:rsidRPr="00073513">
              <w:rPr>
                <w:rFonts w:ascii="Times New Roman" w:eastAsia="Calibri" w:hAnsi="Times New Roman" w:cs="Times New Roman"/>
                <w:bCs/>
                <w:sz w:val="21"/>
                <w:szCs w:val="21"/>
                <w:lang w:eastAsia="ru-RU"/>
              </w:rPr>
              <w:t xml:space="preserve"> всього, </w:t>
            </w:r>
          </w:p>
          <w:p w14:paraId="27969A21"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в тому числі:</w:t>
            </w:r>
          </w:p>
        </w:tc>
        <w:tc>
          <w:tcPr>
            <w:tcW w:w="1134" w:type="dxa"/>
            <w:tcBorders>
              <w:bottom w:val="single" w:sz="4" w:space="0" w:color="auto"/>
            </w:tcBorders>
            <w:vAlign w:val="center"/>
          </w:tcPr>
          <w:p w14:paraId="57A3A8B2"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2193,5</w:t>
            </w:r>
          </w:p>
        </w:tc>
        <w:tc>
          <w:tcPr>
            <w:tcW w:w="1134" w:type="dxa"/>
            <w:tcBorders>
              <w:bottom w:val="single" w:sz="4" w:space="0" w:color="auto"/>
            </w:tcBorders>
            <w:vAlign w:val="center"/>
          </w:tcPr>
          <w:p w14:paraId="3C8BA42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4620,6</w:t>
            </w:r>
          </w:p>
        </w:tc>
        <w:tc>
          <w:tcPr>
            <w:tcW w:w="1134" w:type="dxa"/>
            <w:tcBorders>
              <w:bottom w:val="single" w:sz="4" w:space="0" w:color="auto"/>
            </w:tcBorders>
            <w:vAlign w:val="center"/>
          </w:tcPr>
          <w:p w14:paraId="54257729"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3532,8</w:t>
            </w:r>
          </w:p>
        </w:tc>
        <w:tc>
          <w:tcPr>
            <w:tcW w:w="1162" w:type="dxa"/>
            <w:tcBorders>
              <w:bottom w:val="single" w:sz="4" w:space="0" w:color="auto"/>
            </w:tcBorders>
            <w:vAlign w:val="center"/>
          </w:tcPr>
          <w:p w14:paraId="3C59379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4215,4</w:t>
            </w:r>
          </w:p>
        </w:tc>
        <w:tc>
          <w:tcPr>
            <w:tcW w:w="1033" w:type="dxa"/>
            <w:tcBorders>
              <w:bottom w:val="single" w:sz="4" w:space="0" w:color="auto"/>
            </w:tcBorders>
            <w:vAlign w:val="center"/>
          </w:tcPr>
          <w:p w14:paraId="45B556B8"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r>
      <w:tr w:rsidR="00073513" w:rsidRPr="00073513" w14:paraId="3427DB8F" w14:textId="77777777" w:rsidTr="00073513">
        <w:trPr>
          <w:trHeight w:val="230"/>
          <w:jc w:val="center"/>
        </w:trPr>
        <w:tc>
          <w:tcPr>
            <w:tcW w:w="4182" w:type="dxa"/>
            <w:tcBorders>
              <w:top w:val="single" w:sz="4" w:space="0" w:color="auto"/>
              <w:bottom w:val="single" w:sz="4" w:space="0" w:color="auto"/>
            </w:tcBorders>
            <w:vAlign w:val="center"/>
          </w:tcPr>
          <w:p w14:paraId="3F552664"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капітальні видатки</w:t>
            </w:r>
          </w:p>
        </w:tc>
        <w:tc>
          <w:tcPr>
            <w:tcW w:w="1134" w:type="dxa"/>
            <w:tcBorders>
              <w:top w:val="single" w:sz="4" w:space="0" w:color="auto"/>
              <w:bottom w:val="single" w:sz="4" w:space="0" w:color="auto"/>
            </w:tcBorders>
            <w:vAlign w:val="center"/>
          </w:tcPr>
          <w:p w14:paraId="40AEAF7B"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2079,1</w:t>
            </w:r>
          </w:p>
        </w:tc>
        <w:tc>
          <w:tcPr>
            <w:tcW w:w="1134" w:type="dxa"/>
            <w:tcBorders>
              <w:top w:val="single" w:sz="4" w:space="0" w:color="auto"/>
              <w:bottom w:val="single" w:sz="4" w:space="0" w:color="auto"/>
            </w:tcBorders>
            <w:vAlign w:val="center"/>
          </w:tcPr>
          <w:p w14:paraId="088EE3C5"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4271,7</w:t>
            </w:r>
          </w:p>
        </w:tc>
        <w:tc>
          <w:tcPr>
            <w:tcW w:w="1134" w:type="dxa"/>
            <w:tcBorders>
              <w:top w:val="single" w:sz="4" w:space="0" w:color="auto"/>
              <w:bottom w:val="single" w:sz="4" w:space="0" w:color="auto"/>
            </w:tcBorders>
            <w:vAlign w:val="center"/>
          </w:tcPr>
          <w:p w14:paraId="6CC4A72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3044,0</w:t>
            </w:r>
          </w:p>
        </w:tc>
        <w:tc>
          <w:tcPr>
            <w:tcW w:w="1162" w:type="dxa"/>
            <w:tcBorders>
              <w:top w:val="single" w:sz="4" w:space="0" w:color="auto"/>
              <w:bottom w:val="single" w:sz="4" w:space="0" w:color="auto"/>
            </w:tcBorders>
            <w:vAlign w:val="center"/>
          </w:tcPr>
          <w:p w14:paraId="4F4C570F"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3765,8</w:t>
            </w:r>
          </w:p>
        </w:tc>
        <w:tc>
          <w:tcPr>
            <w:tcW w:w="1033" w:type="dxa"/>
            <w:tcBorders>
              <w:top w:val="single" w:sz="4" w:space="0" w:color="auto"/>
              <w:bottom w:val="single" w:sz="4" w:space="0" w:color="auto"/>
            </w:tcBorders>
            <w:vAlign w:val="center"/>
          </w:tcPr>
          <w:p w14:paraId="3EB4AB99"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r>
      <w:tr w:rsidR="00073513" w:rsidRPr="00073513" w14:paraId="6F70766A" w14:textId="77777777" w:rsidTr="00073513">
        <w:trPr>
          <w:trHeight w:val="262"/>
          <w:jc w:val="center"/>
        </w:trPr>
        <w:tc>
          <w:tcPr>
            <w:tcW w:w="4182" w:type="dxa"/>
            <w:tcBorders>
              <w:top w:val="single" w:sz="4" w:space="0" w:color="auto"/>
              <w:bottom w:val="single" w:sz="4" w:space="0" w:color="auto"/>
            </w:tcBorders>
            <w:vAlign w:val="center"/>
          </w:tcPr>
          <w:p w14:paraId="781EC1A8"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uk-UA"/>
              </w:rPr>
              <w:t>- поточні видатки</w:t>
            </w:r>
          </w:p>
        </w:tc>
        <w:tc>
          <w:tcPr>
            <w:tcW w:w="1134" w:type="dxa"/>
            <w:tcBorders>
              <w:top w:val="single" w:sz="4" w:space="0" w:color="auto"/>
              <w:bottom w:val="single" w:sz="4" w:space="0" w:color="auto"/>
            </w:tcBorders>
            <w:vAlign w:val="center"/>
          </w:tcPr>
          <w:p w14:paraId="4EF8398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114,4</w:t>
            </w:r>
          </w:p>
        </w:tc>
        <w:tc>
          <w:tcPr>
            <w:tcW w:w="1134" w:type="dxa"/>
            <w:tcBorders>
              <w:top w:val="single" w:sz="4" w:space="0" w:color="auto"/>
              <w:bottom w:val="single" w:sz="4" w:space="0" w:color="auto"/>
            </w:tcBorders>
            <w:vAlign w:val="center"/>
          </w:tcPr>
          <w:p w14:paraId="23C3AE4F"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348,9</w:t>
            </w:r>
          </w:p>
        </w:tc>
        <w:tc>
          <w:tcPr>
            <w:tcW w:w="1134" w:type="dxa"/>
            <w:tcBorders>
              <w:top w:val="single" w:sz="4" w:space="0" w:color="auto"/>
              <w:bottom w:val="single" w:sz="4" w:space="0" w:color="auto"/>
            </w:tcBorders>
            <w:vAlign w:val="center"/>
          </w:tcPr>
          <w:p w14:paraId="2502E45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488,8</w:t>
            </w:r>
          </w:p>
        </w:tc>
        <w:tc>
          <w:tcPr>
            <w:tcW w:w="1162" w:type="dxa"/>
            <w:tcBorders>
              <w:top w:val="single" w:sz="4" w:space="0" w:color="auto"/>
              <w:bottom w:val="single" w:sz="4" w:space="0" w:color="auto"/>
            </w:tcBorders>
            <w:vAlign w:val="center"/>
          </w:tcPr>
          <w:p w14:paraId="7AFFB18D"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449,6</w:t>
            </w:r>
          </w:p>
        </w:tc>
        <w:tc>
          <w:tcPr>
            <w:tcW w:w="1033" w:type="dxa"/>
            <w:tcBorders>
              <w:top w:val="single" w:sz="4" w:space="0" w:color="auto"/>
              <w:bottom w:val="single" w:sz="4" w:space="0" w:color="auto"/>
            </w:tcBorders>
            <w:vAlign w:val="center"/>
          </w:tcPr>
          <w:p w14:paraId="3E4B726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r>
      <w:tr w:rsidR="00073513" w:rsidRPr="00073513" w14:paraId="61DAC8F7" w14:textId="77777777" w:rsidTr="00073513">
        <w:trPr>
          <w:trHeight w:val="877"/>
          <w:jc w:val="center"/>
        </w:trPr>
        <w:tc>
          <w:tcPr>
            <w:tcW w:w="4182" w:type="dxa"/>
            <w:tcBorders>
              <w:top w:val="single" w:sz="4" w:space="0" w:color="auto"/>
            </w:tcBorders>
            <w:vAlign w:val="center"/>
          </w:tcPr>
          <w:p w14:paraId="487BA5A9" w14:textId="77777777" w:rsidR="00073513" w:rsidRPr="00073513" w:rsidRDefault="00073513" w:rsidP="00073513">
            <w:pPr>
              <w:spacing w:after="0" w:line="240" w:lineRule="auto"/>
              <w:rPr>
                <w:rFonts w:ascii="Times New Roman" w:eastAsia="Calibri" w:hAnsi="Times New Roman" w:cs="Times New Roman"/>
                <w:bCs/>
                <w:sz w:val="21"/>
                <w:szCs w:val="21"/>
                <w:lang w:eastAsia="uk-UA"/>
              </w:rPr>
            </w:pPr>
            <w:r w:rsidRPr="00073513">
              <w:rPr>
                <w:rFonts w:ascii="Times New Roman" w:eastAsia="Calibri" w:hAnsi="Times New Roman" w:cs="Times New Roman"/>
                <w:bCs/>
                <w:sz w:val="21"/>
                <w:szCs w:val="21"/>
                <w:lang w:eastAsia="ru-RU"/>
              </w:rPr>
              <w:t xml:space="preserve">Обсяг видатків проведених за рахунок </w:t>
            </w:r>
            <w:r w:rsidRPr="00073513">
              <w:rPr>
                <w:rFonts w:ascii="Times New Roman" w:eastAsia="Calibri" w:hAnsi="Times New Roman" w:cs="Times New Roman"/>
                <w:bCs/>
                <w:sz w:val="21"/>
                <w:szCs w:val="21"/>
                <w:lang w:eastAsia="uk-UA"/>
              </w:rPr>
              <w:t>субвенції з обласного бюджету місцевим бюджетам (поточні видатки)</w:t>
            </w:r>
          </w:p>
        </w:tc>
        <w:tc>
          <w:tcPr>
            <w:tcW w:w="1134" w:type="dxa"/>
            <w:tcBorders>
              <w:top w:val="single" w:sz="4" w:space="0" w:color="auto"/>
            </w:tcBorders>
            <w:vAlign w:val="center"/>
          </w:tcPr>
          <w:p w14:paraId="4A8F26A0"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c>
          <w:tcPr>
            <w:tcW w:w="1134" w:type="dxa"/>
            <w:tcBorders>
              <w:top w:val="single" w:sz="4" w:space="0" w:color="auto"/>
            </w:tcBorders>
            <w:vAlign w:val="center"/>
          </w:tcPr>
          <w:p w14:paraId="70C9A6FB"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0</w:t>
            </w:r>
          </w:p>
        </w:tc>
        <w:tc>
          <w:tcPr>
            <w:tcW w:w="1134" w:type="dxa"/>
            <w:tcBorders>
              <w:top w:val="single" w:sz="4" w:space="0" w:color="auto"/>
            </w:tcBorders>
            <w:vAlign w:val="center"/>
          </w:tcPr>
          <w:p w14:paraId="0317E9BE"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199,9</w:t>
            </w:r>
          </w:p>
        </w:tc>
        <w:tc>
          <w:tcPr>
            <w:tcW w:w="1162" w:type="dxa"/>
            <w:tcBorders>
              <w:top w:val="single" w:sz="4" w:space="0" w:color="auto"/>
            </w:tcBorders>
            <w:vAlign w:val="center"/>
          </w:tcPr>
          <w:p w14:paraId="476EC98F"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399,5</w:t>
            </w:r>
          </w:p>
        </w:tc>
        <w:tc>
          <w:tcPr>
            <w:tcW w:w="1033" w:type="dxa"/>
            <w:tcBorders>
              <w:top w:val="single" w:sz="4" w:space="0" w:color="auto"/>
            </w:tcBorders>
            <w:vAlign w:val="center"/>
          </w:tcPr>
          <w:p w14:paraId="00373AE3"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228,5</w:t>
            </w:r>
          </w:p>
        </w:tc>
      </w:tr>
    </w:tbl>
    <w:p w14:paraId="215C95E8" w14:textId="77777777" w:rsidR="00073513" w:rsidRPr="00073513" w:rsidRDefault="00073513" w:rsidP="00073513">
      <w:pPr>
        <w:spacing w:after="0" w:line="240" w:lineRule="auto"/>
        <w:ind w:firstLine="567"/>
        <w:contextualSpacing/>
        <w:jc w:val="both"/>
        <w:rPr>
          <w:rFonts w:ascii="Times New Roman" w:eastAsia="Calibri" w:hAnsi="Times New Roman" w:cs="Times New Roman"/>
          <w:bCs/>
          <w:sz w:val="26"/>
          <w:szCs w:val="28"/>
          <w:lang w:eastAsia="ru-RU"/>
        </w:rPr>
      </w:pPr>
    </w:p>
    <w:p w14:paraId="77EFB5E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території громади функціонує комунальна установа (комунальне некомерційне підприємство Вараської міської ради «Вараська багатопрофільна лікарня»), діяльність якої пов’язана з використанням джерел іонізуючого випромінювання (рентгенологічне та флюорографічне обладнання).</w:t>
      </w:r>
    </w:p>
    <w:p w14:paraId="422249D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Автомобільними шляхами м. Вараш з’єднане з смт. Володимирець, з основною  автомагістраллю Київ – Ковель місто з’єднане автодорогою Вараш – Полиці протяжністю 24 км.</w:t>
      </w:r>
    </w:p>
    <w:p w14:paraId="38779EB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Через територію Вараської МТГ проходить залізничний шлях Сарни – Ковель Львівської залізниці, від платформи Вараш до міста – 6 км, від станції Рафалівка до платформи Вараш – 12 км, від платформи Вараш до станції Чарторийськ – 8 км, від платформи Заболоття до платформи Вараш – 5 км.</w:t>
      </w:r>
    </w:p>
    <w:p w14:paraId="6011862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На території г</w:t>
      </w:r>
      <w:bookmarkStart w:id="274" w:name="_Toc367392142"/>
      <w:bookmarkStart w:id="275" w:name="_Toc384149006"/>
      <w:bookmarkStart w:id="276" w:name="_Toc384149008"/>
      <w:r w:rsidRPr="00073513">
        <w:rPr>
          <w:rFonts w:ascii="Times New Roman" w:eastAsia="Calibri" w:hAnsi="Times New Roman" w:cs="Times New Roman"/>
          <w:sz w:val="26"/>
          <w:szCs w:val="26"/>
          <w:lang w:eastAsia="ru-RU"/>
        </w:rPr>
        <w:t>ромади наявні карстові процеси.</w:t>
      </w:r>
    </w:p>
    <w:p w14:paraId="1B53BF8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реалізацію державної політики у сфері цивільного захисту населення і територій від надзвичайних ситуацій природного, техногенного характеру спрямована цільова комплексна програма розвитку цивільного захисту Вараської МТГ. За період 2016-2020 років на реалізацію заходів програми було направлено 5 394,2 тис. грн. Окрім того, для запобігання надзвичайним ситуаціям в громаді спрямовуються кошти резервного фонду Вараської МТГ, дані по обсягах витрат представлено в таблиці 32.</w:t>
      </w:r>
    </w:p>
    <w:p w14:paraId="76E6D369" w14:textId="77777777" w:rsidR="00073513" w:rsidRPr="00073513" w:rsidRDefault="00073513" w:rsidP="00073513">
      <w:pPr>
        <w:spacing w:after="0" w:line="240" w:lineRule="auto"/>
        <w:ind w:left="567" w:hanging="567"/>
        <w:rPr>
          <w:rFonts w:ascii="Times New Roman" w:eastAsia="Batang" w:hAnsi="Times New Roman" w:cs="Times New Roman"/>
          <w:sz w:val="26"/>
          <w:szCs w:val="26"/>
          <w:lang w:eastAsia="ru-RU"/>
        </w:rPr>
      </w:pPr>
    </w:p>
    <w:p w14:paraId="104966A6" w14:textId="60BFE346"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277" w:name="_Toc94987637"/>
      <w:bookmarkStart w:id="278" w:name="_Hlk94510866"/>
      <w:bookmarkStart w:id="279" w:name="_Toc102052868"/>
      <w:bookmarkEnd w:id="274"/>
      <w:bookmarkEnd w:id="275"/>
      <w:bookmarkEnd w:id="27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Використання коштів резервного фонду бюджету Вараської МТГ на запобігання надзвичайних ситуацій</w:t>
      </w:r>
      <w:bookmarkEnd w:id="277"/>
      <w:bookmarkEnd w:id="278"/>
      <w:bookmarkEnd w:id="279"/>
    </w:p>
    <w:p w14:paraId="6AF39963" w14:textId="77777777" w:rsidR="00073513" w:rsidRPr="00073513" w:rsidRDefault="00073513" w:rsidP="00073513">
      <w:pPr>
        <w:keepNext/>
        <w:spacing w:after="0" w:line="240" w:lineRule="auto"/>
        <w:ind w:firstLine="709"/>
        <w:jc w:val="right"/>
        <w:rPr>
          <w:rFonts w:ascii="Times New Roman" w:eastAsia="Calibri" w:hAnsi="Times New Roman" w:cs="Times New Roman"/>
          <w:bCs/>
          <w:iCs/>
          <w:lang w:eastAsia="ru-RU"/>
        </w:rPr>
      </w:pPr>
      <w:r w:rsidRPr="00073513">
        <w:rPr>
          <w:rFonts w:ascii="Times New Roman" w:eastAsia="Calibri" w:hAnsi="Times New Roman" w:cs="Times New Roman"/>
          <w:bCs/>
          <w:iCs/>
          <w:lang w:eastAsia="ru-RU"/>
        </w:rPr>
        <w:t>(</w:t>
      </w:r>
      <w:bookmarkStart w:id="280" w:name="_Hlk96336882"/>
      <w:r w:rsidRPr="00073513">
        <w:rPr>
          <w:rFonts w:ascii="Times New Roman" w:eastAsia="Calibri" w:hAnsi="Times New Roman" w:cs="Times New Roman"/>
          <w:bCs/>
          <w:iCs/>
          <w:lang w:eastAsia="ru-RU"/>
        </w:rPr>
        <w:t>тис. грн</w:t>
      </w:r>
      <w:bookmarkEnd w:id="280"/>
      <w:r w:rsidRPr="00073513">
        <w:rPr>
          <w:rFonts w:ascii="Times New Roman" w:eastAsia="Calibri" w:hAnsi="Times New Roman" w:cs="Times New Roman"/>
          <w:bCs/>
          <w:iCs/>
          <w:lang w:eastAsia="ru-RU"/>
        </w:rPr>
        <w:t xml:space="preserve">)                                                                                                                                          </w:t>
      </w:r>
    </w:p>
    <w:tbl>
      <w:tblPr>
        <w:tblW w:w="9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6"/>
        <w:gridCol w:w="1273"/>
        <w:gridCol w:w="1133"/>
        <w:gridCol w:w="1133"/>
        <w:gridCol w:w="1133"/>
        <w:gridCol w:w="1232"/>
      </w:tblGrid>
      <w:tr w:rsidR="00073513" w:rsidRPr="00073513" w14:paraId="74CA093C" w14:textId="77777777" w:rsidTr="00073513">
        <w:trPr>
          <w:trHeight w:val="475"/>
          <w:jc w:val="center"/>
        </w:trPr>
        <w:tc>
          <w:tcPr>
            <w:tcW w:w="3926" w:type="dxa"/>
            <w:tcBorders>
              <w:top w:val="single" w:sz="4" w:space="0" w:color="auto"/>
              <w:bottom w:val="single" w:sz="4" w:space="0" w:color="auto"/>
            </w:tcBorders>
            <w:vAlign w:val="center"/>
          </w:tcPr>
          <w:p w14:paraId="1E5055D1"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uk-UA"/>
              </w:rPr>
            </w:pPr>
            <w:r w:rsidRPr="00073513">
              <w:rPr>
                <w:rFonts w:ascii="Times New Roman" w:eastAsia="Calibri" w:hAnsi="Times New Roman" w:cs="Times New Roman"/>
                <w:b/>
                <w:bCs/>
                <w:sz w:val="24"/>
                <w:szCs w:val="24"/>
                <w:lang w:eastAsia="uk-UA"/>
              </w:rPr>
              <w:t>Показники</w:t>
            </w:r>
          </w:p>
        </w:tc>
        <w:tc>
          <w:tcPr>
            <w:tcW w:w="1273" w:type="dxa"/>
            <w:tcBorders>
              <w:top w:val="single" w:sz="4" w:space="0" w:color="auto"/>
              <w:bottom w:val="single" w:sz="4" w:space="0" w:color="auto"/>
            </w:tcBorders>
            <w:vAlign w:val="center"/>
          </w:tcPr>
          <w:p w14:paraId="0AF8E74E"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2016 рік</w:t>
            </w:r>
          </w:p>
        </w:tc>
        <w:tc>
          <w:tcPr>
            <w:tcW w:w="1133" w:type="dxa"/>
            <w:tcBorders>
              <w:top w:val="single" w:sz="4" w:space="0" w:color="auto"/>
              <w:bottom w:val="single" w:sz="4" w:space="0" w:color="auto"/>
            </w:tcBorders>
            <w:vAlign w:val="center"/>
          </w:tcPr>
          <w:p w14:paraId="09CE4D8B"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2017 рік</w:t>
            </w:r>
          </w:p>
        </w:tc>
        <w:tc>
          <w:tcPr>
            <w:tcW w:w="1133" w:type="dxa"/>
            <w:tcBorders>
              <w:top w:val="single" w:sz="4" w:space="0" w:color="auto"/>
              <w:bottom w:val="single" w:sz="4" w:space="0" w:color="auto"/>
            </w:tcBorders>
            <w:vAlign w:val="center"/>
          </w:tcPr>
          <w:p w14:paraId="4A81756F"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2018 рік</w:t>
            </w:r>
          </w:p>
        </w:tc>
        <w:tc>
          <w:tcPr>
            <w:tcW w:w="1133" w:type="dxa"/>
            <w:tcBorders>
              <w:top w:val="single" w:sz="4" w:space="0" w:color="auto"/>
              <w:bottom w:val="single" w:sz="4" w:space="0" w:color="auto"/>
            </w:tcBorders>
            <w:vAlign w:val="center"/>
          </w:tcPr>
          <w:p w14:paraId="6382F60B"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2019 рік</w:t>
            </w:r>
          </w:p>
        </w:tc>
        <w:tc>
          <w:tcPr>
            <w:tcW w:w="1232" w:type="dxa"/>
            <w:tcBorders>
              <w:top w:val="single" w:sz="4" w:space="0" w:color="auto"/>
              <w:bottom w:val="single" w:sz="4" w:space="0" w:color="auto"/>
            </w:tcBorders>
            <w:vAlign w:val="center"/>
          </w:tcPr>
          <w:p w14:paraId="3225F237"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2020 рік</w:t>
            </w:r>
          </w:p>
        </w:tc>
      </w:tr>
      <w:tr w:rsidR="00073513" w:rsidRPr="00073513" w14:paraId="1F8843EE" w14:textId="77777777" w:rsidTr="00073513">
        <w:trPr>
          <w:trHeight w:val="633"/>
          <w:jc w:val="center"/>
        </w:trPr>
        <w:tc>
          <w:tcPr>
            <w:tcW w:w="3926" w:type="dxa"/>
            <w:tcBorders>
              <w:bottom w:val="single" w:sz="4" w:space="0" w:color="auto"/>
            </w:tcBorders>
            <w:vAlign w:val="center"/>
          </w:tcPr>
          <w:p w14:paraId="05D13A29" w14:textId="77777777" w:rsidR="00073513" w:rsidRPr="00073513" w:rsidRDefault="00073513" w:rsidP="00073513">
            <w:pPr>
              <w:spacing w:after="0" w:line="240" w:lineRule="auto"/>
              <w:jc w:val="both"/>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ru-RU"/>
              </w:rPr>
              <w:t>Обсяг видатків проведених за рахунок резервного фонду</w:t>
            </w:r>
          </w:p>
        </w:tc>
        <w:tc>
          <w:tcPr>
            <w:tcW w:w="1273" w:type="dxa"/>
            <w:tcBorders>
              <w:bottom w:val="single" w:sz="4" w:space="0" w:color="auto"/>
            </w:tcBorders>
            <w:vAlign w:val="center"/>
          </w:tcPr>
          <w:p w14:paraId="46B0F802"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927,2</w:t>
            </w:r>
          </w:p>
        </w:tc>
        <w:tc>
          <w:tcPr>
            <w:tcW w:w="1133" w:type="dxa"/>
            <w:tcBorders>
              <w:bottom w:val="single" w:sz="4" w:space="0" w:color="auto"/>
            </w:tcBorders>
            <w:vAlign w:val="center"/>
          </w:tcPr>
          <w:p w14:paraId="0E2738A6"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3642,5</w:t>
            </w:r>
          </w:p>
        </w:tc>
        <w:tc>
          <w:tcPr>
            <w:tcW w:w="1133" w:type="dxa"/>
            <w:tcBorders>
              <w:bottom w:val="single" w:sz="4" w:space="0" w:color="auto"/>
            </w:tcBorders>
            <w:vAlign w:val="center"/>
          </w:tcPr>
          <w:p w14:paraId="11B4FC91"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2595,3</w:t>
            </w:r>
          </w:p>
        </w:tc>
        <w:tc>
          <w:tcPr>
            <w:tcW w:w="1133" w:type="dxa"/>
            <w:tcBorders>
              <w:bottom w:val="single" w:sz="4" w:space="0" w:color="auto"/>
            </w:tcBorders>
            <w:vAlign w:val="center"/>
          </w:tcPr>
          <w:p w14:paraId="674A0C5B"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427,0</w:t>
            </w:r>
          </w:p>
        </w:tc>
        <w:tc>
          <w:tcPr>
            <w:tcW w:w="1232" w:type="dxa"/>
            <w:tcBorders>
              <w:bottom w:val="single" w:sz="4" w:space="0" w:color="auto"/>
            </w:tcBorders>
            <w:vAlign w:val="center"/>
          </w:tcPr>
          <w:p w14:paraId="1EC8FC6A" w14:textId="77777777" w:rsidR="00073513" w:rsidRPr="00073513" w:rsidRDefault="00073513" w:rsidP="00073513">
            <w:pPr>
              <w:spacing w:after="0" w:line="240" w:lineRule="auto"/>
              <w:jc w:val="center"/>
              <w:rPr>
                <w:rFonts w:ascii="Times New Roman" w:eastAsia="Calibri" w:hAnsi="Times New Roman" w:cs="Times New Roman"/>
                <w:bCs/>
                <w:sz w:val="24"/>
                <w:szCs w:val="24"/>
                <w:lang w:eastAsia="uk-UA"/>
              </w:rPr>
            </w:pPr>
            <w:r w:rsidRPr="00073513">
              <w:rPr>
                <w:rFonts w:ascii="Times New Roman" w:eastAsia="Calibri" w:hAnsi="Times New Roman" w:cs="Times New Roman"/>
                <w:bCs/>
                <w:sz w:val="24"/>
                <w:szCs w:val="24"/>
                <w:lang w:eastAsia="uk-UA"/>
              </w:rPr>
              <w:t>5177,0</w:t>
            </w:r>
          </w:p>
        </w:tc>
      </w:tr>
    </w:tbl>
    <w:p w14:paraId="49A2B7A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Серед природних факторів небезпеки існує висока ймовірність виникнення лісових та торф’яних пожеж. Основним чинником небезпеки таких пожеж є загроза населеним пунктам, які розташовані серед лісових масивів</w:t>
      </w:r>
      <w:r w:rsidRPr="00073513">
        <w:rPr>
          <w:rFonts w:ascii="Times New Roman" w:eastAsia="Calibri" w:hAnsi="Times New Roman" w:cs="Times New Roman"/>
          <w:color w:val="C00000"/>
          <w:sz w:val="26"/>
          <w:szCs w:val="26"/>
          <w:lang w:eastAsia="ru-RU"/>
        </w:rPr>
        <w:t xml:space="preserve"> </w:t>
      </w:r>
      <w:r w:rsidRPr="00073513">
        <w:rPr>
          <w:rFonts w:ascii="Times New Roman" w:eastAsia="Calibri" w:hAnsi="Times New Roman" w:cs="Times New Roman"/>
          <w:sz w:val="26"/>
          <w:szCs w:val="26"/>
          <w:lang w:eastAsia="ru-RU"/>
        </w:rPr>
        <w:t>(в громаді на відстані 150 метрів та ближче від хвойних лісів, насаджень або торф’яників розташовані 10 населених пунктів).</w:t>
      </w:r>
    </w:p>
    <w:p w14:paraId="026BA83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пожежної безпеки у сільській місцевості ускладнюється значною віддаленістю підрозділів державної пожежної охорони, які в основному дислокуються у м. Вараш або смт Володимирець. Внаслідок цього, час прибуття пожежного автомобіля на виклик до віддалених сіл коливається від 30 до 50 хвилин, що перевищує нормативний час прибуття підрозділів пожежної охорони та призводить до значного ускладнення ліквідації надзвичайних ситуацій, зростання рівня шкоди й матеріальних збитків, підвищується загроза життю і здоров’ю людей.</w:t>
      </w:r>
    </w:p>
    <w:p w14:paraId="7720B15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Основу сил територіальної підсистеми єдиної державної системи цивільного захисту Вараської МТГ складають:</w:t>
      </w:r>
    </w:p>
    <w:p w14:paraId="3C418B9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4 пожежно-рятувальні підрозділи (частини) Головного управління ДСНС України у Рівненській області (з них: 1 пожежно-рятувальна частина, 2 пожежно-рятувальних загони та 1 районне управління);</w:t>
      </w:r>
    </w:p>
    <w:p w14:paraId="3994F6F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спеціалізовані служби цивільного захисту міста та суб’єктів господарювання;</w:t>
      </w:r>
    </w:p>
    <w:p w14:paraId="22D477F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об’єктові і територіальні формування цивільного захисту (сили і засоби цивільного захисту суб’єктів господарювання), які не увійшли до складу спеціалізованих служб цивільного захисту міста.</w:t>
      </w:r>
    </w:p>
    <w:p w14:paraId="4C0C1F9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Висновки:</w:t>
      </w:r>
    </w:p>
    <w:p w14:paraId="0823E4C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віддаленість населених пунктів від місць розташування місцевих пожежно-рятувальних підрозділів та підрозділів державної пожежної охорони потребує створення на територіях віддалених населених пунктів підрозділів місцевої (добровільної) пожежної охорони центрів безпеки громадян; </w:t>
      </w:r>
    </w:p>
    <w:p w14:paraId="640C7DB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 громаді недостатнє забезпечення пожежно-рятувальних підрозділів пожежно-технічним оснащенням та спеціальним одягом, значна кількість пожежних </w:t>
      </w:r>
      <w:r w:rsidRPr="00073513">
        <w:rPr>
          <w:rFonts w:ascii="Times New Roman" w:eastAsia="Calibri" w:hAnsi="Times New Roman" w:cs="Times New Roman"/>
          <w:sz w:val="26"/>
          <w:szCs w:val="26"/>
          <w:lang w:eastAsia="ru-RU"/>
        </w:rPr>
        <w:lastRenderedPageBreak/>
        <w:t xml:space="preserve">автомобілів потребує ремонту, що суттєво ускладнює умови гасіння пожеж; </w:t>
      </w:r>
    </w:p>
    <w:p w14:paraId="4E406E2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підрозділи місцевої пожежної охорони потребують належного фінансування, зокрема, включення відповідних заходів до цільових програм, залучення коштів міжнародної технічної допомоги, спонсорів, інших коштів із джерел, не заборонених чинним законодавством.</w:t>
      </w:r>
    </w:p>
    <w:p w14:paraId="18CF0512" w14:textId="77777777" w:rsidR="00073513" w:rsidRPr="00073513" w:rsidRDefault="00073513" w:rsidP="00073513">
      <w:pPr>
        <w:widowControl w:val="0"/>
        <w:numPr>
          <w:ilvl w:val="1"/>
          <w:numId w:val="28"/>
        </w:numPr>
        <w:spacing w:before="240" w:after="0" w:line="240" w:lineRule="auto"/>
        <w:ind w:left="567" w:hanging="567"/>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t>ЗАБЕЗПЕЧЕННЯ ЗАКОННОСТІ І ПРАВОПОРЯДКУ</w:t>
      </w:r>
    </w:p>
    <w:p w14:paraId="590245C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Результати роботи Вараського районного відділу поліції ГУНП в Рівненській області за підсумками 2020 року показали, що організаційно-управлінські та практичні заходи, розроблені в апараті Головного управління та безпосередньо на місці, в певній мірі дали змогу належним чином впливати на криміногенну ситуацію та не допустити погіршення оперативної обстановки на території обслуговування.</w:t>
      </w:r>
    </w:p>
    <w:p w14:paraId="473BACA6" w14:textId="218E42D5" w:rsid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Однак, поряд із позитивними зрушеннями на ряді напрямків оперативно-службової діяльності, необхідно констатувати, що окремі напрямки роботи поліції потребують удосконалення для поліпшення правопорядку в громаді та забезпечення виконання у повному обсязі поставлених перед поліцією завдань. Дані для аналізу кримінальних правопорушень та показники забезпечення законності та правопорядку наведені в таблицях 33 та 34. </w:t>
      </w:r>
    </w:p>
    <w:p w14:paraId="69A6B58D" w14:textId="77777777" w:rsidR="0042106D" w:rsidRPr="00073513"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575B2F79" w14:textId="164BFDC1"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281" w:name="_Toc94987638"/>
      <w:bookmarkStart w:id="282" w:name="_Toc102052869"/>
      <w:bookmarkStart w:id="283" w:name="_Hlk94510874"/>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Аналіз кримінальних правопорушень</w:t>
      </w:r>
      <w:bookmarkEnd w:id="281"/>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276"/>
        <w:gridCol w:w="1134"/>
        <w:gridCol w:w="1134"/>
        <w:gridCol w:w="1275"/>
        <w:gridCol w:w="993"/>
      </w:tblGrid>
      <w:tr w:rsidR="00073513" w:rsidRPr="00073513" w14:paraId="112DEB4A" w14:textId="77777777" w:rsidTr="00073513">
        <w:tc>
          <w:tcPr>
            <w:tcW w:w="3794" w:type="dxa"/>
            <w:tcBorders>
              <w:top w:val="single" w:sz="4" w:space="0" w:color="auto"/>
              <w:left w:val="single" w:sz="4" w:space="0" w:color="auto"/>
              <w:bottom w:val="single" w:sz="4" w:space="0" w:color="auto"/>
              <w:right w:val="single" w:sz="4" w:space="0" w:color="auto"/>
            </w:tcBorders>
          </w:tcPr>
          <w:bookmarkEnd w:id="283"/>
          <w:p w14:paraId="6039269F"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Показник</w:t>
            </w:r>
          </w:p>
        </w:tc>
        <w:tc>
          <w:tcPr>
            <w:tcW w:w="1276" w:type="dxa"/>
            <w:tcBorders>
              <w:top w:val="single" w:sz="4" w:space="0" w:color="auto"/>
              <w:left w:val="single" w:sz="4" w:space="0" w:color="auto"/>
              <w:bottom w:val="single" w:sz="4" w:space="0" w:color="auto"/>
              <w:right w:val="single" w:sz="4" w:space="0" w:color="auto"/>
            </w:tcBorders>
          </w:tcPr>
          <w:p w14:paraId="0B8B90A9"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2016 рік</w:t>
            </w:r>
          </w:p>
        </w:tc>
        <w:tc>
          <w:tcPr>
            <w:tcW w:w="1134" w:type="dxa"/>
            <w:tcBorders>
              <w:top w:val="single" w:sz="4" w:space="0" w:color="auto"/>
              <w:left w:val="single" w:sz="4" w:space="0" w:color="auto"/>
              <w:bottom w:val="single" w:sz="4" w:space="0" w:color="auto"/>
              <w:right w:val="single" w:sz="4" w:space="0" w:color="auto"/>
            </w:tcBorders>
          </w:tcPr>
          <w:p w14:paraId="04395048"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2017</w:t>
            </w:r>
            <w:r w:rsidRPr="00073513">
              <w:rPr>
                <w:rFonts w:ascii="Times New Roman" w:eastAsia="Calibri" w:hAnsi="Times New Roman" w:cs="Times New Roman"/>
                <w:bCs/>
                <w:sz w:val="21"/>
                <w:szCs w:val="21"/>
                <w:lang w:eastAsia="ru-RU"/>
              </w:rPr>
              <w:t xml:space="preserve"> </w:t>
            </w:r>
            <w:r w:rsidRPr="00073513">
              <w:rPr>
                <w:rFonts w:ascii="Times New Roman" w:eastAsia="Calibri" w:hAnsi="Times New Roman" w:cs="Times New Roman"/>
                <w:b/>
                <w:bCs/>
                <w:sz w:val="21"/>
                <w:szCs w:val="21"/>
                <w:lang w:eastAsia="ru-RU"/>
              </w:rPr>
              <w:t>рік</w:t>
            </w:r>
          </w:p>
        </w:tc>
        <w:tc>
          <w:tcPr>
            <w:tcW w:w="1134" w:type="dxa"/>
            <w:tcBorders>
              <w:top w:val="single" w:sz="4" w:space="0" w:color="auto"/>
              <w:left w:val="single" w:sz="4" w:space="0" w:color="auto"/>
              <w:bottom w:val="single" w:sz="4" w:space="0" w:color="auto"/>
              <w:right w:val="single" w:sz="4" w:space="0" w:color="auto"/>
            </w:tcBorders>
          </w:tcPr>
          <w:p w14:paraId="25C98611"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2018</w:t>
            </w:r>
            <w:r w:rsidRPr="00073513">
              <w:rPr>
                <w:rFonts w:ascii="Times New Roman" w:eastAsia="Calibri" w:hAnsi="Times New Roman" w:cs="Times New Roman"/>
                <w:bCs/>
                <w:sz w:val="21"/>
                <w:szCs w:val="21"/>
                <w:lang w:eastAsia="ru-RU"/>
              </w:rPr>
              <w:t xml:space="preserve"> </w:t>
            </w:r>
            <w:r w:rsidRPr="00073513">
              <w:rPr>
                <w:rFonts w:ascii="Times New Roman" w:eastAsia="Calibri" w:hAnsi="Times New Roman" w:cs="Times New Roman"/>
                <w:b/>
                <w:bCs/>
                <w:sz w:val="21"/>
                <w:szCs w:val="21"/>
                <w:lang w:eastAsia="ru-RU"/>
              </w:rPr>
              <w:t>рік</w:t>
            </w:r>
          </w:p>
        </w:tc>
        <w:tc>
          <w:tcPr>
            <w:tcW w:w="1275" w:type="dxa"/>
            <w:tcBorders>
              <w:top w:val="single" w:sz="4" w:space="0" w:color="auto"/>
              <w:left w:val="single" w:sz="4" w:space="0" w:color="auto"/>
              <w:bottom w:val="single" w:sz="4" w:space="0" w:color="auto"/>
              <w:right w:val="single" w:sz="4" w:space="0" w:color="auto"/>
            </w:tcBorders>
          </w:tcPr>
          <w:p w14:paraId="3F28FE96"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2019</w:t>
            </w:r>
            <w:r w:rsidRPr="00073513">
              <w:rPr>
                <w:rFonts w:ascii="Times New Roman" w:eastAsia="Calibri" w:hAnsi="Times New Roman" w:cs="Times New Roman"/>
                <w:bCs/>
                <w:sz w:val="21"/>
                <w:szCs w:val="21"/>
                <w:lang w:eastAsia="ru-RU"/>
              </w:rPr>
              <w:t xml:space="preserve"> </w:t>
            </w:r>
            <w:r w:rsidRPr="00073513">
              <w:rPr>
                <w:rFonts w:ascii="Times New Roman" w:eastAsia="Calibri" w:hAnsi="Times New Roman" w:cs="Times New Roman"/>
                <w:b/>
                <w:bCs/>
                <w:sz w:val="21"/>
                <w:szCs w:val="21"/>
                <w:lang w:eastAsia="ru-RU"/>
              </w:rPr>
              <w:t>рік</w:t>
            </w:r>
          </w:p>
        </w:tc>
        <w:tc>
          <w:tcPr>
            <w:tcW w:w="993" w:type="dxa"/>
            <w:tcBorders>
              <w:top w:val="single" w:sz="4" w:space="0" w:color="auto"/>
              <w:left w:val="single" w:sz="4" w:space="0" w:color="auto"/>
              <w:bottom w:val="single" w:sz="4" w:space="0" w:color="auto"/>
              <w:right w:val="single" w:sz="4" w:space="0" w:color="auto"/>
            </w:tcBorders>
          </w:tcPr>
          <w:p w14:paraId="22BB941D" w14:textId="77777777" w:rsidR="00073513" w:rsidRPr="00073513" w:rsidRDefault="00073513" w:rsidP="00073513">
            <w:pPr>
              <w:spacing w:after="0" w:line="240" w:lineRule="auto"/>
              <w:jc w:val="center"/>
              <w:rPr>
                <w:rFonts w:ascii="Times New Roman" w:eastAsia="Calibri" w:hAnsi="Times New Roman" w:cs="Times New Roman"/>
                <w:b/>
                <w:bCs/>
                <w:sz w:val="21"/>
                <w:szCs w:val="21"/>
                <w:lang w:eastAsia="ru-RU"/>
              </w:rPr>
            </w:pPr>
            <w:r w:rsidRPr="00073513">
              <w:rPr>
                <w:rFonts w:ascii="Times New Roman" w:eastAsia="Calibri" w:hAnsi="Times New Roman" w:cs="Times New Roman"/>
                <w:b/>
                <w:bCs/>
                <w:sz w:val="21"/>
                <w:szCs w:val="21"/>
                <w:lang w:eastAsia="ru-RU"/>
              </w:rPr>
              <w:t>2020</w:t>
            </w:r>
            <w:r w:rsidRPr="00073513">
              <w:rPr>
                <w:rFonts w:ascii="Times New Roman" w:eastAsia="Calibri" w:hAnsi="Times New Roman" w:cs="Times New Roman"/>
                <w:bCs/>
                <w:sz w:val="21"/>
                <w:szCs w:val="21"/>
                <w:lang w:eastAsia="ru-RU"/>
              </w:rPr>
              <w:t xml:space="preserve"> </w:t>
            </w:r>
            <w:r w:rsidRPr="00073513">
              <w:rPr>
                <w:rFonts w:ascii="Times New Roman" w:eastAsia="Calibri" w:hAnsi="Times New Roman" w:cs="Times New Roman"/>
                <w:b/>
                <w:bCs/>
                <w:sz w:val="21"/>
                <w:szCs w:val="21"/>
                <w:lang w:eastAsia="ru-RU"/>
              </w:rPr>
              <w:t>рік</w:t>
            </w:r>
          </w:p>
        </w:tc>
      </w:tr>
      <w:tr w:rsidR="00073513" w:rsidRPr="00073513" w14:paraId="1CAD0ABD" w14:textId="77777777" w:rsidTr="00073513">
        <w:tc>
          <w:tcPr>
            <w:tcW w:w="3794" w:type="dxa"/>
            <w:tcBorders>
              <w:top w:val="single" w:sz="4" w:space="0" w:color="auto"/>
              <w:left w:val="single" w:sz="4" w:space="0" w:color="auto"/>
              <w:bottom w:val="single" w:sz="4" w:space="0" w:color="auto"/>
              <w:right w:val="single" w:sz="4" w:space="0" w:color="auto"/>
            </w:tcBorders>
          </w:tcPr>
          <w:p w14:paraId="29A825B0"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Умисне вбивство</w:t>
            </w:r>
          </w:p>
        </w:tc>
        <w:tc>
          <w:tcPr>
            <w:tcW w:w="1276" w:type="dxa"/>
            <w:tcBorders>
              <w:top w:val="single" w:sz="4" w:space="0" w:color="auto"/>
              <w:left w:val="single" w:sz="4" w:space="0" w:color="auto"/>
              <w:bottom w:val="single" w:sz="4" w:space="0" w:color="auto"/>
              <w:right w:val="single" w:sz="4" w:space="0" w:color="auto"/>
            </w:tcBorders>
            <w:vAlign w:val="center"/>
          </w:tcPr>
          <w:p w14:paraId="32BAA66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3D8FAD77"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4BFE907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14:paraId="7FF8DDB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993" w:type="dxa"/>
            <w:tcBorders>
              <w:top w:val="single" w:sz="4" w:space="0" w:color="auto"/>
              <w:left w:val="single" w:sz="4" w:space="0" w:color="auto"/>
              <w:bottom w:val="single" w:sz="4" w:space="0" w:color="auto"/>
              <w:right w:val="single" w:sz="4" w:space="0" w:color="auto"/>
            </w:tcBorders>
            <w:vAlign w:val="center"/>
          </w:tcPr>
          <w:p w14:paraId="095F00C4"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r>
      <w:tr w:rsidR="00073513" w:rsidRPr="00073513" w14:paraId="3D68CDD5" w14:textId="77777777" w:rsidTr="00073513">
        <w:tc>
          <w:tcPr>
            <w:tcW w:w="3794" w:type="dxa"/>
            <w:tcBorders>
              <w:top w:val="single" w:sz="4" w:space="0" w:color="auto"/>
              <w:left w:val="single" w:sz="4" w:space="0" w:color="auto"/>
              <w:bottom w:val="single" w:sz="4" w:space="0" w:color="auto"/>
              <w:right w:val="single" w:sz="4" w:space="0" w:color="auto"/>
            </w:tcBorders>
          </w:tcPr>
          <w:p w14:paraId="3581BC98"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Тяжкі тілесні ушкодження</w:t>
            </w:r>
          </w:p>
        </w:tc>
        <w:tc>
          <w:tcPr>
            <w:tcW w:w="1276" w:type="dxa"/>
            <w:tcBorders>
              <w:top w:val="single" w:sz="4" w:space="0" w:color="auto"/>
              <w:left w:val="single" w:sz="4" w:space="0" w:color="auto"/>
              <w:bottom w:val="single" w:sz="4" w:space="0" w:color="auto"/>
              <w:right w:val="single" w:sz="4" w:space="0" w:color="auto"/>
            </w:tcBorders>
            <w:vAlign w:val="center"/>
          </w:tcPr>
          <w:p w14:paraId="4D2CD51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BF7538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6A4B63A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14:paraId="693A540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14:paraId="7DB5AAD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w:t>
            </w:r>
          </w:p>
        </w:tc>
      </w:tr>
      <w:tr w:rsidR="00073513" w:rsidRPr="00073513" w14:paraId="08EFA028" w14:textId="77777777" w:rsidTr="00073513">
        <w:tc>
          <w:tcPr>
            <w:tcW w:w="3794" w:type="dxa"/>
            <w:tcBorders>
              <w:top w:val="single" w:sz="4" w:space="0" w:color="auto"/>
              <w:left w:val="single" w:sz="4" w:space="0" w:color="auto"/>
              <w:bottom w:val="single" w:sz="4" w:space="0" w:color="auto"/>
              <w:right w:val="single" w:sz="4" w:space="0" w:color="auto"/>
            </w:tcBorders>
          </w:tcPr>
          <w:p w14:paraId="78AD2D6E"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Крадіжки </w:t>
            </w:r>
          </w:p>
        </w:tc>
        <w:tc>
          <w:tcPr>
            <w:tcW w:w="1276" w:type="dxa"/>
            <w:tcBorders>
              <w:top w:val="single" w:sz="4" w:space="0" w:color="auto"/>
              <w:left w:val="single" w:sz="4" w:space="0" w:color="auto"/>
              <w:bottom w:val="single" w:sz="4" w:space="0" w:color="auto"/>
              <w:right w:val="single" w:sz="4" w:space="0" w:color="auto"/>
            </w:tcBorders>
            <w:vAlign w:val="center"/>
          </w:tcPr>
          <w:p w14:paraId="26B4D8F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196</w:t>
            </w:r>
          </w:p>
        </w:tc>
        <w:tc>
          <w:tcPr>
            <w:tcW w:w="1134" w:type="dxa"/>
            <w:tcBorders>
              <w:top w:val="single" w:sz="4" w:space="0" w:color="auto"/>
              <w:left w:val="single" w:sz="4" w:space="0" w:color="auto"/>
              <w:bottom w:val="single" w:sz="4" w:space="0" w:color="auto"/>
              <w:right w:val="single" w:sz="4" w:space="0" w:color="auto"/>
            </w:tcBorders>
            <w:vAlign w:val="center"/>
          </w:tcPr>
          <w:p w14:paraId="02F5177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212</w:t>
            </w:r>
          </w:p>
        </w:tc>
        <w:tc>
          <w:tcPr>
            <w:tcW w:w="1134" w:type="dxa"/>
            <w:tcBorders>
              <w:top w:val="single" w:sz="4" w:space="0" w:color="auto"/>
              <w:left w:val="single" w:sz="4" w:space="0" w:color="auto"/>
              <w:bottom w:val="single" w:sz="4" w:space="0" w:color="auto"/>
              <w:right w:val="single" w:sz="4" w:space="0" w:color="auto"/>
            </w:tcBorders>
            <w:vAlign w:val="center"/>
          </w:tcPr>
          <w:p w14:paraId="0F92C50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90</w:t>
            </w:r>
          </w:p>
        </w:tc>
        <w:tc>
          <w:tcPr>
            <w:tcW w:w="1275" w:type="dxa"/>
            <w:tcBorders>
              <w:top w:val="single" w:sz="4" w:space="0" w:color="auto"/>
              <w:left w:val="single" w:sz="4" w:space="0" w:color="auto"/>
              <w:bottom w:val="single" w:sz="4" w:space="0" w:color="auto"/>
              <w:right w:val="single" w:sz="4" w:space="0" w:color="auto"/>
            </w:tcBorders>
            <w:vAlign w:val="center"/>
          </w:tcPr>
          <w:p w14:paraId="0C9D038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195</w:t>
            </w:r>
          </w:p>
        </w:tc>
        <w:tc>
          <w:tcPr>
            <w:tcW w:w="993" w:type="dxa"/>
            <w:tcBorders>
              <w:top w:val="single" w:sz="4" w:space="0" w:color="auto"/>
              <w:left w:val="single" w:sz="4" w:space="0" w:color="auto"/>
              <w:bottom w:val="single" w:sz="4" w:space="0" w:color="auto"/>
              <w:right w:val="single" w:sz="4" w:space="0" w:color="auto"/>
            </w:tcBorders>
            <w:vAlign w:val="center"/>
          </w:tcPr>
          <w:p w14:paraId="7E9DDB3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144</w:t>
            </w:r>
          </w:p>
        </w:tc>
      </w:tr>
      <w:tr w:rsidR="00073513" w:rsidRPr="00073513" w14:paraId="3E7CB7F5" w14:textId="77777777" w:rsidTr="00073513">
        <w:tc>
          <w:tcPr>
            <w:tcW w:w="3794" w:type="dxa"/>
            <w:tcBorders>
              <w:top w:val="single" w:sz="4" w:space="0" w:color="auto"/>
              <w:left w:val="single" w:sz="4" w:space="0" w:color="auto"/>
              <w:bottom w:val="single" w:sz="4" w:space="0" w:color="auto"/>
              <w:right w:val="single" w:sz="4" w:space="0" w:color="auto"/>
            </w:tcBorders>
          </w:tcPr>
          <w:p w14:paraId="6BDFC39E"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Грабежі </w:t>
            </w:r>
          </w:p>
        </w:tc>
        <w:tc>
          <w:tcPr>
            <w:tcW w:w="1276" w:type="dxa"/>
            <w:tcBorders>
              <w:top w:val="single" w:sz="4" w:space="0" w:color="auto"/>
              <w:left w:val="single" w:sz="4" w:space="0" w:color="auto"/>
              <w:bottom w:val="single" w:sz="4" w:space="0" w:color="auto"/>
              <w:right w:val="single" w:sz="4" w:space="0" w:color="auto"/>
            </w:tcBorders>
            <w:vAlign w:val="center"/>
          </w:tcPr>
          <w:p w14:paraId="0260813C"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22</w:t>
            </w:r>
          </w:p>
        </w:tc>
        <w:tc>
          <w:tcPr>
            <w:tcW w:w="1134" w:type="dxa"/>
            <w:tcBorders>
              <w:top w:val="single" w:sz="4" w:space="0" w:color="auto"/>
              <w:left w:val="single" w:sz="4" w:space="0" w:color="auto"/>
              <w:bottom w:val="single" w:sz="4" w:space="0" w:color="auto"/>
              <w:right w:val="single" w:sz="4" w:space="0" w:color="auto"/>
            </w:tcBorders>
            <w:vAlign w:val="center"/>
          </w:tcPr>
          <w:p w14:paraId="4B4A7F9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40D7E7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tcPr>
          <w:p w14:paraId="14B8F445"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15</w:t>
            </w:r>
          </w:p>
        </w:tc>
        <w:tc>
          <w:tcPr>
            <w:tcW w:w="993" w:type="dxa"/>
            <w:tcBorders>
              <w:top w:val="single" w:sz="4" w:space="0" w:color="auto"/>
              <w:left w:val="single" w:sz="4" w:space="0" w:color="auto"/>
              <w:bottom w:val="single" w:sz="4" w:space="0" w:color="auto"/>
              <w:right w:val="single" w:sz="4" w:space="0" w:color="auto"/>
            </w:tcBorders>
            <w:vAlign w:val="center"/>
          </w:tcPr>
          <w:p w14:paraId="167FC38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r>
      <w:tr w:rsidR="00073513" w:rsidRPr="00073513" w14:paraId="36FC25AB" w14:textId="77777777" w:rsidTr="00073513">
        <w:tc>
          <w:tcPr>
            <w:tcW w:w="3794" w:type="dxa"/>
            <w:tcBorders>
              <w:top w:val="single" w:sz="4" w:space="0" w:color="auto"/>
              <w:left w:val="single" w:sz="4" w:space="0" w:color="auto"/>
              <w:bottom w:val="single" w:sz="4" w:space="0" w:color="auto"/>
              <w:right w:val="single" w:sz="4" w:space="0" w:color="auto"/>
            </w:tcBorders>
          </w:tcPr>
          <w:p w14:paraId="51AA0865"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Хабарництво </w:t>
            </w:r>
          </w:p>
        </w:tc>
        <w:tc>
          <w:tcPr>
            <w:tcW w:w="1276" w:type="dxa"/>
            <w:tcBorders>
              <w:top w:val="single" w:sz="4" w:space="0" w:color="auto"/>
              <w:left w:val="single" w:sz="4" w:space="0" w:color="auto"/>
              <w:bottom w:val="single" w:sz="4" w:space="0" w:color="auto"/>
              <w:right w:val="single" w:sz="4" w:space="0" w:color="auto"/>
            </w:tcBorders>
            <w:vAlign w:val="center"/>
          </w:tcPr>
          <w:p w14:paraId="0310F518"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C974A7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14:paraId="1311CD7F"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14:paraId="2D05461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0</w:t>
            </w:r>
          </w:p>
        </w:tc>
        <w:tc>
          <w:tcPr>
            <w:tcW w:w="993" w:type="dxa"/>
            <w:tcBorders>
              <w:top w:val="single" w:sz="4" w:space="0" w:color="auto"/>
              <w:left w:val="single" w:sz="4" w:space="0" w:color="auto"/>
              <w:bottom w:val="single" w:sz="4" w:space="0" w:color="auto"/>
              <w:right w:val="single" w:sz="4" w:space="0" w:color="auto"/>
            </w:tcBorders>
            <w:vAlign w:val="center"/>
          </w:tcPr>
          <w:p w14:paraId="3E5DFE93"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5</w:t>
            </w:r>
          </w:p>
        </w:tc>
      </w:tr>
      <w:tr w:rsidR="00073513" w:rsidRPr="00073513" w14:paraId="05F6866F" w14:textId="77777777" w:rsidTr="00073513">
        <w:tc>
          <w:tcPr>
            <w:tcW w:w="3794" w:type="dxa"/>
            <w:tcBorders>
              <w:top w:val="single" w:sz="4" w:space="0" w:color="auto"/>
              <w:left w:val="single" w:sz="4" w:space="0" w:color="auto"/>
              <w:bottom w:val="single" w:sz="4" w:space="0" w:color="auto"/>
              <w:right w:val="single" w:sz="4" w:space="0" w:color="auto"/>
            </w:tcBorders>
          </w:tcPr>
          <w:p w14:paraId="023DE9EA"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 xml:space="preserve">Незаконний обіг зброї </w:t>
            </w:r>
          </w:p>
        </w:tc>
        <w:tc>
          <w:tcPr>
            <w:tcW w:w="1276" w:type="dxa"/>
            <w:tcBorders>
              <w:top w:val="single" w:sz="4" w:space="0" w:color="auto"/>
              <w:left w:val="single" w:sz="4" w:space="0" w:color="auto"/>
              <w:bottom w:val="single" w:sz="4" w:space="0" w:color="auto"/>
              <w:right w:val="single" w:sz="4" w:space="0" w:color="auto"/>
            </w:tcBorders>
            <w:vAlign w:val="center"/>
          </w:tcPr>
          <w:p w14:paraId="1C4372D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14:paraId="6299DB8E"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14</w:t>
            </w:r>
          </w:p>
        </w:tc>
        <w:tc>
          <w:tcPr>
            <w:tcW w:w="1134" w:type="dxa"/>
            <w:tcBorders>
              <w:top w:val="single" w:sz="4" w:space="0" w:color="auto"/>
              <w:left w:val="single" w:sz="4" w:space="0" w:color="auto"/>
              <w:bottom w:val="single" w:sz="4" w:space="0" w:color="auto"/>
              <w:right w:val="single" w:sz="4" w:space="0" w:color="auto"/>
            </w:tcBorders>
            <w:vAlign w:val="center"/>
          </w:tcPr>
          <w:p w14:paraId="4388B69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14</w:t>
            </w:r>
          </w:p>
        </w:tc>
        <w:tc>
          <w:tcPr>
            <w:tcW w:w="1275" w:type="dxa"/>
            <w:tcBorders>
              <w:top w:val="single" w:sz="4" w:space="0" w:color="auto"/>
              <w:left w:val="single" w:sz="4" w:space="0" w:color="auto"/>
              <w:bottom w:val="single" w:sz="4" w:space="0" w:color="auto"/>
              <w:right w:val="single" w:sz="4" w:space="0" w:color="auto"/>
            </w:tcBorders>
            <w:vAlign w:val="center"/>
          </w:tcPr>
          <w:p w14:paraId="6ED0CCAA"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18</w:t>
            </w:r>
          </w:p>
        </w:tc>
        <w:tc>
          <w:tcPr>
            <w:tcW w:w="993" w:type="dxa"/>
            <w:tcBorders>
              <w:top w:val="single" w:sz="4" w:space="0" w:color="auto"/>
              <w:left w:val="single" w:sz="4" w:space="0" w:color="auto"/>
              <w:bottom w:val="single" w:sz="4" w:space="0" w:color="auto"/>
              <w:right w:val="single" w:sz="4" w:space="0" w:color="auto"/>
            </w:tcBorders>
            <w:vAlign w:val="center"/>
          </w:tcPr>
          <w:p w14:paraId="5B48767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19</w:t>
            </w:r>
          </w:p>
        </w:tc>
      </w:tr>
      <w:tr w:rsidR="00073513" w:rsidRPr="00073513" w14:paraId="54654DF8" w14:textId="77777777" w:rsidTr="00073513">
        <w:tc>
          <w:tcPr>
            <w:tcW w:w="3794" w:type="dxa"/>
            <w:tcBorders>
              <w:top w:val="single" w:sz="4" w:space="0" w:color="auto"/>
              <w:left w:val="single" w:sz="4" w:space="0" w:color="auto"/>
              <w:bottom w:val="single" w:sz="4" w:space="0" w:color="auto"/>
              <w:right w:val="single" w:sz="4" w:space="0" w:color="auto"/>
            </w:tcBorders>
          </w:tcPr>
          <w:p w14:paraId="5D900ED0"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Шахрайство</w:t>
            </w:r>
          </w:p>
        </w:tc>
        <w:tc>
          <w:tcPr>
            <w:tcW w:w="1276" w:type="dxa"/>
            <w:tcBorders>
              <w:top w:val="single" w:sz="4" w:space="0" w:color="auto"/>
              <w:left w:val="single" w:sz="4" w:space="0" w:color="auto"/>
              <w:bottom w:val="single" w:sz="4" w:space="0" w:color="auto"/>
              <w:right w:val="single" w:sz="4" w:space="0" w:color="auto"/>
            </w:tcBorders>
            <w:vAlign w:val="center"/>
          </w:tcPr>
          <w:p w14:paraId="7A952E2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15</w:t>
            </w:r>
          </w:p>
        </w:tc>
        <w:tc>
          <w:tcPr>
            <w:tcW w:w="1134" w:type="dxa"/>
            <w:tcBorders>
              <w:top w:val="single" w:sz="4" w:space="0" w:color="auto"/>
              <w:left w:val="single" w:sz="4" w:space="0" w:color="auto"/>
              <w:bottom w:val="single" w:sz="4" w:space="0" w:color="auto"/>
              <w:right w:val="single" w:sz="4" w:space="0" w:color="auto"/>
            </w:tcBorders>
            <w:vAlign w:val="center"/>
          </w:tcPr>
          <w:p w14:paraId="4817AFC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16</w:t>
            </w:r>
          </w:p>
        </w:tc>
        <w:tc>
          <w:tcPr>
            <w:tcW w:w="1134" w:type="dxa"/>
            <w:tcBorders>
              <w:top w:val="single" w:sz="4" w:space="0" w:color="auto"/>
              <w:left w:val="single" w:sz="4" w:space="0" w:color="auto"/>
              <w:bottom w:val="single" w:sz="4" w:space="0" w:color="auto"/>
              <w:right w:val="single" w:sz="4" w:space="0" w:color="auto"/>
            </w:tcBorders>
            <w:vAlign w:val="center"/>
          </w:tcPr>
          <w:p w14:paraId="4FBE846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27</w:t>
            </w:r>
          </w:p>
        </w:tc>
        <w:tc>
          <w:tcPr>
            <w:tcW w:w="1275" w:type="dxa"/>
            <w:tcBorders>
              <w:top w:val="single" w:sz="4" w:space="0" w:color="auto"/>
              <w:left w:val="single" w:sz="4" w:space="0" w:color="auto"/>
              <w:bottom w:val="single" w:sz="4" w:space="0" w:color="auto"/>
              <w:right w:val="single" w:sz="4" w:space="0" w:color="auto"/>
            </w:tcBorders>
            <w:vAlign w:val="center"/>
          </w:tcPr>
          <w:p w14:paraId="5AEA8F4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64</w:t>
            </w:r>
          </w:p>
        </w:tc>
        <w:tc>
          <w:tcPr>
            <w:tcW w:w="993" w:type="dxa"/>
            <w:tcBorders>
              <w:top w:val="single" w:sz="4" w:space="0" w:color="auto"/>
              <w:left w:val="single" w:sz="4" w:space="0" w:color="auto"/>
              <w:bottom w:val="single" w:sz="4" w:space="0" w:color="auto"/>
              <w:right w:val="single" w:sz="4" w:space="0" w:color="auto"/>
            </w:tcBorders>
            <w:vAlign w:val="center"/>
          </w:tcPr>
          <w:p w14:paraId="7388710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106</w:t>
            </w:r>
          </w:p>
        </w:tc>
      </w:tr>
      <w:tr w:rsidR="00073513" w:rsidRPr="00073513" w14:paraId="50A75AAE" w14:textId="77777777" w:rsidTr="00073513">
        <w:tc>
          <w:tcPr>
            <w:tcW w:w="3794" w:type="dxa"/>
            <w:tcBorders>
              <w:top w:val="single" w:sz="4" w:space="0" w:color="auto"/>
              <w:left w:val="single" w:sz="4" w:space="0" w:color="auto"/>
              <w:bottom w:val="single" w:sz="4" w:space="0" w:color="auto"/>
              <w:right w:val="single" w:sz="4" w:space="0" w:color="auto"/>
            </w:tcBorders>
          </w:tcPr>
          <w:p w14:paraId="4D6D0BEB" w14:textId="77777777" w:rsidR="00073513" w:rsidRPr="00073513" w:rsidRDefault="00073513" w:rsidP="00073513">
            <w:pPr>
              <w:spacing w:after="0" w:line="240" w:lineRule="auto"/>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Незаконний обіг наркотичних речовин</w:t>
            </w:r>
          </w:p>
        </w:tc>
        <w:tc>
          <w:tcPr>
            <w:tcW w:w="1276" w:type="dxa"/>
            <w:tcBorders>
              <w:top w:val="single" w:sz="4" w:space="0" w:color="auto"/>
              <w:left w:val="single" w:sz="4" w:space="0" w:color="auto"/>
              <w:bottom w:val="single" w:sz="4" w:space="0" w:color="auto"/>
              <w:right w:val="single" w:sz="4" w:space="0" w:color="auto"/>
            </w:tcBorders>
            <w:vAlign w:val="center"/>
          </w:tcPr>
          <w:p w14:paraId="6B6F14A1"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1F7751A9"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19</w:t>
            </w:r>
          </w:p>
        </w:tc>
        <w:tc>
          <w:tcPr>
            <w:tcW w:w="1134" w:type="dxa"/>
            <w:tcBorders>
              <w:top w:val="single" w:sz="4" w:space="0" w:color="auto"/>
              <w:left w:val="single" w:sz="4" w:space="0" w:color="auto"/>
              <w:bottom w:val="single" w:sz="4" w:space="0" w:color="auto"/>
              <w:right w:val="single" w:sz="4" w:space="0" w:color="auto"/>
            </w:tcBorders>
            <w:vAlign w:val="center"/>
          </w:tcPr>
          <w:p w14:paraId="3F848CE6"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5B1E187D"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36</w:t>
            </w:r>
          </w:p>
        </w:tc>
        <w:tc>
          <w:tcPr>
            <w:tcW w:w="993" w:type="dxa"/>
            <w:tcBorders>
              <w:top w:val="single" w:sz="4" w:space="0" w:color="auto"/>
              <w:left w:val="single" w:sz="4" w:space="0" w:color="auto"/>
              <w:bottom w:val="single" w:sz="4" w:space="0" w:color="auto"/>
              <w:right w:val="single" w:sz="4" w:space="0" w:color="auto"/>
            </w:tcBorders>
            <w:vAlign w:val="center"/>
          </w:tcPr>
          <w:p w14:paraId="2C9E5172" w14:textId="77777777" w:rsidR="00073513" w:rsidRPr="00073513" w:rsidRDefault="00073513" w:rsidP="00073513">
            <w:pPr>
              <w:spacing w:after="0" w:line="240" w:lineRule="auto"/>
              <w:jc w:val="center"/>
              <w:rPr>
                <w:rFonts w:ascii="Times New Roman" w:eastAsia="Calibri" w:hAnsi="Times New Roman" w:cs="Times New Roman"/>
                <w:bCs/>
                <w:sz w:val="21"/>
                <w:szCs w:val="21"/>
                <w:lang w:eastAsia="ru-RU"/>
              </w:rPr>
            </w:pPr>
            <w:r w:rsidRPr="00073513">
              <w:rPr>
                <w:rFonts w:ascii="Times New Roman" w:eastAsia="Calibri" w:hAnsi="Times New Roman" w:cs="Times New Roman"/>
                <w:bCs/>
                <w:sz w:val="21"/>
                <w:szCs w:val="21"/>
                <w:lang w:eastAsia="ru-RU"/>
              </w:rPr>
              <w:t>61</w:t>
            </w:r>
          </w:p>
        </w:tc>
      </w:tr>
    </w:tbl>
    <w:p w14:paraId="1639ABF3" w14:textId="77777777" w:rsidR="0042106D" w:rsidRDefault="0042106D"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84" w:name="_Toc94987639"/>
      <w:bookmarkStart w:id="285" w:name="_Toc102052870"/>
      <w:bookmarkStart w:id="286" w:name="_Hlk94510880"/>
    </w:p>
    <w:p w14:paraId="46104934" w14:textId="4C672443"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Забезпечення законності та правопорядку</w:t>
      </w:r>
      <w:bookmarkEnd w:id="284"/>
      <w:bookmarkEnd w:id="285"/>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976"/>
        <w:gridCol w:w="967"/>
        <w:gridCol w:w="1034"/>
        <w:gridCol w:w="898"/>
        <w:gridCol w:w="920"/>
      </w:tblGrid>
      <w:tr w:rsidR="00073513" w:rsidRPr="00073513" w14:paraId="2B61E12C" w14:textId="77777777" w:rsidTr="00073513">
        <w:trPr>
          <w:trHeight w:val="236"/>
        </w:trPr>
        <w:tc>
          <w:tcPr>
            <w:tcW w:w="2431" w:type="pct"/>
            <w:tcBorders>
              <w:top w:val="single" w:sz="4" w:space="0" w:color="auto"/>
              <w:left w:val="single" w:sz="4" w:space="0" w:color="auto"/>
              <w:bottom w:val="single" w:sz="4" w:space="0" w:color="auto"/>
              <w:right w:val="single" w:sz="4" w:space="0" w:color="auto"/>
            </w:tcBorders>
          </w:tcPr>
          <w:bookmarkEnd w:id="286"/>
          <w:p w14:paraId="79D53C9C" w14:textId="77777777" w:rsidR="00073513" w:rsidRPr="00073513" w:rsidRDefault="00073513" w:rsidP="00073513">
            <w:pPr>
              <w:spacing w:after="0" w:line="240" w:lineRule="auto"/>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Показник</w:t>
            </w:r>
          </w:p>
        </w:tc>
        <w:tc>
          <w:tcPr>
            <w:tcW w:w="523" w:type="pct"/>
            <w:tcBorders>
              <w:top w:val="single" w:sz="4" w:space="0" w:color="auto"/>
              <w:left w:val="single" w:sz="4" w:space="0" w:color="auto"/>
              <w:bottom w:val="single" w:sz="4" w:space="0" w:color="auto"/>
              <w:right w:val="single" w:sz="4" w:space="0" w:color="auto"/>
            </w:tcBorders>
          </w:tcPr>
          <w:p w14:paraId="04831C05" w14:textId="77777777" w:rsidR="00073513" w:rsidRPr="00073513" w:rsidRDefault="00073513" w:rsidP="00073513">
            <w:pPr>
              <w:spacing w:after="0" w:line="240" w:lineRule="auto"/>
              <w:ind w:right="-115"/>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2016 рік</w:t>
            </w:r>
          </w:p>
        </w:tc>
        <w:tc>
          <w:tcPr>
            <w:tcW w:w="518" w:type="pct"/>
            <w:tcBorders>
              <w:top w:val="single" w:sz="4" w:space="0" w:color="auto"/>
              <w:left w:val="single" w:sz="4" w:space="0" w:color="auto"/>
              <w:bottom w:val="single" w:sz="4" w:space="0" w:color="auto"/>
              <w:right w:val="single" w:sz="4" w:space="0" w:color="auto"/>
            </w:tcBorders>
          </w:tcPr>
          <w:p w14:paraId="34D69C4C" w14:textId="77777777" w:rsidR="00073513" w:rsidRPr="00073513" w:rsidRDefault="00073513" w:rsidP="00073513">
            <w:pPr>
              <w:spacing w:after="0" w:line="240" w:lineRule="auto"/>
              <w:ind w:right="-108"/>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2017 рік</w:t>
            </w:r>
          </w:p>
        </w:tc>
        <w:tc>
          <w:tcPr>
            <w:tcW w:w="554" w:type="pct"/>
            <w:tcBorders>
              <w:top w:val="single" w:sz="4" w:space="0" w:color="auto"/>
              <w:left w:val="single" w:sz="4" w:space="0" w:color="auto"/>
              <w:bottom w:val="single" w:sz="4" w:space="0" w:color="auto"/>
              <w:right w:val="single" w:sz="4" w:space="0" w:color="auto"/>
            </w:tcBorders>
          </w:tcPr>
          <w:p w14:paraId="2836D718" w14:textId="77777777" w:rsidR="00073513" w:rsidRPr="00073513" w:rsidRDefault="00073513" w:rsidP="00073513">
            <w:pPr>
              <w:spacing w:after="0" w:line="240" w:lineRule="auto"/>
              <w:ind w:right="-34"/>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2018 рік</w:t>
            </w:r>
          </w:p>
        </w:tc>
        <w:tc>
          <w:tcPr>
            <w:tcW w:w="481" w:type="pct"/>
            <w:tcBorders>
              <w:top w:val="single" w:sz="4" w:space="0" w:color="auto"/>
              <w:left w:val="single" w:sz="4" w:space="0" w:color="auto"/>
              <w:bottom w:val="single" w:sz="4" w:space="0" w:color="auto"/>
              <w:right w:val="single" w:sz="4" w:space="0" w:color="auto"/>
            </w:tcBorders>
          </w:tcPr>
          <w:p w14:paraId="5AE67222" w14:textId="77777777" w:rsidR="00073513" w:rsidRPr="00073513" w:rsidRDefault="00073513" w:rsidP="00073513">
            <w:pPr>
              <w:spacing w:after="0" w:line="240" w:lineRule="auto"/>
              <w:ind w:right="-109"/>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2019 рік</w:t>
            </w:r>
          </w:p>
        </w:tc>
        <w:tc>
          <w:tcPr>
            <w:tcW w:w="493" w:type="pct"/>
            <w:tcBorders>
              <w:top w:val="single" w:sz="4" w:space="0" w:color="auto"/>
              <w:left w:val="single" w:sz="4" w:space="0" w:color="auto"/>
              <w:bottom w:val="single" w:sz="4" w:space="0" w:color="auto"/>
              <w:right w:val="single" w:sz="4" w:space="0" w:color="auto"/>
            </w:tcBorders>
          </w:tcPr>
          <w:p w14:paraId="55B567F4" w14:textId="77777777" w:rsidR="00073513" w:rsidRPr="00073513" w:rsidRDefault="00073513" w:rsidP="00073513">
            <w:pPr>
              <w:spacing w:after="0" w:line="240" w:lineRule="auto"/>
              <w:ind w:right="-107"/>
              <w:jc w:val="center"/>
              <w:rPr>
                <w:rFonts w:ascii="Times New Roman" w:eastAsia="Calibri" w:hAnsi="Times New Roman" w:cs="Times New Roman"/>
                <w:b/>
                <w:bCs/>
                <w:sz w:val="20"/>
                <w:szCs w:val="20"/>
                <w:lang w:eastAsia="ru-RU"/>
              </w:rPr>
            </w:pPr>
            <w:r w:rsidRPr="00073513">
              <w:rPr>
                <w:rFonts w:ascii="Times New Roman" w:eastAsia="Calibri" w:hAnsi="Times New Roman" w:cs="Times New Roman"/>
                <w:b/>
                <w:bCs/>
                <w:sz w:val="20"/>
                <w:szCs w:val="20"/>
                <w:lang w:eastAsia="ru-RU"/>
              </w:rPr>
              <w:t>2020 рік</w:t>
            </w:r>
          </w:p>
        </w:tc>
      </w:tr>
      <w:tr w:rsidR="00073513" w:rsidRPr="00073513" w14:paraId="2FFA4EC6" w14:textId="77777777" w:rsidTr="00073513">
        <w:trPr>
          <w:trHeight w:val="324"/>
        </w:trPr>
        <w:tc>
          <w:tcPr>
            <w:tcW w:w="2431" w:type="pct"/>
            <w:tcBorders>
              <w:top w:val="single" w:sz="4" w:space="0" w:color="auto"/>
              <w:left w:val="single" w:sz="4" w:space="0" w:color="auto"/>
              <w:bottom w:val="single" w:sz="4" w:space="0" w:color="auto"/>
              <w:right w:val="single" w:sz="4" w:space="0" w:color="auto"/>
            </w:tcBorders>
          </w:tcPr>
          <w:p w14:paraId="65080D2E"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Кількість виявлених злочинів по м. Вараш</w:t>
            </w:r>
          </w:p>
        </w:tc>
        <w:tc>
          <w:tcPr>
            <w:tcW w:w="523" w:type="pct"/>
            <w:tcBorders>
              <w:top w:val="single" w:sz="4" w:space="0" w:color="auto"/>
              <w:left w:val="single" w:sz="4" w:space="0" w:color="auto"/>
              <w:bottom w:val="single" w:sz="4" w:space="0" w:color="auto"/>
              <w:right w:val="single" w:sz="4" w:space="0" w:color="auto"/>
            </w:tcBorders>
            <w:vAlign w:val="center"/>
          </w:tcPr>
          <w:p w14:paraId="00EE806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347</w:t>
            </w:r>
          </w:p>
        </w:tc>
        <w:tc>
          <w:tcPr>
            <w:tcW w:w="518" w:type="pct"/>
            <w:tcBorders>
              <w:top w:val="single" w:sz="4" w:space="0" w:color="auto"/>
              <w:left w:val="single" w:sz="4" w:space="0" w:color="auto"/>
              <w:bottom w:val="single" w:sz="4" w:space="0" w:color="auto"/>
              <w:right w:val="single" w:sz="4" w:space="0" w:color="auto"/>
            </w:tcBorders>
            <w:vAlign w:val="center"/>
          </w:tcPr>
          <w:p w14:paraId="58C05EA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364</w:t>
            </w:r>
          </w:p>
        </w:tc>
        <w:tc>
          <w:tcPr>
            <w:tcW w:w="554" w:type="pct"/>
            <w:tcBorders>
              <w:top w:val="single" w:sz="4" w:space="0" w:color="auto"/>
              <w:left w:val="single" w:sz="4" w:space="0" w:color="auto"/>
              <w:bottom w:val="single" w:sz="4" w:space="0" w:color="auto"/>
              <w:right w:val="single" w:sz="4" w:space="0" w:color="auto"/>
            </w:tcBorders>
            <w:vAlign w:val="center"/>
          </w:tcPr>
          <w:p w14:paraId="66FB52A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299</w:t>
            </w:r>
          </w:p>
        </w:tc>
        <w:tc>
          <w:tcPr>
            <w:tcW w:w="481" w:type="pct"/>
            <w:tcBorders>
              <w:top w:val="single" w:sz="4" w:space="0" w:color="auto"/>
              <w:left w:val="single" w:sz="4" w:space="0" w:color="auto"/>
              <w:bottom w:val="single" w:sz="4" w:space="0" w:color="auto"/>
              <w:right w:val="single" w:sz="4" w:space="0" w:color="auto"/>
            </w:tcBorders>
            <w:vAlign w:val="center"/>
          </w:tcPr>
          <w:p w14:paraId="529FBCB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376</w:t>
            </w:r>
          </w:p>
        </w:tc>
        <w:tc>
          <w:tcPr>
            <w:tcW w:w="493" w:type="pct"/>
            <w:tcBorders>
              <w:top w:val="single" w:sz="4" w:space="0" w:color="auto"/>
              <w:left w:val="single" w:sz="4" w:space="0" w:color="auto"/>
              <w:bottom w:val="single" w:sz="4" w:space="0" w:color="auto"/>
              <w:right w:val="single" w:sz="4" w:space="0" w:color="auto"/>
            </w:tcBorders>
            <w:vAlign w:val="center"/>
          </w:tcPr>
          <w:p w14:paraId="5518B59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313</w:t>
            </w:r>
          </w:p>
        </w:tc>
      </w:tr>
      <w:tr w:rsidR="00073513" w:rsidRPr="00073513" w14:paraId="12F2D991" w14:textId="77777777" w:rsidTr="00073513">
        <w:trPr>
          <w:trHeight w:val="556"/>
        </w:trPr>
        <w:tc>
          <w:tcPr>
            <w:tcW w:w="2431" w:type="pct"/>
            <w:tcBorders>
              <w:top w:val="single" w:sz="4" w:space="0" w:color="auto"/>
              <w:left w:val="single" w:sz="4" w:space="0" w:color="auto"/>
              <w:bottom w:val="single" w:sz="4" w:space="0" w:color="auto"/>
              <w:right w:val="single" w:sz="4" w:space="0" w:color="auto"/>
            </w:tcBorders>
          </w:tcPr>
          <w:p w14:paraId="30ACC644"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Кількість засуджених осіб, судові рішення щодо яких набрали законної сили по м. Вараш</w:t>
            </w:r>
          </w:p>
        </w:tc>
        <w:tc>
          <w:tcPr>
            <w:tcW w:w="523" w:type="pct"/>
            <w:tcBorders>
              <w:top w:val="single" w:sz="4" w:space="0" w:color="auto"/>
              <w:left w:val="single" w:sz="4" w:space="0" w:color="auto"/>
              <w:bottom w:val="single" w:sz="4" w:space="0" w:color="auto"/>
              <w:right w:val="single" w:sz="4" w:space="0" w:color="auto"/>
            </w:tcBorders>
            <w:vAlign w:val="center"/>
          </w:tcPr>
          <w:p w14:paraId="6F3EEB5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44</w:t>
            </w:r>
          </w:p>
        </w:tc>
        <w:tc>
          <w:tcPr>
            <w:tcW w:w="518" w:type="pct"/>
            <w:tcBorders>
              <w:top w:val="single" w:sz="4" w:space="0" w:color="auto"/>
              <w:left w:val="single" w:sz="4" w:space="0" w:color="auto"/>
              <w:bottom w:val="single" w:sz="4" w:space="0" w:color="auto"/>
              <w:right w:val="single" w:sz="4" w:space="0" w:color="auto"/>
            </w:tcBorders>
            <w:vAlign w:val="center"/>
          </w:tcPr>
          <w:p w14:paraId="5BD7D4E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71</w:t>
            </w:r>
          </w:p>
        </w:tc>
        <w:tc>
          <w:tcPr>
            <w:tcW w:w="554" w:type="pct"/>
            <w:tcBorders>
              <w:top w:val="single" w:sz="4" w:space="0" w:color="auto"/>
              <w:left w:val="single" w:sz="4" w:space="0" w:color="auto"/>
              <w:bottom w:val="single" w:sz="4" w:space="0" w:color="auto"/>
              <w:right w:val="single" w:sz="4" w:space="0" w:color="auto"/>
            </w:tcBorders>
            <w:vAlign w:val="center"/>
          </w:tcPr>
          <w:p w14:paraId="0210846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60</w:t>
            </w:r>
          </w:p>
        </w:tc>
        <w:tc>
          <w:tcPr>
            <w:tcW w:w="481" w:type="pct"/>
            <w:tcBorders>
              <w:top w:val="single" w:sz="4" w:space="0" w:color="auto"/>
              <w:left w:val="single" w:sz="4" w:space="0" w:color="auto"/>
              <w:bottom w:val="single" w:sz="4" w:space="0" w:color="auto"/>
              <w:right w:val="single" w:sz="4" w:space="0" w:color="auto"/>
            </w:tcBorders>
            <w:vAlign w:val="center"/>
          </w:tcPr>
          <w:p w14:paraId="4EB44A5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69</w:t>
            </w:r>
          </w:p>
        </w:tc>
        <w:tc>
          <w:tcPr>
            <w:tcW w:w="493" w:type="pct"/>
            <w:tcBorders>
              <w:top w:val="single" w:sz="4" w:space="0" w:color="auto"/>
              <w:left w:val="single" w:sz="4" w:space="0" w:color="auto"/>
              <w:bottom w:val="single" w:sz="4" w:space="0" w:color="auto"/>
              <w:right w:val="single" w:sz="4" w:space="0" w:color="auto"/>
            </w:tcBorders>
            <w:vAlign w:val="center"/>
          </w:tcPr>
          <w:p w14:paraId="7595E80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80</w:t>
            </w:r>
          </w:p>
        </w:tc>
      </w:tr>
    </w:tbl>
    <w:p w14:paraId="099149C0"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Вараської  МТГ спрямована цільова міська програма «Безпечна громада». За період 2016-2020 років на реалізацію заходів програми було направлено 1 041,3 тис. грн.</w:t>
      </w:r>
    </w:p>
    <w:p w14:paraId="25C6F576"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Основними завданнями в 2021 році в галузі забезпечення законності і </w:t>
      </w:r>
      <w:r w:rsidRPr="00073513">
        <w:rPr>
          <w:rFonts w:ascii="Times New Roman" w:eastAsia="Calibri" w:hAnsi="Times New Roman" w:cs="Times New Roman"/>
          <w:sz w:val="26"/>
          <w:szCs w:val="26"/>
          <w:lang w:eastAsia="ru-RU"/>
        </w:rPr>
        <w:lastRenderedPageBreak/>
        <w:t xml:space="preserve">правопорядку є безпека населення і території від проявів тероризму та сепаратизму, спроб нагнітання ситуації, погіршення криміногенного стану у громаді, посилення безпеки мешканців громади, захисту важливих об’єктів та комунального майна, підтримки нормальної життєдіяльності міста, посилення безпеки дорожнього руху, забезпечення належного контролю за проведенням масових заходів, мітингів, демонстрацій, підвищення рівня розкриття правопорушень виникає потреба у застосуванні заходів швидкого реагування.  </w:t>
      </w:r>
    </w:p>
    <w:p w14:paraId="5CC377DF"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Виконання основних завдань неможливе без застосування новітніх технологій, а саме впровадження у Вараській МТГ системи відеоспостереження, яка дозволить: покращити охорону громадського порядку в громаді; здійснювати профілактику правопорушень та попереджувати скоєння злочинів; значно підвищити оперативне реагування на скоєні злочини; збільшити кількість розкриття злочинів; зменшити такі види злочинів як: пограбування, розбійні напади, пошкодження (псування) комунального та державного майна, дорожньо-транспортні пригоди без потерпілих, порушення правил дорожнього руху, паркування транспортних засобів у невстановлених місцях, незаконне заволодіння транспортними засобами, хуліганство. Таким чином, дана система відеоспостереження є запорукою забезпечення законності та правопорядку на території громади, громадського порядку, охорони об'єктів міської інфраструктури та безпеки дорожнього руху.</w:t>
      </w:r>
    </w:p>
    <w:p w14:paraId="51DA9534"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Запорукою забезпечення законності та правопорядку на території громади, громадського порядку, охорони об'єктів міської інфраструктури та безпеки дорожнього руху є створення Центру безпеки громадян, що базуватиметься на роботі інформаційно-аналітичної системи відеоспостереження та офісу поліцейських офіцерів громади.</w:t>
      </w:r>
    </w:p>
    <w:p w14:paraId="499ADB02"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Застосування інтелектуальної системи відеоспостереження забезпечує цілодобовий аналіз інформації, що надходить в режимі 24/7 з ІP-відеокамер з вбудованою аналітикою, та відповідне оперативне і скоординоване реагування на події виконавчими органами місцевого самоврядування, територіальними підрозділами Національної поліції України, Державної служби України з надзвичайних ситуацій, Служби безпеки України.</w:t>
      </w:r>
    </w:p>
    <w:p w14:paraId="54D0C3E0" w14:textId="77777777" w:rsidR="00073513" w:rsidRPr="00073513" w:rsidRDefault="00073513" w:rsidP="00073513">
      <w:pPr>
        <w:widowControl w:val="0"/>
        <w:numPr>
          <w:ilvl w:val="2"/>
          <w:numId w:val="28"/>
        </w:numPr>
        <w:spacing w:before="120" w:after="0" w:line="240" w:lineRule="auto"/>
        <w:ind w:left="426" w:hanging="42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Повноцінна робота Центру безпеки  громадян у громаді дозволить: покращити охорону громадського порядку в громаді; здійснювати профілактику правопорушень та попереджувати скоєння злочинів; значно підвищити оперативне реагування на скоєні злочини; збільшити кількість розкриття злочинів; зменшити такі види злочинів як: пограбування, розбійні напади, пошкодження (псування) комунального та державного майна, дорожньо-транспортні пригоди без потерпілих, порушення правил дорожнього руху, паркування транспортних засобів у невстановлених місцях, незаконне заволодіння транспортними засобами, хуліганство.</w:t>
      </w:r>
    </w:p>
    <w:p w14:paraId="67F754A5" w14:textId="77777777" w:rsidR="00073513" w:rsidRPr="00073513" w:rsidRDefault="00073513" w:rsidP="00073513">
      <w:pPr>
        <w:spacing w:after="0" w:line="240" w:lineRule="auto"/>
        <w:rPr>
          <w:rFonts w:ascii="Times New Roman" w:eastAsia="Calibri" w:hAnsi="Times New Roman" w:cs="Times New Roman"/>
          <w:bCs/>
          <w:sz w:val="26"/>
          <w:szCs w:val="26"/>
          <w:lang w:eastAsia="ru-RU"/>
        </w:rPr>
      </w:pPr>
    </w:p>
    <w:p w14:paraId="167729D7"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748CE628"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5C66908E"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65C47385"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3C90B0A6"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5D5A966"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40D06068"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50F5205"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07CA544D"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7810B036"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33450832"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7A583450"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24DBCC36"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F3603DE"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763F23BA"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6F4A8CBB"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A05CD02"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6B968EEE"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09F62C10"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44050EFF"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11D146C"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23A52729"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11DC2504" w14:textId="77777777" w:rsidR="00073513" w:rsidRDefault="00073513" w:rsidP="00073513">
      <w:pPr>
        <w:spacing w:after="0" w:line="240" w:lineRule="auto"/>
        <w:rPr>
          <w:rFonts w:ascii="Times New Roman" w:eastAsia="Calibri" w:hAnsi="Times New Roman" w:cs="Times New Roman"/>
          <w:bCs/>
          <w:sz w:val="26"/>
          <w:szCs w:val="20"/>
          <w:lang w:eastAsia="ru-RU"/>
        </w:rPr>
      </w:pPr>
    </w:p>
    <w:p w14:paraId="4584CB1E" w14:textId="77777777" w:rsidR="00073513" w:rsidRDefault="00073513" w:rsidP="00073513">
      <w:pPr>
        <w:spacing w:after="0" w:line="240" w:lineRule="auto"/>
        <w:rPr>
          <w:rFonts w:ascii="Times New Roman" w:eastAsia="Calibri" w:hAnsi="Times New Roman" w:cs="Times New Roman"/>
          <w:bCs/>
          <w:sz w:val="26"/>
          <w:szCs w:val="20"/>
          <w:lang w:eastAsia="ru-RU"/>
        </w:rPr>
      </w:pPr>
    </w:p>
    <w:p w14:paraId="12710E60" w14:textId="77777777" w:rsidR="00073513" w:rsidRDefault="00073513" w:rsidP="00073513">
      <w:pPr>
        <w:spacing w:after="0" w:line="240" w:lineRule="auto"/>
        <w:rPr>
          <w:rFonts w:ascii="Times New Roman" w:eastAsia="Calibri" w:hAnsi="Times New Roman" w:cs="Times New Roman"/>
          <w:bCs/>
          <w:sz w:val="26"/>
          <w:szCs w:val="20"/>
          <w:lang w:eastAsia="ru-RU"/>
        </w:rPr>
      </w:pPr>
    </w:p>
    <w:p w14:paraId="16412F80" w14:textId="77777777" w:rsidR="00073513" w:rsidRDefault="00073513" w:rsidP="00073513">
      <w:pPr>
        <w:spacing w:after="0" w:line="240" w:lineRule="auto"/>
        <w:rPr>
          <w:rFonts w:ascii="Times New Roman" w:eastAsia="Calibri" w:hAnsi="Times New Roman" w:cs="Times New Roman"/>
          <w:bCs/>
          <w:sz w:val="26"/>
          <w:szCs w:val="20"/>
          <w:lang w:eastAsia="ru-RU"/>
        </w:rPr>
      </w:pPr>
    </w:p>
    <w:p w14:paraId="5DC804EF"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5D7230F2" w14:textId="77777777" w:rsidR="00073513" w:rsidRPr="00073513" w:rsidRDefault="00073513" w:rsidP="00073513">
      <w:pPr>
        <w:spacing w:after="0" w:line="240" w:lineRule="auto"/>
        <w:rPr>
          <w:rFonts w:ascii="Times New Roman" w:eastAsia="Calibri" w:hAnsi="Times New Roman" w:cs="Times New Roman"/>
          <w:bCs/>
          <w:sz w:val="26"/>
          <w:szCs w:val="20"/>
          <w:lang w:eastAsia="ru-RU"/>
        </w:rPr>
      </w:pPr>
    </w:p>
    <w:p w14:paraId="00CC91E1"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287" w:name="_Toc109901572"/>
      <w:r w:rsidRPr="00073513">
        <w:rPr>
          <w:rFonts w:ascii="Times New Roman" w:eastAsia="Batang" w:hAnsi="Times New Roman" w:cs="Times New Roman"/>
          <w:b/>
          <w:bCs/>
          <w:sz w:val="32"/>
          <w:szCs w:val="20"/>
          <w:lang w:eastAsia="ru-RU"/>
        </w:rPr>
        <w:t>АНАЛІЗ СИЛЬНИХ СТОРІН, МОЖЛИВОСТЕЙ РОЗВИТКУ, СЛАБКИХ СТОРІН ТА ЗАГРОЗ РОЗВИТКУ (SWOT-АНАЛІЗ)</w:t>
      </w:r>
      <w:bookmarkEnd w:id="287"/>
    </w:p>
    <w:p w14:paraId="43050FAC"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SWOT-аналіз Вараської МТГ проведено з урахуванням стану та тенденцій розвитку, актуальних проблемних питань галузей господарського комплексу та соціальної сфери громади, висновків та розділів описово-аналітичної частини Стратегії (соціально-економічного аналізу за 2016–2020 роки), а також наданих членами робочої групи пропозицій. Дані щодо сильних та слабких сторін Вараської МТГ та  відповідні можливості та загрози Вараської МТГ представлені у таблицях 35, 36 та рисунках 57, 58.</w:t>
      </w:r>
    </w:p>
    <w:p w14:paraId="34371666" w14:textId="77777777" w:rsidR="00073513" w:rsidRPr="00073513" w:rsidRDefault="00073513" w:rsidP="00073513">
      <w:pPr>
        <w:keepNext/>
        <w:keepLines/>
        <w:numPr>
          <w:ilvl w:val="1"/>
          <w:numId w:val="0"/>
        </w:numPr>
        <w:spacing w:after="0" w:line="240" w:lineRule="auto"/>
        <w:ind w:left="576" w:hanging="576"/>
        <w:jc w:val="center"/>
        <w:outlineLvl w:val="1"/>
        <w:rPr>
          <w:rFonts w:ascii="Times New Roman" w:eastAsia="Times New Roman" w:hAnsi="Times New Roman" w:cs="Times New Roman"/>
          <w:bCs/>
          <w:caps/>
          <w:sz w:val="28"/>
          <w:szCs w:val="26"/>
          <w:lang w:eastAsia="ru-RU"/>
        </w:rPr>
      </w:pPr>
    </w:p>
    <w:p w14:paraId="40630EFC" w14:textId="08BF9E7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288" w:name="_Toc94987640"/>
      <w:bookmarkStart w:id="289" w:name="_Toc102052871"/>
      <w:bookmarkStart w:id="290" w:name="_Hlk94511000"/>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Сильні та слабкі сторони Вараської МТГ</w:t>
      </w:r>
      <w:bookmarkEnd w:id="288"/>
      <w:bookmarkEnd w:id="289"/>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60"/>
        <w:gridCol w:w="4860"/>
      </w:tblGrid>
      <w:tr w:rsidR="00073513" w:rsidRPr="00073513" w14:paraId="4E4FE79C" w14:textId="77777777" w:rsidTr="00073513">
        <w:trPr>
          <w:trHeight w:val="482"/>
        </w:trPr>
        <w:tc>
          <w:tcPr>
            <w:tcW w:w="4860" w:type="dxa"/>
            <w:tcBorders>
              <w:top w:val="single" w:sz="4" w:space="0" w:color="000000"/>
              <w:left w:val="single" w:sz="4" w:space="0" w:color="000000"/>
              <w:bottom w:val="single" w:sz="4" w:space="0" w:color="000000"/>
              <w:right w:val="single" w:sz="4" w:space="0" w:color="000000"/>
            </w:tcBorders>
            <w:shd w:val="clear" w:color="auto" w:fill="D9D9D9"/>
            <w:vAlign w:val="center"/>
          </w:tcPr>
          <w:bookmarkEnd w:id="290"/>
          <w:p w14:paraId="3342C1C6" w14:textId="77777777" w:rsidR="00073513" w:rsidRPr="00073513" w:rsidRDefault="00073513" w:rsidP="00073513">
            <w:pPr>
              <w:spacing w:after="0" w:line="240" w:lineRule="auto"/>
              <w:jc w:val="center"/>
              <w:rPr>
                <w:rFonts w:ascii="Times New Roman" w:eastAsia="Times New Roman" w:hAnsi="Times New Roman" w:cs="Times New Roman"/>
                <w:b/>
                <w:bCs/>
                <w:sz w:val="26"/>
                <w:szCs w:val="28"/>
                <w:lang w:eastAsia="ru-RU"/>
              </w:rPr>
            </w:pPr>
            <w:r w:rsidRPr="00073513">
              <w:rPr>
                <w:rFonts w:ascii="Times New Roman" w:eastAsia="Times New Roman" w:hAnsi="Times New Roman" w:cs="Times New Roman"/>
                <w:b/>
                <w:bCs/>
                <w:sz w:val="26"/>
                <w:szCs w:val="28"/>
                <w:lang w:eastAsia="ru-RU"/>
              </w:rPr>
              <w:t>Сильні сторони</w:t>
            </w:r>
          </w:p>
        </w:tc>
        <w:tc>
          <w:tcPr>
            <w:tcW w:w="48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1095CF" w14:textId="77777777" w:rsidR="00073513" w:rsidRPr="00073513" w:rsidRDefault="00073513" w:rsidP="00073513">
            <w:pPr>
              <w:spacing w:after="0" w:line="240" w:lineRule="auto"/>
              <w:jc w:val="center"/>
              <w:rPr>
                <w:rFonts w:ascii="Times New Roman" w:eastAsia="Times New Roman" w:hAnsi="Times New Roman" w:cs="Times New Roman"/>
                <w:b/>
                <w:bCs/>
                <w:sz w:val="26"/>
                <w:szCs w:val="28"/>
                <w:lang w:eastAsia="ru-RU"/>
              </w:rPr>
            </w:pPr>
            <w:r w:rsidRPr="00073513">
              <w:rPr>
                <w:rFonts w:ascii="Times New Roman" w:eastAsia="Times New Roman" w:hAnsi="Times New Roman" w:cs="Times New Roman"/>
                <w:b/>
                <w:bCs/>
                <w:sz w:val="26"/>
                <w:szCs w:val="28"/>
                <w:lang w:eastAsia="ru-RU"/>
              </w:rPr>
              <w:t>Слабкі сторони</w:t>
            </w:r>
          </w:p>
        </w:tc>
      </w:tr>
      <w:tr w:rsidR="00073513" w:rsidRPr="00073513" w14:paraId="25D86681" w14:textId="77777777" w:rsidTr="00073513">
        <w:tc>
          <w:tcPr>
            <w:tcW w:w="4860" w:type="dxa"/>
            <w:tcBorders>
              <w:top w:val="single" w:sz="4" w:space="0" w:color="000000"/>
              <w:left w:val="single" w:sz="4" w:space="0" w:color="000000"/>
              <w:bottom w:val="single" w:sz="4" w:space="0" w:color="000000"/>
              <w:right w:val="single" w:sz="4" w:space="0" w:color="000000"/>
            </w:tcBorders>
          </w:tcPr>
          <w:p w14:paraId="6A753B76"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1" w:name="sul1"/>
            <w:bookmarkEnd w:id="291"/>
            <w:r w:rsidRPr="00073513">
              <w:rPr>
                <w:rFonts w:ascii="Times New Roman" w:eastAsia="Times New Roman" w:hAnsi="Times New Roman" w:cs="Times New Roman"/>
                <w:bCs/>
                <w:sz w:val="24"/>
                <w:szCs w:val="24"/>
                <w:lang w:eastAsia="ru-RU"/>
              </w:rPr>
              <w:t>Молода, сучасна, фінансово спроможна громада</w:t>
            </w:r>
          </w:p>
          <w:p w14:paraId="2E771E5F"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2" w:name="sul2"/>
            <w:bookmarkEnd w:id="292"/>
            <w:r w:rsidRPr="00073513">
              <w:rPr>
                <w:rFonts w:ascii="Times New Roman" w:eastAsia="Times New Roman" w:hAnsi="Times New Roman" w:cs="Times New Roman"/>
                <w:bCs/>
                <w:sz w:val="24"/>
                <w:szCs w:val="24"/>
                <w:lang w:eastAsia="ru-RU"/>
              </w:rPr>
              <w:t>Високий рівень заробітної плати (найвищий в області)</w:t>
            </w:r>
          </w:p>
          <w:p w14:paraId="2AD4E9B2"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3" w:name="sul3"/>
            <w:bookmarkEnd w:id="293"/>
            <w:r w:rsidRPr="00073513">
              <w:rPr>
                <w:rFonts w:ascii="Times New Roman" w:eastAsia="Times New Roman" w:hAnsi="Times New Roman" w:cs="Times New Roman"/>
                <w:bCs/>
                <w:sz w:val="24"/>
                <w:szCs w:val="24"/>
                <w:lang w:eastAsia="ru-RU"/>
              </w:rPr>
              <w:t xml:space="preserve">Належна забезпеченість лісовими ресурсами (частка площ лісового фонду– 60%), в тому числі: деревиною, живицею, грибами, плодами, ягодами тощо  </w:t>
            </w:r>
          </w:p>
          <w:p w14:paraId="45161A92"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4" w:name="sul4"/>
            <w:bookmarkEnd w:id="294"/>
            <w:r w:rsidRPr="00073513">
              <w:rPr>
                <w:rFonts w:ascii="Times New Roman" w:eastAsia="Times New Roman" w:hAnsi="Times New Roman" w:cs="Times New Roman"/>
                <w:bCs/>
                <w:sz w:val="24"/>
                <w:szCs w:val="24"/>
                <w:lang w:eastAsia="ru-RU"/>
              </w:rPr>
              <w:lastRenderedPageBreak/>
              <w:t>Наявність достатньої кількості сільськогосподарських угідь, великі площі природних пасовищ та сінокосів</w:t>
            </w:r>
          </w:p>
          <w:p w14:paraId="7C0622C2"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5" w:name="sul5"/>
            <w:bookmarkEnd w:id="295"/>
            <w:r w:rsidRPr="00073513">
              <w:rPr>
                <w:rFonts w:ascii="Times New Roman" w:eastAsia="Times New Roman" w:hAnsi="Times New Roman" w:cs="Times New Roman"/>
                <w:bCs/>
                <w:sz w:val="24"/>
                <w:szCs w:val="24"/>
                <w:lang w:eastAsia="ru-RU"/>
              </w:rPr>
              <w:t>Наявний потенціал для ведення сільського господарства: тваринництво, овочівництво, садівництво, рибництво, бджільництво, зокрема збільшення за  останні роки площ під тепличними господарствами, збільшення кількості зареєстрованих пасічників тощо</w:t>
            </w:r>
          </w:p>
          <w:p w14:paraId="127076DF"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6" w:name="sul6"/>
            <w:bookmarkEnd w:id="296"/>
            <w:r w:rsidRPr="00073513">
              <w:rPr>
                <w:rFonts w:ascii="Times New Roman" w:eastAsia="Times New Roman" w:hAnsi="Times New Roman" w:cs="Times New Roman"/>
                <w:bCs/>
                <w:sz w:val="24"/>
                <w:szCs w:val="24"/>
                <w:lang w:eastAsia="ru-RU"/>
              </w:rPr>
              <w:t>На території громади наявні корисні копалини – суглинок, будівельний пісок, які використовуються у будівництві, є потенційні запаси бурштину, торфу і сапропелю</w:t>
            </w:r>
          </w:p>
          <w:p w14:paraId="7F8D0F5E"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7" w:name="sul7"/>
            <w:bookmarkStart w:id="298" w:name="sul8"/>
            <w:bookmarkEnd w:id="297"/>
            <w:bookmarkEnd w:id="298"/>
            <w:r w:rsidRPr="00073513">
              <w:rPr>
                <w:rFonts w:ascii="Times New Roman" w:eastAsia="Times New Roman" w:hAnsi="Times New Roman" w:cs="Times New Roman"/>
                <w:bCs/>
                <w:sz w:val="24"/>
                <w:szCs w:val="24"/>
                <w:lang w:eastAsia="ru-RU"/>
              </w:rPr>
              <w:t>Достатній водний потенціал. Основними джерелами водопостачання є  підземні води та  поверхневі води річки Стир. На території МТГ наявні озера:  Біле, Велике, Мале, що  зберігають великі запаси води</w:t>
            </w:r>
          </w:p>
          <w:p w14:paraId="6193787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299" w:name="sul9"/>
            <w:bookmarkEnd w:id="299"/>
            <w:r w:rsidRPr="00073513">
              <w:rPr>
                <w:rFonts w:ascii="Times New Roman" w:eastAsia="Times New Roman" w:hAnsi="Times New Roman" w:cs="Times New Roman"/>
                <w:bCs/>
                <w:sz w:val="24"/>
                <w:szCs w:val="24"/>
                <w:lang w:eastAsia="ru-RU"/>
              </w:rPr>
              <w:t>Наближеність до автотраси державного значення Київ-Ковель-Ягодин</w:t>
            </w:r>
          </w:p>
          <w:p w14:paraId="7182509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0" w:name="sul10"/>
            <w:bookmarkEnd w:id="300"/>
            <w:r w:rsidRPr="00073513">
              <w:rPr>
                <w:rFonts w:ascii="Times New Roman" w:eastAsia="Times New Roman" w:hAnsi="Times New Roman" w:cs="Times New Roman"/>
                <w:bCs/>
                <w:sz w:val="24"/>
                <w:szCs w:val="24"/>
                <w:lang w:eastAsia="ru-RU"/>
              </w:rPr>
              <w:t>Наявність достатньої кількості енергоресурсів у вигляді теплової та електричної енергії для підключення енергоємних підприємств</w:t>
            </w:r>
          </w:p>
          <w:p w14:paraId="2F5B84E2"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1" w:name="sul11"/>
            <w:bookmarkEnd w:id="301"/>
            <w:r w:rsidRPr="00073513">
              <w:rPr>
                <w:rFonts w:ascii="Times New Roman" w:eastAsia="Times New Roman" w:hAnsi="Times New Roman" w:cs="Times New Roman"/>
                <w:bCs/>
                <w:sz w:val="24"/>
                <w:szCs w:val="24"/>
                <w:lang w:eastAsia="ru-RU"/>
              </w:rPr>
              <w:t>Тарифи на теплову енергію є одними з  найнижчих в Україні</w:t>
            </w:r>
          </w:p>
          <w:p w14:paraId="650590AA"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2" w:name="sul12"/>
            <w:bookmarkEnd w:id="302"/>
            <w:r w:rsidRPr="00073513">
              <w:rPr>
                <w:rFonts w:ascii="Times New Roman" w:eastAsia="Times New Roman" w:hAnsi="Times New Roman" w:cs="Times New Roman"/>
                <w:bCs/>
                <w:sz w:val="24"/>
                <w:szCs w:val="24"/>
                <w:lang w:eastAsia="ru-RU"/>
              </w:rPr>
              <w:t>Вагомий виробничий та інвестиційний потенціал (енергетична промисловість – Рівненської АЕС виробляє близько 12,4% електроенергії від загального виробництва електроенергії в Україні та займає друге місце в загальнообласному обсязі реалізованої промислової продукції; виробництво хлібобулочних виробів; сільгоспвиробництво, в тому числі: виробництво зернових та зернобобових культур,  вирощування ягідних культур, розвиток бджільництва, тепличного господарства по вирощуванню овочевих культур та квіткових рослин)</w:t>
            </w:r>
          </w:p>
          <w:p w14:paraId="218BBD4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3" w:name="sul13"/>
            <w:bookmarkEnd w:id="303"/>
            <w:r w:rsidRPr="00073513">
              <w:rPr>
                <w:rFonts w:ascii="Times New Roman" w:eastAsia="Times New Roman" w:hAnsi="Times New Roman" w:cs="Times New Roman"/>
                <w:bCs/>
                <w:sz w:val="24"/>
                <w:szCs w:val="24"/>
                <w:lang w:eastAsia="ru-RU"/>
              </w:rPr>
              <w:t>Розроблені техніко-економічний аналіз будівництва, дорожня карта будівництва  та  виконано ряд передпроєктних робіт для будівництва нового енергоблоку №5 Рівненської АЕС</w:t>
            </w:r>
          </w:p>
          <w:p w14:paraId="08E9E9E6"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4" w:name="sul14"/>
            <w:bookmarkEnd w:id="304"/>
            <w:r w:rsidRPr="00073513">
              <w:rPr>
                <w:rFonts w:ascii="Times New Roman" w:eastAsia="Times New Roman" w:hAnsi="Times New Roman" w:cs="Times New Roman"/>
                <w:bCs/>
                <w:sz w:val="24"/>
                <w:szCs w:val="24"/>
                <w:lang w:eastAsia="ru-RU"/>
              </w:rPr>
              <w:t xml:space="preserve">Є досвід ефективної співпраці  з проєктами міжнародної технічної допомоги по залученню інвестицій та впровадженню </w:t>
            </w:r>
            <w:r w:rsidRPr="00073513">
              <w:rPr>
                <w:rFonts w:ascii="Times New Roman" w:eastAsia="Times New Roman" w:hAnsi="Times New Roman" w:cs="Times New Roman"/>
                <w:bCs/>
                <w:sz w:val="24"/>
                <w:szCs w:val="24"/>
                <w:lang w:eastAsia="ru-RU"/>
              </w:rPr>
              <w:lastRenderedPageBreak/>
              <w:t>енергозберігаючих технологій, в тому числі: з Північною екологічною фінансовою корпорацією (НЕФКО)  по впровадженню енергозберігаючих технологій в бюджетній сфері та в галузі благоустрою; з ЄБРР/Євратом (ВП РАЕС) в рамках заходів Комплексної програми підвищення рівня безпеки енергоблоків АЕС України</w:t>
            </w:r>
          </w:p>
          <w:p w14:paraId="10BED581"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5" w:name="sul15"/>
            <w:bookmarkEnd w:id="305"/>
            <w:r w:rsidRPr="00073513">
              <w:rPr>
                <w:rFonts w:ascii="Times New Roman" w:eastAsia="Times New Roman" w:hAnsi="Times New Roman" w:cs="Times New Roman"/>
                <w:bCs/>
                <w:sz w:val="24"/>
                <w:szCs w:val="24"/>
                <w:lang w:eastAsia="ru-RU"/>
              </w:rPr>
              <w:t>Громада забезпечена трудовими ресурсами, зокрема робітничих та інженерних професій, фахівцями ІТ-технологій, фахівцями в будівельній та енергетичній галузях (на території є заклад профтехосвіти)</w:t>
            </w:r>
          </w:p>
          <w:p w14:paraId="04116B24"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6" w:name="sul16"/>
            <w:bookmarkEnd w:id="306"/>
            <w:r w:rsidRPr="00073513">
              <w:rPr>
                <w:rFonts w:ascii="Times New Roman" w:eastAsia="Times New Roman" w:hAnsi="Times New Roman" w:cs="Times New Roman"/>
                <w:bCs/>
                <w:sz w:val="24"/>
                <w:szCs w:val="24"/>
                <w:lang w:eastAsia="ru-RU"/>
              </w:rPr>
              <w:t>В розробці комплексний план просторового розвитку території  Вараської МТГ з візуалізацією через сучасний картографічний інтернет-інструмент – геопортал</w:t>
            </w:r>
          </w:p>
          <w:p w14:paraId="2B47FD2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7" w:name="sul17"/>
            <w:bookmarkEnd w:id="307"/>
            <w:r w:rsidRPr="00073513">
              <w:rPr>
                <w:rFonts w:ascii="Times New Roman" w:eastAsia="Times New Roman" w:hAnsi="Times New Roman" w:cs="Times New Roman"/>
                <w:bCs/>
                <w:sz w:val="24"/>
                <w:szCs w:val="24"/>
                <w:lang w:eastAsia="ru-RU"/>
              </w:rPr>
              <w:t>Значний туристичний потенціал (пам’ятки історії та монументального мистецтва, пам’ятки археології, заповідники, рекреаційно-оздоровчі зони)</w:t>
            </w:r>
          </w:p>
          <w:p w14:paraId="03C86A90"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8" w:name="sul18"/>
            <w:bookmarkEnd w:id="308"/>
            <w:r w:rsidRPr="00073513">
              <w:rPr>
                <w:rFonts w:ascii="Times New Roman" w:eastAsia="Times New Roman" w:hAnsi="Times New Roman" w:cs="Times New Roman"/>
                <w:bCs/>
                <w:sz w:val="24"/>
                <w:szCs w:val="24"/>
                <w:lang w:eastAsia="ru-RU"/>
              </w:rPr>
              <w:t xml:space="preserve">Наявність різнопрофільних кваліфікованих спеціалістів в галузі охорони здоров’я для надання якісних медичних послуг первинного та вторинного рівня. </w:t>
            </w:r>
          </w:p>
          <w:p w14:paraId="3AACC72B"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09" w:name="sul19"/>
            <w:bookmarkEnd w:id="309"/>
            <w:r w:rsidRPr="00073513">
              <w:rPr>
                <w:rFonts w:ascii="Times New Roman" w:eastAsia="Times New Roman" w:hAnsi="Times New Roman" w:cs="Times New Roman"/>
                <w:bCs/>
                <w:sz w:val="24"/>
                <w:szCs w:val="24"/>
                <w:lang w:eastAsia="ru-RU"/>
              </w:rPr>
              <w:t>Наявність власної ПЛР-лабораторії та кисневої станції</w:t>
            </w:r>
          </w:p>
          <w:p w14:paraId="11618096"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10" w:name="sul20"/>
            <w:bookmarkEnd w:id="310"/>
            <w:r w:rsidRPr="00073513">
              <w:rPr>
                <w:rFonts w:ascii="Times New Roman" w:eastAsia="Times New Roman" w:hAnsi="Times New Roman" w:cs="Times New Roman"/>
                <w:bCs/>
                <w:sz w:val="24"/>
                <w:szCs w:val="24"/>
                <w:lang w:eastAsia="ru-RU"/>
              </w:rPr>
              <w:t>Потужна матеріально-технічна база закладів освіти міста Вараш</w:t>
            </w:r>
          </w:p>
          <w:p w14:paraId="648EA44D"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11" w:name="sul21"/>
            <w:bookmarkEnd w:id="311"/>
            <w:r w:rsidRPr="00073513">
              <w:rPr>
                <w:rFonts w:ascii="Times New Roman" w:eastAsia="Times New Roman" w:hAnsi="Times New Roman" w:cs="Times New Roman"/>
                <w:bCs/>
                <w:sz w:val="24"/>
                <w:szCs w:val="24"/>
                <w:lang w:eastAsia="ru-RU"/>
              </w:rPr>
              <w:t>Високий рівень обсягу власних доходів на 1-го мешканця громади (у 2020 році – 11,9 тис.грн)</w:t>
            </w:r>
          </w:p>
          <w:p w14:paraId="4F420573"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12" w:name="sul22"/>
            <w:bookmarkEnd w:id="312"/>
            <w:r w:rsidRPr="00073513">
              <w:rPr>
                <w:rFonts w:ascii="Times New Roman" w:eastAsia="Times New Roman" w:hAnsi="Times New Roman" w:cs="Times New Roman"/>
                <w:bCs/>
                <w:sz w:val="24"/>
                <w:szCs w:val="24"/>
                <w:lang w:eastAsia="ru-RU"/>
              </w:rPr>
              <w:t>Достатньо високий рівень обсягу  фінансового ресурсу місцевого бюджету громади, з вираженою тенденцією до поступового щорічного зростання доходної бази бюджету,  для забезпечення стабільного соціально-економічного розвитку громади</w:t>
            </w:r>
          </w:p>
          <w:p w14:paraId="32D7E0B3" w14:textId="77777777" w:rsidR="00073513" w:rsidRPr="00073513" w:rsidRDefault="00073513" w:rsidP="00073513">
            <w:pPr>
              <w:numPr>
                <w:ilvl w:val="0"/>
                <w:numId w:val="5"/>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bCs/>
                <w:sz w:val="24"/>
                <w:szCs w:val="24"/>
                <w:lang w:eastAsia="ru-RU"/>
              </w:rPr>
            </w:pPr>
            <w:bookmarkStart w:id="313" w:name="sul23"/>
            <w:bookmarkEnd w:id="313"/>
            <w:r w:rsidRPr="00073513">
              <w:rPr>
                <w:rFonts w:ascii="Times New Roman" w:eastAsia="Times New Roman" w:hAnsi="Times New Roman" w:cs="Times New Roman"/>
                <w:bCs/>
                <w:sz w:val="24"/>
                <w:szCs w:val="24"/>
                <w:lang w:eastAsia="ru-RU"/>
              </w:rPr>
              <w:t>Високий професійно-освітній та кваліфікаційний рівень економічно активного населення, суспільно-політична стабільність, висока духовність та громадянська активність населення</w:t>
            </w:r>
          </w:p>
        </w:tc>
        <w:tc>
          <w:tcPr>
            <w:tcW w:w="4860" w:type="dxa"/>
            <w:tcBorders>
              <w:top w:val="single" w:sz="4" w:space="0" w:color="000000"/>
              <w:left w:val="single" w:sz="4" w:space="0" w:color="000000"/>
              <w:bottom w:val="single" w:sz="4" w:space="0" w:color="000000"/>
              <w:right w:val="single" w:sz="4" w:space="0" w:color="000000"/>
            </w:tcBorders>
          </w:tcPr>
          <w:p w14:paraId="1ED3F74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4" w:name="sl1"/>
            <w:bookmarkEnd w:id="314"/>
            <w:r w:rsidRPr="00073513">
              <w:rPr>
                <w:rFonts w:ascii="Times New Roman" w:eastAsia="Times New Roman" w:hAnsi="Times New Roman" w:cs="Times New Roman"/>
                <w:bCs/>
                <w:sz w:val="24"/>
                <w:szCs w:val="24"/>
                <w:lang w:eastAsia="ru-RU"/>
              </w:rPr>
              <w:lastRenderedPageBreak/>
              <w:t>Дисбаланс ринку праці, зумовлений невідповідністю професійної структури та кваліфікації випускників освітніх закладів потребам підприємств та суб’єктів господарювання громади</w:t>
            </w:r>
          </w:p>
          <w:p w14:paraId="44C29791"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5" w:name="sl2"/>
            <w:bookmarkEnd w:id="315"/>
            <w:r w:rsidRPr="00073513">
              <w:rPr>
                <w:rFonts w:ascii="Times New Roman" w:eastAsia="Times New Roman" w:hAnsi="Times New Roman" w:cs="Times New Roman"/>
                <w:bCs/>
                <w:sz w:val="24"/>
                <w:szCs w:val="24"/>
                <w:lang w:eastAsia="ru-RU"/>
              </w:rPr>
              <w:t>Високий рівень зовнішньої міграції, зокрема серед молоді та осіб працездатного віку</w:t>
            </w:r>
          </w:p>
          <w:p w14:paraId="783D6CA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6" w:name="sl3"/>
            <w:bookmarkEnd w:id="316"/>
            <w:r w:rsidRPr="00073513">
              <w:rPr>
                <w:rFonts w:ascii="Times New Roman" w:eastAsia="Times New Roman" w:hAnsi="Times New Roman" w:cs="Times New Roman"/>
                <w:bCs/>
                <w:sz w:val="24"/>
                <w:szCs w:val="24"/>
                <w:lang w:eastAsia="ru-RU"/>
              </w:rPr>
              <w:lastRenderedPageBreak/>
              <w:t xml:space="preserve">Негативні демографічні тенденції, зокрема за рахунок низького природнього приросту населення </w:t>
            </w:r>
          </w:p>
          <w:p w14:paraId="677EB18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7" w:name="sl4"/>
            <w:bookmarkEnd w:id="317"/>
            <w:r w:rsidRPr="00073513">
              <w:rPr>
                <w:rFonts w:ascii="Times New Roman" w:eastAsia="Times New Roman" w:hAnsi="Times New Roman" w:cs="Times New Roman"/>
                <w:bCs/>
                <w:sz w:val="24"/>
                <w:szCs w:val="24"/>
                <w:lang w:eastAsia="ru-RU"/>
              </w:rPr>
              <w:t xml:space="preserve">Низький рівень соціально-економічного розвитку приєднаних внаслідок адміністративно-територіальної реформи сільських територій, в тому числі їх матеріально-технічна база, що потребує значних фінансових ресурсів. </w:t>
            </w:r>
          </w:p>
          <w:p w14:paraId="026DD7AC"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8" w:name="sl5"/>
            <w:bookmarkEnd w:id="318"/>
            <w:r w:rsidRPr="00073513">
              <w:rPr>
                <w:rFonts w:ascii="Times New Roman" w:eastAsia="Times New Roman" w:hAnsi="Times New Roman" w:cs="Times New Roman"/>
                <w:bCs/>
                <w:sz w:val="24"/>
                <w:szCs w:val="24"/>
                <w:lang w:eastAsia="ru-RU"/>
              </w:rPr>
              <w:t>Відсутність потужних сільськогосподарських підприємств з агропереробки</w:t>
            </w:r>
          </w:p>
          <w:p w14:paraId="4AF7A179"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19" w:name="sl6"/>
            <w:bookmarkEnd w:id="319"/>
            <w:r w:rsidRPr="00073513">
              <w:rPr>
                <w:rFonts w:ascii="Times New Roman" w:eastAsia="Times New Roman" w:hAnsi="Times New Roman" w:cs="Times New Roman"/>
                <w:bCs/>
                <w:sz w:val="24"/>
                <w:szCs w:val="24"/>
                <w:lang w:eastAsia="ru-RU"/>
              </w:rPr>
              <w:t>Відсутність у місті вільних земельних ділянок для нових виробництв</w:t>
            </w:r>
          </w:p>
          <w:p w14:paraId="18FA7D72"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0" w:name="sl7"/>
            <w:bookmarkEnd w:id="320"/>
            <w:r w:rsidRPr="00073513">
              <w:rPr>
                <w:rFonts w:ascii="Times New Roman" w:eastAsia="Times New Roman" w:hAnsi="Times New Roman" w:cs="Times New Roman"/>
                <w:bCs/>
                <w:sz w:val="24"/>
                <w:szCs w:val="24"/>
                <w:lang w:eastAsia="ru-RU"/>
              </w:rPr>
              <w:t>Відсутність пошуково-оцінювальних робіт на ділянках потенційних родовищ та відсутність промислового освоєння  родовищ</w:t>
            </w:r>
          </w:p>
          <w:p w14:paraId="5CAB4AC4"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1" w:name="sl8"/>
            <w:bookmarkEnd w:id="321"/>
            <w:r w:rsidRPr="00073513">
              <w:rPr>
                <w:rFonts w:ascii="Times New Roman" w:eastAsia="Times New Roman" w:hAnsi="Times New Roman" w:cs="Times New Roman"/>
                <w:bCs/>
                <w:sz w:val="24"/>
                <w:szCs w:val="24"/>
                <w:lang w:eastAsia="ru-RU"/>
              </w:rPr>
              <w:t>Недостатній обсяг робіт  з відтворення лісів</w:t>
            </w:r>
            <w:r w:rsidRPr="00073513">
              <w:rPr>
                <w:rFonts w:ascii="Times New Roman" w:eastAsia="Calibri" w:hAnsi="Times New Roman" w:cs="Times New Roman"/>
                <w:bCs/>
                <w:sz w:val="28"/>
                <w:szCs w:val="20"/>
                <w:lang w:eastAsia="ru-RU"/>
              </w:rPr>
              <w:t xml:space="preserve"> </w:t>
            </w:r>
            <w:r w:rsidRPr="00073513">
              <w:rPr>
                <w:rFonts w:ascii="Times New Roman" w:eastAsia="Times New Roman" w:hAnsi="Times New Roman" w:cs="Times New Roman"/>
                <w:bCs/>
                <w:sz w:val="24"/>
                <w:szCs w:val="24"/>
                <w:lang w:eastAsia="ru-RU"/>
              </w:rPr>
              <w:t>та рекультивації порушених внаслідок незаконного видобутку бурштину земель</w:t>
            </w:r>
          </w:p>
          <w:p w14:paraId="32601E91"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2" w:name="sl9"/>
            <w:bookmarkEnd w:id="322"/>
            <w:r w:rsidRPr="00073513">
              <w:rPr>
                <w:rFonts w:ascii="Times New Roman" w:eastAsia="Times New Roman" w:hAnsi="Times New Roman" w:cs="Times New Roman"/>
                <w:bCs/>
                <w:sz w:val="24"/>
                <w:szCs w:val="24"/>
                <w:lang w:eastAsia="ru-RU"/>
              </w:rPr>
              <w:t>Переважно якість ґрунтів низька, що впливає на  природну родючість</w:t>
            </w:r>
          </w:p>
          <w:p w14:paraId="2C816097"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color w:val="0070C0"/>
                <w:sz w:val="24"/>
                <w:szCs w:val="24"/>
                <w:lang w:eastAsia="ru-RU"/>
              </w:rPr>
            </w:pPr>
            <w:bookmarkStart w:id="323" w:name="sl10"/>
            <w:bookmarkEnd w:id="323"/>
            <w:r w:rsidRPr="00073513">
              <w:rPr>
                <w:rFonts w:ascii="Times New Roman" w:eastAsia="Times New Roman" w:hAnsi="Times New Roman" w:cs="Times New Roman"/>
                <w:bCs/>
                <w:sz w:val="24"/>
                <w:szCs w:val="24"/>
                <w:lang w:eastAsia="ru-RU"/>
              </w:rPr>
              <w:t>Значна тіньова зайнятість.</w:t>
            </w:r>
            <w:r w:rsidRPr="00073513">
              <w:rPr>
                <w:rFonts w:ascii="Times New Roman" w:eastAsia="Calibri" w:hAnsi="Times New Roman" w:cs="Times New Roman"/>
                <w:bCs/>
                <w:sz w:val="28"/>
                <w:szCs w:val="20"/>
                <w:lang w:eastAsia="ru-RU"/>
              </w:rPr>
              <w:t xml:space="preserve"> </w:t>
            </w:r>
            <w:r w:rsidRPr="00073513">
              <w:rPr>
                <w:rFonts w:ascii="Times New Roman" w:eastAsia="Times New Roman" w:hAnsi="Times New Roman" w:cs="Times New Roman"/>
                <w:bCs/>
                <w:sz w:val="24"/>
                <w:szCs w:val="24"/>
                <w:lang w:eastAsia="ru-RU"/>
              </w:rPr>
              <w:t>Система освіти та підготовки кадрів частково не відповідає потребам роботодавців</w:t>
            </w:r>
            <w:bookmarkStart w:id="324" w:name="sl11"/>
            <w:bookmarkEnd w:id="324"/>
          </w:p>
          <w:p w14:paraId="7A63585E"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Низький рівень розвитку виробничої кооперації суб’єктів малого і середнього бізнесу, особливо у сільській місцевості</w:t>
            </w:r>
          </w:p>
          <w:p w14:paraId="50421458"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5" w:name="sl12"/>
            <w:bookmarkEnd w:id="325"/>
            <w:r w:rsidRPr="00073513">
              <w:rPr>
                <w:rFonts w:ascii="Times New Roman" w:eastAsia="Times New Roman" w:hAnsi="Times New Roman" w:cs="Times New Roman"/>
                <w:bCs/>
                <w:sz w:val="24"/>
                <w:szCs w:val="24"/>
                <w:lang w:eastAsia="ru-RU"/>
              </w:rPr>
              <w:t>Зношеність основних фондів, в першу чергу інженерних мереж тепло-, водопостачання та водовідведення, житлово-комунального господарства</w:t>
            </w:r>
          </w:p>
          <w:p w14:paraId="12135A19"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6" w:name="sl13"/>
            <w:bookmarkEnd w:id="326"/>
            <w:r w:rsidRPr="00073513">
              <w:rPr>
                <w:rFonts w:ascii="Times New Roman" w:eastAsia="Calibri" w:hAnsi="Times New Roman" w:cs="Times New Roman"/>
                <w:bCs/>
                <w:sz w:val="24"/>
                <w:szCs w:val="24"/>
                <w:lang w:eastAsia="ru-RU"/>
              </w:rPr>
              <w:t>Недостатній рівень фінансового забезпечення закладів охорони здоров’я вторинного рівня,  за укладеними з Національною службою здоров’я України (НСЗУ) договорами закупівлі медичних послуг по Програмі медичних гарантій</w:t>
            </w:r>
          </w:p>
          <w:p w14:paraId="0B743AA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7" w:name="sl14"/>
            <w:bookmarkEnd w:id="327"/>
            <w:r w:rsidRPr="00073513">
              <w:rPr>
                <w:rFonts w:ascii="Times New Roman" w:eastAsia="Times New Roman" w:hAnsi="Times New Roman" w:cs="Times New Roman"/>
                <w:bCs/>
                <w:sz w:val="24"/>
                <w:szCs w:val="24"/>
                <w:lang w:eastAsia="ru-RU"/>
              </w:rPr>
              <w:t>Балансові обмеження наявної генеруючої потужності НАЕК «Енергоатом», як наслідок,  недовиробництво обсягу електроенергії атомними електростанціями</w:t>
            </w:r>
          </w:p>
          <w:p w14:paraId="04FB4D79"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8" w:name="sl15"/>
            <w:bookmarkEnd w:id="328"/>
            <w:r w:rsidRPr="00073513">
              <w:rPr>
                <w:rFonts w:ascii="Times New Roman" w:eastAsia="Times New Roman" w:hAnsi="Times New Roman" w:cs="Times New Roman"/>
                <w:bCs/>
                <w:sz w:val="24"/>
                <w:szCs w:val="24"/>
                <w:lang w:eastAsia="ru-RU"/>
              </w:rPr>
              <w:t>Відсутність енергоємних підприємств-споживачів електричної енергії</w:t>
            </w:r>
          </w:p>
          <w:p w14:paraId="37D7D9E6"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29" w:name="sl16"/>
            <w:bookmarkEnd w:id="329"/>
            <w:r w:rsidRPr="00073513">
              <w:rPr>
                <w:rFonts w:ascii="Times New Roman" w:eastAsia="Times New Roman" w:hAnsi="Times New Roman" w:cs="Times New Roman"/>
                <w:bCs/>
                <w:sz w:val="24"/>
                <w:szCs w:val="24"/>
                <w:lang w:eastAsia="ru-RU"/>
              </w:rPr>
              <w:t>Радіоактивне забруднення значних площ Вараської МТГ внаслідок Чорнобильської аварії</w:t>
            </w:r>
          </w:p>
          <w:p w14:paraId="6ECF1635"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0" w:name="sl17"/>
            <w:bookmarkEnd w:id="330"/>
            <w:r w:rsidRPr="00073513">
              <w:rPr>
                <w:rFonts w:ascii="Times New Roman" w:eastAsia="Times New Roman" w:hAnsi="Times New Roman" w:cs="Times New Roman"/>
                <w:bCs/>
                <w:sz w:val="24"/>
                <w:szCs w:val="24"/>
                <w:lang w:eastAsia="ru-RU"/>
              </w:rPr>
              <w:t>Високі страхові складові інвестпроєктів, що зумовлені ризиком розташування поблизу  АЕС</w:t>
            </w:r>
          </w:p>
          <w:p w14:paraId="1993DE4D"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1" w:name="sl18"/>
            <w:bookmarkEnd w:id="331"/>
            <w:r w:rsidRPr="00073513">
              <w:rPr>
                <w:rFonts w:ascii="Times New Roman" w:eastAsia="Times New Roman" w:hAnsi="Times New Roman" w:cs="Times New Roman"/>
                <w:bCs/>
                <w:sz w:val="24"/>
                <w:szCs w:val="24"/>
                <w:lang w:eastAsia="ru-RU"/>
              </w:rPr>
              <w:lastRenderedPageBreak/>
              <w:t>Значна залежність бюджету від надходжень одного платника податків – Рівненської АЕС (більше 70%)</w:t>
            </w:r>
          </w:p>
          <w:p w14:paraId="58C3EAF1"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2" w:name="sl19"/>
            <w:bookmarkEnd w:id="332"/>
            <w:r w:rsidRPr="00073513">
              <w:rPr>
                <w:rFonts w:ascii="Times New Roman" w:eastAsia="Times New Roman" w:hAnsi="Times New Roman" w:cs="Times New Roman"/>
                <w:bCs/>
                <w:sz w:val="24"/>
                <w:szCs w:val="24"/>
                <w:lang w:eastAsia="ru-RU"/>
              </w:rPr>
              <w:t>Недостатньо ефективна діяльність у сфері поводження з відходами, що загрожує погіршенням санітарного стану території та забрудненням довкілля</w:t>
            </w:r>
          </w:p>
          <w:p w14:paraId="6F18F784"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3" w:name="sl20"/>
            <w:bookmarkEnd w:id="333"/>
            <w:r w:rsidRPr="00073513">
              <w:rPr>
                <w:rFonts w:ascii="Times New Roman" w:eastAsia="Times New Roman" w:hAnsi="Times New Roman" w:cs="Times New Roman"/>
                <w:bCs/>
                <w:sz w:val="24"/>
                <w:szCs w:val="24"/>
                <w:lang w:eastAsia="ru-RU"/>
              </w:rPr>
              <w:t>Обмежений фінансовий ресурс дохідної частини  бюджету розвитку громади</w:t>
            </w:r>
          </w:p>
          <w:p w14:paraId="2BDC663C"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4" w:name="sl21"/>
            <w:bookmarkEnd w:id="334"/>
            <w:r w:rsidRPr="00073513">
              <w:rPr>
                <w:rFonts w:ascii="Times New Roman" w:eastAsia="Times New Roman" w:hAnsi="Times New Roman" w:cs="Times New Roman"/>
                <w:bCs/>
                <w:sz w:val="24"/>
                <w:szCs w:val="24"/>
                <w:lang w:eastAsia="ru-RU"/>
              </w:rPr>
              <w:t>Велика частка (10%) обсягу вилучення коштів з бюджету громади до державного бюджету через реверсну дотацію. Недостатнє фінансове забезпечення делегованих державою повноважень ОМС</w:t>
            </w:r>
          </w:p>
          <w:p w14:paraId="414AD933"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5" w:name="sl22"/>
            <w:bookmarkEnd w:id="335"/>
            <w:r w:rsidRPr="00073513">
              <w:rPr>
                <w:rFonts w:ascii="Times New Roman" w:eastAsia="Times New Roman" w:hAnsi="Times New Roman" w:cs="Times New Roman"/>
                <w:bCs/>
                <w:sz w:val="24"/>
                <w:szCs w:val="24"/>
                <w:lang w:eastAsia="ru-RU"/>
              </w:rPr>
              <w:t>Направлення значного фінансового ресурсу (82% у 2020 році та 90% у прогнозі 2021 року) на поточні видатки загального фонду бюджету («бюджет проїдання»). Тенденція до зростання частки однієї галузі в загальних видатках бюджету на перевагу над іншими (освітня галузь)</w:t>
            </w:r>
          </w:p>
          <w:p w14:paraId="6F7B455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6" w:name="sl23"/>
            <w:bookmarkEnd w:id="336"/>
            <w:r w:rsidRPr="00073513">
              <w:rPr>
                <w:rFonts w:ascii="Times New Roman" w:eastAsia="Times New Roman" w:hAnsi="Times New Roman" w:cs="Times New Roman"/>
                <w:bCs/>
                <w:sz w:val="24"/>
                <w:szCs w:val="24"/>
                <w:lang w:eastAsia="ru-RU"/>
              </w:rPr>
              <w:t>Комунальна інфраструктура (в тому числі дорожньо-транспортна) більшості населених пунктів громади потребує модернізації</w:t>
            </w:r>
          </w:p>
          <w:p w14:paraId="67208701"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7" w:name="sl24"/>
            <w:bookmarkEnd w:id="337"/>
            <w:r w:rsidRPr="00073513">
              <w:rPr>
                <w:rFonts w:ascii="Times New Roman" w:eastAsia="Times New Roman" w:hAnsi="Times New Roman" w:cs="Times New Roman"/>
                <w:bCs/>
                <w:sz w:val="24"/>
                <w:szCs w:val="24"/>
                <w:lang w:eastAsia="ru-RU"/>
              </w:rPr>
              <w:t>Неналежний стан дорожньо-транспортної інфраструктури Вараської МТГ</w:t>
            </w:r>
          </w:p>
          <w:p w14:paraId="65E80E33"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8" w:name="sl25"/>
            <w:bookmarkEnd w:id="338"/>
            <w:r w:rsidRPr="00073513">
              <w:rPr>
                <w:rFonts w:ascii="Times New Roman" w:eastAsia="Times New Roman" w:hAnsi="Times New Roman" w:cs="Times New Roman"/>
                <w:bCs/>
                <w:sz w:val="24"/>
                <w:szCs w:val="24"/>
                <w:lang w:eastAsia="ru-RU"/>
              </w:rPr>
              <w:t>Не завершені роботи по розробці та затвердженню Схеми дорожнього руху міста Вараш</w:t>
            </w:r>
          </w:p>
          <w:p w14:paraId="12759664"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39" w:name="sl26"/>
            <w:bookmarkEnd w:id="339"/>
            <w:r w:rsidRPr="00073513">
              <w:rPr>
                <w:rFonts w:ascii="Times New Roman" w:eastAsia="Times New Roman" w:hAnsi="Times New Roman" w:cs="Times New Roman"/>
                <w:bCs/>
                <w:sz w:val="24"/>
                <w:szCs w:val="24"/>
                <w:lang w:eastAsia="ru-RU"/>
              </w:rPr>
              <w:t>Двозмінність навчання в загальноосвітніх закладах</w:t>
            </w:r>
          </w:p>
          <w:p w14:paraId="44174854"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40" w:name="sl27"/>
            <w:bookmarkEnd w:id="340"/>
            <w:r w:rsidRPr="00073513">
              <w:rPr>
                <w:rFonts w:ascii="Times New Roman" w:eastAsia="Times New Roman" w:hAnsi="Times New Roman" w:cs="Times New Roman"/>
                <w:bCs/>
                <w:sz w:val="24"/>
                <w:szCs w:val="24"/>
                <w:lang w:eastAsia="ru-RU"/>
              </w:rPr>
              <w:t>Недостатній</w:t>
            </w:r>
            <w:r w:rsidRPr="00073513">
              <w:rPr>
                <w:rFonts w:ascii="Times New Roman" w:eastAsia="Calibri" w:hAnsi="Times New Roman" w:cs="Times New Roman"/>
                <w:bCs/>
                <w:sz w:val="24"/>
                <w:szCs w:val="24"/>
                <w:lang w:eastAsia="ru-RU"/>
              </w:rPr>
              <w:t xml:space="preserve"> рівень забезпечення спортивною інфраструктурою</w:t>
            </w:r>
          </w:p>
          <w:p w14:paraId="4C3E9BB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41" w:name="sl28"/>
            <w:bookmarkEnd w:id="341"/>
            <w:r w:rsidRPr="00073513">
              <w:rPr>
                <w:rFonts w:ascii="Times New Roman" w:eastAsia="Calibri" w:hAnsi="Times New Roman" w:cs="Times New Roman"/>
                <w:bCs/>
                <w:sz w:val="24"/>
                <w:szCs w:val="24"/>
                <w:lang w:eastAsia="ru-RU"/>
              </w:rPr>
              <w:t>Наявність шкіл з малою кількістю учнів та наповненістю класів</w:t>
            </w:r>
          </w:p>
          <w:p w14:paraId="18E906EA"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bookmarkStart w:id="342" w:name="sl29"/>
            <w:bookmarkEnd w:id="342"/>
            <w:r w:rsidRPr="00073513">
              <w:rPr>
                <w:rFonts w:ascii="Times New Roman" w:eastAsia="Calibri" w:hAnsi="Times New Roman" w:cs="Times New Roman"/>
                <w:bCs/>
                <w:sz w:val="24"/>
                <w:szCs w:val="24"/>
                <w:lang w:eastAsia="ru-RU"/>
              </w:rPr>
              <w:t xml:space="preserve">Матеріально-технічна база  </w:t>
            </w:r>
            <w:r w:rsidRPr="00073513">
              <w:rPr>
                <w:rFonts w:ascii="Times New Roman" w:eastAsia="Times New Roman" w:hAnsi="Times New Roman" w:cs="Times New Roman"/>
                <w:bCs/>
                <w:sz w:val="24"/>
                <w:szCs w:val="24"/>
                <w:lang w:eastAsia="ru-RU"/>
              </w:rPr>
              <w:t>медичних</w:t>
            </w:r>
            <w:r w:rsidRPr="00073513">
              <w:rPr>
                <w:rFonts w:ascii="Times New Roman" w:eastAsia="Calibri" w:hAnsi="Times New Roman" w:cs="Times New Roman"/>
                <w:bCs/>
                <w:sz w:val="24"/>
                <w:szCs w:val="24"/>
                <w:lang w:eastAsia="ru-RU"/>
              </w:rPr>
              <w:t xml:space="preserve"> закладів, закладів культури  потребує модернізації та оновлення </w:t>
            </w:r>
          </w:p>
          <w:p w14:paraId="3EBAF867" w14:textId="77777777" w:rsidR="00073513" w:rsidRPr="00073513" w:rsidRDefault="00073513" w:rsidP="00073513">
            <w:pPr>
              <w:numPr>
                <w:ilvl w:val="0"/>
                <w:numId w:val="6"/>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 xml:space="preserve"> Недостатній рівень цифровізації базових публічних сервісів, брак публічних</w:t>
            </w:r>
            <w:r w:rsidRPr="00073513">
              <w:rPr>
                <w:rFonts w:ascii="Times New Roman" w:eastAsia="Calibri" w:hAnsi="Times New Roman" w:cs="Times New Roman"/>
                <w:bCs/>
                <w:sz w:val="28"/>
                <w:szCs w:val="20"/>
                <w:lang w:eastAsia="ru-RU"/>
              </w:rPr>
              <w:t xml:space="preserve"> </w:t>
            </w:r>
            <w:r w:rsidRPr="00073513">
              <w:rPr>
                <w:rFonts w:ascii="Times New Roman" w:eastAsia="Times New Roman" w:hAnsi="Times New Roman" w:cs="Times New Roman"/>
                <w:bCs/>
                <w:sz w:val="24"/>
                <w:szCs w:val="24"/>
                <w:lang w:eastAsia="ru-RU"/>
              </w:rPr>
              <w:t>просторів для громадської та ділової активності</w:t>
            </w:r>
          </w:p>
        </w:tc>
      </w:tr>
    </w:tbl>
    <w:p w14:paraId="79E12998" w14:textId="77777777"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343" w:name="_Toc94987641"/>
      <w:bookmarkStart w:id="344" w:name="_Hlk94511018"/>
    </w:p>
    <w:p w14:paraId="4E05980A" w14:textId="0AFBEB31"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345" w:name="_Toc10205287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Можливості та загрози Вараської МТГ</w:t>
      </w:r>
      <w:bookmarkEnd w:id="343"/>
      <w:bookmarkEnd w:id="345"/>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961"/>
        <w:gridCol w:w="4962"/>
      </w:tblGrid>
      <w:tr w:rsidR="00073513" w:rsidRPr="00073513" w14:paraId="65332C72" w14:textId="77777777" w:rsidTr="00073513">
        <w:trPr>
          <w:trHeight w:val="560"/>
        </w:trPr>
        <w:tc>
          <w:tcPr>
            <w:tcW w:w="4961" w:type="dxa"/>
            <w:tcBorders>
              <w:top w:val="single" w:sz="4" w:space="0" w:color="000000"/>
              <w:left w:val="single" w:sz="4" w:space="0" w:color="000000"/>
              <w:bottom w:val="single" w:sz="4" w:space="0" w:color="000000"/>
              <w:right w:val="single" w:sz="4" w:space="0" w:color="000000"/>
            </w:tcBorders>
            <w:shd w:val="clear" w:color="auto" w:fill="D9D9D9"/>
            <w:vAlign w:val="center"/>
          </w:tcPr>
          <w:bookmarkEnd w:id="344"/>
          <w:p w14:paraId="47A6A028" w14:textId="77777777" w:rsidR="00073513" w:rsidRPr="00073513" w:rsidRDefault="00073513" w:rsidP="00073513">
            <w:pPr>
              <w:spacing w:after="0" w:line="240" w:lineRule="auto"/>
              <w:ind w:firstLine="567"/>
              <w:jc w:val="center"/>
              <w:rPr>
                <w:rFonts w:ascii="Times New Roman" w:eastAsia="Times New Roman" w:hAnsi="Times New Roman" w:cs="Times New Roman"/>
                <w:b/>
                <w:bCs/>
                <w:sz w:val="24"/>
                <w:szCs w:val="24"/>
                <w:lang w:eastAsia="ru-RU"/>
              </w:rPr>
            </w:pPr>
            <w:r w:rsidRPr="00073513">
              <w:rPr>
                <w:rFonts w:ascii="Times New Roman" w:eastAsia="Times New Roman" w:hAnsi="Times New Roman" w:cs="Times New Roman"/>
                <w:b/>
                <w:bCs/>
                <w:sz w:val="24"/>
                <w:szCs w:val="24"/>
                <w:lang w:eastAsia="ru-RU"/>
              </w:rPr>
              <w:t>Можливості</w:t>
            </w:r>
          </w:p>
        </w:tc>
        <w:tc>
          <w:tcPr>
            <w:tcW w:w="4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5B0748" w14:textId="77777777" w:rsidR="00073513" w:rsidRPr="00073513" w:rsidRDefault="00073513" w:rsidP="00073513">
            <w:pPr>
              <w:tabs>
                <w:tab w:val="left" w:pos="432"/>
              </w:tabs>
              <w:spacing w:after="0" w:line="240" w:lineRule="auto"/>
              <w:ind w:firstLine="567"/>
              <w:jc w:val="center"/>
              <w:rPr>
                <w:rFonts w:ascii="Times New Roman" w:eastAsia="Times New Roman" w:hAnsi="Times New Roman" w:cs="Times New Roman"/>
                <w:b/>
                <w:bCs/>
                <w:sz w:val="24"/>
                <w:szCs w:val="24"/>
                <w:lang w:eastAsia="ru-RU"/>
              </w:rPr>
            </w:pPr>
            <w:r w:rsidRPr="00073513">
              <w:rPr>
                <w:rFonts w:ascii="Times New Roman" w:eastAsia="Times New Roman" w:hAnsi="Times New Roman" w:cs="Times New Roman"/>
                <w:b/>
                <w:bCs/>
                <w:sz w:val="24"/>
                <w:szCs w:val="24"/>
                <w:lang w:eastAsia="ru-RU"/>
              </w:rPr>
              <w:t>Загрози</w:t>
            </w:r>
          </w:p>
        </w:tc>
      </w:tr>
      <w:tr w:rsidR="00073513" w:rsidRPr="00073513" w14:paraId="34D7D27E" w14:textId="77777777" w:rsidTr="00073513">
        <w:tc>
          <w:tcPr>
            <w:tcW w:w="4961" w:type="dxa"/>
            <w:tcBorders>
              <w:top w:val="single" w:sz="4" w:space="0" w:color="000000"/>
              <w:left w:val="single" w:sz="4" w:space="0" w:color="000000"/>
              <w:bottom w:val="single" w:sz="4" w:space="0" w:color="000000"/>
              <w:right w:val="single" w:sz="4" w:space="0" w:color="000000"/>
            </w:tcBorders>
          </w:tcPr>
          <w:p w14:paraId="773D02B4"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46" w:name="m1"/>
            <w:bookmarkEnd w:id="346"/>
            <w:r w:rsidRPr="00073513">
              <w:rPr>
                <w:rFonts w:ascii="Times New Roman" w:eastAsia="Times New Roman" w:hAnsi="Times New Roman" w:cs="Times New Roman"/>
                <w:bCs/>
                <w:sz w:val="24"/>
                <w:szCs w:val="24"/>
                <w:lang w:eastAsia="ru-RU"/>
              </w:rPr>
              <w:lastRenderedPageBreak/>
              <w:t>Зростання інвестиційної привабливості земельних ділянок завдяки оформленню агротехнічного паспорту на земельні ділянки</w:t>
            </w:r>
          </w:p>
          <w:p w14:paraId="7A9DA5CE"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47" w:name="m2"/>
            <w:bookmarkEnd w:id="347"/>
            <w:r w:rsidRPr="00073513">
              <w:rPr>
                <w:rFonts w:ascii="Times New Roman" w:eastAsia="Times New Roman" w:hAnsi="Times New Roman" w:cs="Times New Roman"/>
                <w:bCs/>
                <w:sz w:val="24"/>
                <w:szCs w:val="24"/>
                <w:lang w:eastAsia="ru-RU"/>
              </w:rPr>
              <w:t>Наявність земель запасу громади та земельних ділянок сільськогосподарського призначення,  які не обробляються</w:t>
            </w:r>
          </w:p>
          <w:p w14:paraId="0CEEB7C4"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48" w:name="m3"/>
            <w:bookmarkEnd w:id="348"/>
            <w:r w:rsidRPr="00073513">
              <w:rPr>
                <w:rFonts w:ascii="Times New Roman" w:eastAsia="Times New Roman" w:hAnsi="Times New Roman" w:cs="Times New Roman"/>
                <w:bCs/>
                <w:sz w:val="24"/>
                <w:szCs w:val="24"/>
                <w:lang w:eastAsia="ru-RU"/>
              </w:rPr>
              <w:t>Фінансова</w:t>
            </w:r>
            <w:r w:rsidRPr="00073513">
              <w:rPr>
                <w:rFonts w:ascii="Times New Roman" w:eastAsia="Times New Roman" w:hAnsi="Times New Roman" w:cs="Times New Roman"/>
                <w:bCs/>
                <w:sz w:val="24"/>
                <w:szCs w:val="24"/>
                <w:lang w:eastAsia="uk-UA"/>
              </w:rPr>
              <w:t xml:space="preserve"> підтримка для сільськогосподарських товаровиробників за рахунок державних та регіональних програм</w:t>
            </w:r>
          </w:p>
          <w:p w14:paraId="3D0C8B48"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49" w:name="m4"/>
            <w:bookmarkEnd w:id="349"/>
            <w:r w:rsidRPr="00073513">
              <w:rPr>
                <w:rFonts w:ascii="Times New Roman" w:eastAsia="Times New Roman" w:hAnsi="Times New Roman" w:cs="Times New Roman"/>
                <w:bCs/>
                <w:sz w:val="24"/>
                <w:szCs w:val="24"/>
                <w:lang w:eastAsia="ru-RU"/>
              </w:rPr>
              <w:t>Покращення соціально-економічного розвитку сільських територій</w:t>
            </w:r>
          </w:p>
          <w:p w14:paraId="25482206"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0" w:name="m5"/>
            <w:bookmarkEnd w:id="350"/>
            <w:r w:rsidRPr="00073513">
              <w:rPr>
                <w:rFonts w:ascii="Times New Roman" w:eastAsia="Times New Roman" w:hAnsi="Times New Roman" w:cs="Times New Roman"/>
                <w:bCs/>
                <w:sz w:val="24"/>
                <w:szCs w:val="24"/>
                <w:lang w:eastAsia="uk-UA"/>
              </w:rPr>
              <w:t xml:space="preserve">Розвиток </w:t>
            </w:r>
            <w:r w:rsidRPr="00073513">
              <w:rPr>
                <w:rFonts w:ascii="Times New Roman" w:eastAsia="Times New Roman" w:hAnsi="Times New Roman" w:cs="Times New Roman"/>
                <w:bCs/>
                <w:sz w:val="24"/>
                <w:szCs w:val="24"/>
                <w:lang w:eastAsia="ru-RU"/>
              </w:rPr>
              <w:t>фермерського</w:t>
            </w:r>
            <w:r w:rsidRPr="00073513">
              <w:rPr>
                <w:rFonts w:ascii="Times New Roman" w:eastAsia="Times New Roman" w:hAnsi="Times New Roman" w:cs="Times New Roman"/>
                <w:bCs/>
                <w:sz w:val="24"/>
                <w:szCs w:val="24"/>
                <w:lang w:eastAsia="uk-UA"/>
              </w:rPr>
              <w:t xml:space="preserve"> господарства з врахуванням світового попиту на екологічну сільськогосподарську продукцію</w:t>
            </w:r>
          </w:p>
          <w:p w14:paraId="5B4E03FD"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1" w:name="m6"/>
            <w:bookmarkEnd w:id="351"/>
            <w:r w:rsidRPr="00073513">
              <w:rPr>
                <w:rFonts w:ascii="Times New Roman" w:eastAsia="Times New Roman" w:hAnsi="Times New Roman" w:cs="Times New Roman"/>
                <w:bCs/>
                <w:sz w:val="24"/>
                <w:szCs w:val="24"/>
                <w:lang w:eastAsia="ru-RU"/>
              </w:rPr>
              <w:t>Забезпечення комплексного використання та збереження природно-сировинного потенціалу</w:t>
            </w:r>
          </w:p>
          <w:p w14:paraId="5AFBE982"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2" w:name="m7"/>
            <w:bookmarkEnd w:id="352"/>
            <w:r w:rsidRPr="00073513">
              <w:rPr>
                <w:rFonts w:ascii="Times New Roman" w:eastAsia="Times New Roman" w:hAnsi="Times New Roman" w:cs="Times New Roman"/>
                <w:bCs/>
                <w:sz w:val="24"/>
                <w:szCs w:val="24"/>
                <w:lang w:eastAsia="ru-RU"/>
              </w:rPr>
              <w:t>Детінізація та подальший розвиток малого та середнього бізнесу</w:t>
            </w:r>
          </w:p>
          <w:p w14:paraId="0D3A0FF3"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3" w:name="m8"/>
            <w:bookmarkEnd w:id="353"/>
            <w:r w:rsidRPr="00073513">
              <w:rPr>
                <w:rFonts w:ascii="Times New Roman" w:eastAsia="Times New Roman" w:hAnsi="Times New Roman" w:cs="Times New Roman"/>
                <w:bCs/>
                <w:sz w:val="24"/>
                <w:szCs w:val="24"/>
                <w:lang w:eastAsia="ru-RU"/>
              </w:rPr>
              <w:t>Впровадження сучасних методів виробничої кооперації малих та середніх підприємств</w:t>
            </w:r>
          </w:p>
          <w:p w14:paraId="07828A17"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4" w:name="m9"/>
            <w:bookmarkEnd w:id="354"/>
            <w:r w:rsidRPr="00073513">
              <w:rPr>
                <w:rFonts w:ascii="Times New Roman" w:eastAsia="Times New Roman" w:hAnsi="Times New Roman" w:cs="Times New Roman"/>
                <w:bCs/>
                <w:sz w:val="24"/>
                <w:szCs w:val="24"/>
                <w:lang w:eastAsia="ru-RU"/>
              </w:rPr>
              <w:t>Підвищення ефективності роботи комунальних підприємств</w:t>
            </w:r>
          </w:p>
          <w:p w14:paraId="35F8394C" w14:textId="77777777" w:rsidR="00073513" w:rsidRPr="00073513" w:rsidRDefault="00073513" w:rsidP="00073513">
            <w:pPr>
              <w:numPr>
                <w:ilvl w:val="0"/>
                <w:numId w:val="7"/>
              </w:numPr>
              <w:tabs>
                <w:tab w:val="num" w:pos="597"/>
              </w:tabs>
              <w:spacing w:after="0" w:line="240" w:lineRule="auto"/>
              <w:jc w:val="both"/>
              <w:rPr>
                <w:rFonts w:ascii="Times New Roman" w:eastAsia="Times New Roman" w:hAnsi="Times New Roman" w:cs="Times New Roman"/>
                <w:bCs/>
                <w:sz w:val="24"/>
                <w:szCs w:val="24"/>
                <w:lang w:eastAsia="ru-RU"/>
              </w:rPr>
            </w:pPr>
            <w:bookmarkStart w:id="355" w:name="m10"/>
            <w:bookmarkEnd w:id="355"/>
            <w:r w:rsidRPr="00073513">
              <w:rPr>
                <w:rFonts w:ascii="Times New Roman" w:eastAsia="Times New Roman" w:hAnsi="Times New Roman" w:cs="Times New Roman"/>
                <w:bCs/>
                <w:sz w:val="24"/>
                <w:szCs w:val="24"/>
                <w:lang w:eastAsia="ru-RU"/>
              </w:rPr>
              <w:t>Створення індустріальних парків</w:t>
            </w:r>
          </w:p>
          <w:p w14:paraId="0EBAE125"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6" w:name="m11"/>
            <w:bookmarkEnd w:id="356"/>
            <w:r w:rsidRPr="00073513">
              <w:rPr>
                <w:rFonts w:ascii="Times New Roman" w:eastAsia="Times New Roman" w:hAnsi="Times New Roman" w:cs="Times New Roman"/>
                <w:bCs/>
                <w:sz w:val="24"/>
                <w:szCs w:val="24"/>
                <w:lang w:eastAsia="ru-RU"/>
              </w:rPr>
              <w:t>Продовження процесів інтеграції з Європейським Союзом стимулюватиме виробників підвищувати якість продукції та відповідальність за охорону довкілля</w:t>
            </w:r>
          </w:p>
          <w:p w14:paraId="325BF553"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7" w:name="m12"/>
            <w:bookmarkEnd w:id="357"/>
            <w:r w:rsidRPr="00073513">
              <w:rPr>
                <w:rFonts w:ascii="Times New Roman" w:eastAsia="Times New Roman" w:hAnsi="Times New Roman" w:cs="Times New Roman"/>
                <w:bCs/>
                <w:sz w:val="24"/>
                <w:szCs w:val="24"/>
                <w:lang w:eastAsia="ru-RU"/>
              </w:rPr>
              <w:t>Пряме підключення підстанції «Вараш» до виробника електроенергії ВП «Рівненська АЕС»</w:t>
            </w:r>
          </w:p>
          <w:p w14:paraId="0CDF436D"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8" w:name="m13"/>
            <w:bookmarkEnd w:id="358"/>
            <w:r w:rsidRPr="00073513">
              <w:rPr>
                <w:rFonts w:ascii="Times New Roman" w:eastAsia="Times New Roman" w:hAnsi="Times New Roman" w:cs="Times New Roman"/>
                <w:bCs/>
                <w:sz w:val="24"/>
                <w:szCs w:val="24"/>
                <w:lang w:eastAsia="ru-RU"/>
              </w:rPr>
              <w:t>Будівництво енергоблоку №5 ВП РАЕС, як загальнодержавного проєкту із залученням до процесу будівництва понад 1000 працівників із місцевого населення</w:t>
            </w:r>
          </w:p>
          <w:p w14:paraId="6C2A7101"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59" w:name="m14"/>
            <w:bookmarkEnd w:id="359"/>
            <w:r w:rsidRPr="00073513">
              <w:rPr>
                <w:rFonts w:ascii="Times New Roman" w:eastAsia="Times New Roman" w:hAnsi="Times New Roman" w:cs="Times New Roman"/>
                <w:bCs/>
                <w:sz w:val="24"/>
                <w:szCs w:val="24"/>
                <w:lang w:eastAsia="ru-RU"/>
              </w:rPr>
              <w:t>Збільшення попиту на електроенергію за рахунок зниження вартості послуг розподілу</w:t>
            </w:r>
          </w:p>
          <w:p w14:paraId="333E2D59"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0" w:name="m15"/>
            <w:bookmarkEnd w:id="360"/>
            <w:r w:rsidRPr="00073513">
              <w:rPr>
                <w:rFonts w:ascii="Times New Roman" w:eastAsia="Times New Roman" w:hAnsi="Times New Roman" w:cs="Times New Roman"/>
                <w:bCs/>
                <w:sz w:val="24"/>
                <w:szCs w:val="24"/>
                <w:lang w:eastAsia="ru-RU"/>
              </w:rPr>
              <w:t>Застосування інформаційно-комунікаційних технологій для розвитку громади, в тому числі популяризація атомної енергетики як екологічно чистого та надійного джерела енергії</w:t>
            </w:r>
          </w:p>
          <w:p w14:paraId="735E7E14"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1" w:name="m16"/>
            <w:bookmarkEnd w:id="361"/>
            <w:r w:rsidRPr="00073513">
              <w:rPr>
                <w:rFonts w:ascii="Times New Roman" w:eastAsia="Times New Roman" w:hAnsi="Times New Roman" w:cs="Times New Roman"/>
                <w:bCs/>
                <w:sz w:val="24"/>
                <w:szCs w:val="24"/>
                <w:lang w:eastAsia="ru-RU"/>
              </w:rPr>
              <w:t xml:space="preserve">Удосконалення податкового і бюджетного законодавства  в частині: вилучення коштів з місцевих бюджетів (реверсної дотації); цільового спрямування збору на соціально-економічну компенсацію ризику населення, яке проживає на території зон спостереження АЕС; погашення заборгованості по різниці в тарифах на житлово-комунальні послуги </w:t>
            </w:r>
            <w:r w:rsidRPr="00073513">
              <w:rPr>
                <w:rFonts w:ascii="Times New Roman" w:eastAsia="Times New Roman" w:hAnsi="Times New Roman" w:cs="Times New Roman"/>
                <w:bCs/>
                <w:sz w:val="24"/>
                <w:szCs w:val="24"/>
                <w:lang w:eastAsia="ru-RU"/>
              </w:rPr>
              <w:lastRenderedPageBreak/>
              <w:t>комунальним підприємствам міст-супутників АЕС; віднесення до платників податку на нерухоме майно, відмінне від земельної ділянки, юридичних осіб, які  використовують об’єкти  житлової та/або нежитлової нерухомості державної та комунальної власності на праві господарського відання</w:t>
            </w:r>
          </w:p>
          <w:p w14:paraId="0B17C1CD"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2" w:name="m17"/>
            <w:bookmarkEnd w:id="362"/>
            <w:r w:rsidRPr="00073513">
              <w:rPr>
                <w:rFonts w:ascii="Times New Roman" w:eastAsia="Times New Roman" w:hAnsi="Times New Roman" w:cs="Times New Roman"/>
                <w:bCs/>
                <w:sz w:val="24"/>
                <w:szCs w:val="24"/>
                <w:lang w:eastAsia="ru-RU"/>
              </w:rPr>
              <w:t>Підвищення інвестиційної привабливості громади, залучення грантових коштів, кредитів Міжнародних фінансових організацій, коштів державних цільових фондів та місцевого бюджету на впровадження інвестиційних проєктів</w:t>
            </w:r>
          </w:p>
          <w:p w14:paraId="297284C1"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3" w:name="m18"/>
            <w:bookmarkEnd w:id="363"/>
            <w:r w:rsidRPr="00073513">
              <w:rPr>
                <w:rFonts w:ascii="Times New Roman" w:eastAsia="Times New Roman" w:hAnsi="Times New Roman" w:cs="Times New Roman"/>
                <w:bCs/>
                <w:sz w:val="24"/>
                <w:szCs w:val="24"/>
                <w:lang w:eastAsia="ru-RU"/>
              </w:rPr>
              <w:t>Розробка та реалізація комплексного плану просторового розвитку Вараської МТГ з геопорталом</w:t>
            </w:r>
          </w:p>
          <w:p w14:paraId="295BAB31"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4" w:name="m19"/>
            <w:bookmarkEnd w:id="364"/>
            <w:r w:rsidRPr="00073513">
              <w:rPr>
                <w:rFonts w:ascii="Times New Roman" w:eastAsia="Times New Roman" w:hAnsi="Times New Roman" w:cs="Times New Roman"/>
                <w:bCs/>
                <w:sz w:val="24"/>
                <w:szCs w:val="24"/>
                <w:lang w:eastAsia="ru-RU"/>
              </w:rPr>
              <w:t>Зростання популярності внутрішнього туризму</w:t>
            </w:r>
          </w:p>
          <w:p w14:paraId="3CC350CA"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5" w:name="m20"/>
            <w:bookmarkEnd w:id="365"/>
            <w:r w:rsidRPr="00073513">
              <w:rPr>
                <w:rFonts w:ascii="Times New Roman" w:eastAsia="Times New Roman" w:hAnsi="Times New Roman" w:cs="Times New Roman"/>
                <w:bCs/>
                <w:sz w:val="24"/>
                <w:szCs w:val="24"/>
                <w:lang w:eastAsia="ru-RU"/>
              </w:rPr>
              <w:t>Будівництво сучасного спортивного комплексу,</w:t>
            </w:r>
            <w:r w:rsidRPr="00073513">
              <w:rPr>
                <w:rFonts w:ascii="Times New Roman" w:eastAsia="+mn-ea" w:hAnsi="Times New Roman" w:cs="Times New Roman"/>
                <w:bCs/>
                <w:kern w:val="24"/>
                <w:sz w:val="24"/>
                <w:szCs w:val="24"/>
                <w:lang w:eastAsia="uk-UA"/>
              </w:rPr>
              <w:t xml:space="preserve"> </w:t>
            </w:r>
            <w:r w:rsidRPr="00073513">
              <w:rPr>
                <w:rFonts w:ascii="Times New Roman" w:eastAsia="Times New Roman" w:hAnsi="Times New Roman" w:cs="Times New Roman"/>
                <w:bCs/>
                <w:sz w:val="24"/>
                <w:szCs w:val="24"/>
                <w:lang w:eastAsia="ru-RU"/>
              </w:rPr>
              <w:t>розвиток та підтримка нових видів спорту</w:t>
            </w:r>
          </w:p>
          <w:p w14:paraId="2BFF34FE"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6" w:name="m21"/>
            <w:bookmarkEnd w:id="366"/>
            <w:r w:rsidRPr="00073513">
              <w:rPr>
                <w:rFonts w:ascii="Times New Roman" w:eastAsia="Times New Roman" w:hAnsi="Times New Roman" w:cs="Times New Roman"/>
                <w:bCs/>
                <w:sz w:val="24"/>
                <w:szCs w:val="24"/>
                <w:lang w:eastAsia="ru-RU"/>
              </w:rPr>
              <w:t>Збереження життя та здоров’я населення. Розвиток малоінвазивної хірургії,</w:t>
            </w:r>
            <w:r w:rsidRPr="00073513">
              <w:rPr>
                <w:rFonts w:ascii="Times New Roman" w:eastAsia="Calibri" w:hAnsi="Times New Roman" w:cs="Times New Roman"/>
                <w:bCs/>
                <w:sz w:val="26"/>
                <w:szCs w:val="26"/>
                <w:lang w:eastAsia="ru-RU"/>
              </w:rPr>
              <w:t xml:space="preserve"> </w:t>
            </w:r>
            <w:r w:rsidRPr="00073513">
              <w:rPr>
                <w:rFonts w:ascii="Times New Roman" w:eastAsia="Times New Roman" w:hAnsi="Times New Roman" w:cs="Times New Roman"/>
                <w:bCs/>
                <w:sz w:val="24"/>
                <w:szCs w:val="24"/>
                <w:lang w:eastAsia="ru-RU"/>
              </w:rPr>
              <w:t>нейрохірургії, зниження показників інвалідності населення</w:t>
            </w:r>
          </w:p>
          <w:p w14:paraId="78A0C56B"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7" w:name="m22"/>
            <w:bookmarkEnd w:id="367"/>
            <w:r w:rsidRPr="00073513">
              <w:rPr>
                <w:rFonts w:ascii="Times New Roman" w:eastAsia="Times New Roman" w:hAnsi="Times New Roman" w:cs="Times New Roman"/>
                <w:bCs/>
                <w:sz w:val="24"/>
                <w:szCs w:val="24"/>
                <w:lang w:eastAsia="ru-RU"/>
              </w:rPr>
              <w:t>Реконструкція Парку культури та відпочинку для задоволення потреб мешканців в культурному відпочинку та занятті спортом</w:t>
            </w:r>
          </w:p>
          <w:p w14:paraId="4AC28F35"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8" w:name="m23"/>
            <w:bookmarkEnd w:id="368"/>
            <w:r w:rsidRPr="00073513">
              <w:rPr>
                <w:rFonts w:ascii="Times New Roman" w:eastAsia="Times New Roman" w:hAnsi="Times New Roman" w:cs="Times New Roman"/>
                <w:bCs/>
                <w:sz w:val="24"/>
                <w:szCs w:val="24"/>
                <w:lang w:eastAsia="ru-RU"/>
              </w:rPr>
              <w:t>Покращення адміністрування податків і зборів</w:t>
            </w:r>
          </w:p>
          <w:p w14:paraId="24FCCF7A"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bookmarkStart w:id="369" w:name="m24"/>
            <w:bookmarkEnd w:id="369"/>
            <w:r w:rsidRPr="00073513">
              <w:rPr>
                <w:rFonts w:ascii="Times New Roman" w:eastAsia="Times New Roman" w:hAnsi="Times New Roman" w:cs="Times New Roman"/>
                <w:bCs/>
                <w:sz w:val="24"/>
                <w:szCs w:val="24"/>
                <w:lang w:eastAsia="ru-RU"/>
              </w:rPr>
              <w:t>Системна реалізація реформи децентралізації, зростання бюджетної самостійності, налагодження муніципального співробітництва</w:t>
            </w:r>
          </w:p>
          <w:p w14:paraId="11B05264"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Глобалізація та інформатизація світової економіки збільшує можливості працювати дистанційно</w:t>
            </w:r>
          </w:p>
          <w:p w14:paraId="34557C5A" w14:textId="77777777" w:rsidR="00073513" w:rsidRPr="00073513" w:rsidRDefault="00073513" w:rsidP="00073513">
            <w:pPr>
              <w:numPr>
                <w:ilvl w:val="0"/>
                <w:numId w:val="7"/>
              </w:numPr>
              <w:tabs>
                <w:tab w:val="left" w:pos="597"/>
              </w:tabs>
              <w:spacing w:after="0" w:line="240" w:lineRule="auto"/>
              <w:ind w:left="52"/>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Застосування підходу смарт-спеціалізації до регіонального розвитку збільшить підтримку прикладної науки та підприємств-експортерів</w:t>
            </w:r>
          </w:p>
        </w:tc>
        <w:tc>
          <w:tcPr>
            <w:tcW w:w="4962" w:type="dxa"/>
            <w:tcBorders>
              <w:top w:val="single" w:sz="4" w:space="0" w:color="000000"/>
              <w:left w:val="single" w:sz="4" w:space="0" w:color="000000"/>
              <w:bottom w:val="single" w:sz="4" w:space="0" w:color="000000"/>
              <w:right w:val="single" w:sz="4" w:space="0" w:color="000000"/>
            </w:tcBorders>
          </w:tcPr>
          <w:p w14:paraId="4E90611C"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0" w:name="zg1"/>
            <w:bookmarkEnd w:id="370"/>
            <w:r w:rsidRPr="00073513">
              <w:rPr>
                <w:rFonts w:ascii="Times New Roman" w:eastAsia="Times New Roman" w:hAnsi="Times New Roman" w:cs="Times New Roman"/>
                <w:bCs/>
                <w:sz w:val="24"/>
                <w:szCs w:val="24"/>
                <w:lang w:eastAsia="ru-RU"/>
              </w:rPr>
              <w:lastRenderedPageBreak/>
              <w:t>Посилення міграції та відтік висококваліфікованих трудових кадрів за кордон, в першу чергу в галузі енергетики, будівництва, медицини, ІТ-технологій</w:t>
            </w:r>
          </w:p>
          <w:p w14:paraId="13EA55E7"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1" w:name="zg2"/>
            <w:bookmarkEnd w:id="371"/>
            <w:r w:rsidRPr="00073513">
              <w:rPr>
                <w:rFonts w:ascii="Times New Roman" w:eastAsia="Times New Roman" w:hAnsi="Times New Roman" w:cs="Times New Roman"/>
                <w:bCs/>
                <w:sz w:val="24"/>
                <w:szCs w:val="24"/>
                <w:lang w:eastAsia="ru-RU"/>
              </w:rPr>
              <w:t>Нестабільна соціально-економічна та політична ситуація в країні. Продовження збройної агресії Російської Федерації на сході України з відповідними негативними економічними, соціальними та екологічними наслідками</w:t>
            </w:r>
          </w:p>
          <w:p w14:paraId="1FEE3385"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2" w:name="zg3"/>
            <w:bookmarkEnd w:id="372"/>
            <w:r w:rsidRPr="00073513">
              <w:rPr>
                <w:rFonts w:ascii="Times New Roman" w:eastAsia="Times New Roman" w:hAnsi="Times New Roman" w:cs="Times New Roman"/>
                <w:bCs/>
                <w:sz w:val="24"/>
                <w:szCs w:val="24"/>
                <w:lang w:eastAsia="ru-RU"/>
              </w:rPr>
              <w:t>Відсутність ефективної державної підтримки впровадження інновацій та розвитку креативної економіки</w:t>
            </w:r>
          </w:p>
          <w:p w14:paraId="103B3C6D"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3" w:name="zg4"/>
            <w:bookmarkEnd w:id="373"/>
            <w:r w:rsidRPr="00073513">
              <w:rPr>
                <w:rFonts w:ascii="Times New Roman" w:eastAsia="Times New Roman" w:hAnsi="Times New Roman" w:cs="Times New Roman"/>
                <w:bCs/>
                <w:sz w:val="24"/>
                <w:szCs w:val="24"/>
                <w:lang w:eastAsia="ru-RU"/>
              </w:rPr>
              <w:t>Відсутність ефективної державної підтримки фермерських господарств,  виробників сільськогосподарської продукції та розвитку сільських територій</w:t>
            </w:r>
          </w:p>
          <w:p w14:paraId="4B89E389"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4" w:name="zg5"/>
            <w:bookmarkEnd w:id="374"/>
            <w:r w:rsidRPr="00073513">
              <w:rPr>
                <w:rFonts w:ascii="Times New Roman" w:eastAsia="Times New Roman" w:hAnsi="Times New Roman" w:cs="Times New Roman"/>
                <w:bCs/>
                <w:sz w:val="24"/>
                <w:szCs w:val="24"/>
                <w:lang w:eastAsia="ru-RU"/>
              </w:rPr>
              <w:t>Невизначеність щодо ринку земель сільськогосподарського призначення</w:t>
            </w:r>
          </w:p>
          <w:p w14:paraId="03EAD29E"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5" w:name="zg6"/>
            <w:bookmarkEnd w:id="375"/>
            <w:r w:rsidRPr="00073513">
              <w:rPr>
                <w:rFonts w:ascii="Times New Roman" w:eastAsia="Times New Roman" w:hAnsi="Times New Roman" w:cs="Times New Roman"/>
                <w:bCs/>
                <w:sz w:val="24"/>
                <w:szCs w:val="24"/>
                <w:lang w:eastAsia="ru-RU"/>
              </w:rPr>
              <w:t>Посилення природних катаклізмів за рахунок зменшення лісистості, деградація ґрунтів, забруднення водних об’єктів</w:t>
            </w:r>
          </w:p>
          <w:p w14:paraId="629EB4B0"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6" w:name="zg7"/>
            <w:bookmarkEnd w:id="376"/>
            <w:r w:rsidRPr="00073513">
              <w:rPr>
                <w:rFonts w:ascii="Times New Roman" w:eastAsia="Times New Roman" w:hAnsi="Times New Roman" w:cs="Times New Roman"/>
                <w:bCs/>
                <w:sz w:val="24"/>
                <w:szCs w:val="24"/>
                <w:lang w:eastAsia="ru-RU"/>
              </w:rPr>
              <w:t>Зниження родючості (виснаження земель) недобросовісними орендарями земельних ділянок, надмірне використанням добрив та засобів захисту рослин, що негативно впливає на стан довкілля та здоров’я населення</w:t>
            </w:r>
          </w:p>
          <w:p w14:paraId="7D86B41A"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7" w:name="zg8"/>
            <w:bookmarkEnd w:id="377"/>
            <w:r w:rsidRPr="00073513">
              <w:rPr>
                <w:rFonts w:ascii="Times New Roman" w:eastAsia="Times New Roman" w:hAnsi="Times New Roman" w:cs="Times New Roman"/>
                <w:bCs/>
                <w:sz w:val="24"/>
                <w:szCs w:val="24"/>
                <w:lang w:eastAsia="ru-RU"/>
              </w:rPr>
              <w:t>Трансформація  форми власності ВП РАЕС (корпоратизація) із можливим скороченням чисельності персоналу ВП РАЕС</w:t>
            </w:r>
          </w:p>
          <w:p w14:paraId="33B8466D"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8" w:name="zg9"/>
            <w:bookmarkEnd w:id="378"/>
            <w:r w:rsidRPr="00073513">
              <w:rPr>
                <w:rFonts w:ascii="Times New Roman" w:eastAsia="Times New Roman" w:hAnsi="Times New Roman" w:cs="Times New Roman"/>
                <w:bCs/>
                <w:sz w:val="24"/>
                <w:szCs w:val="24"/>
                <w:lang w:eastAsia="ru-RU"/>
              </w:rPr>
              <w:t>Зниження обсягів промислового виробництва електроенергії через балансові обмеження</w:t>
            </w:r>
          </w:p>
          <w:p w14:paraId="3F729C8A"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9" w:name="zg10"/>
            <w:bookmarkEnd w:id="379"/>
            <w:r w:rsidRPr="00073513">
              <w:rPr>
                <w:rFonts w:ascii="Times New Roman" w:eastAsia="Times New Roman" w:hAnsi="Times New Roman" w:cs="Times New Roman"/>
                <w:bCs/>
                <w:sz w:val="24"/>
                <w:szCs w:val="24"/>
                <w:lang w:eastAsia="ru-RU"/>
              </w:rPr>
              <w:t>Підвищення світових цін на енергоносії</w:t>
            </w:r>
          </w:p>
          <w:p w14:paraId="2AEC24EA"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0" w:name="zg11"/>
            <w:bookmarkEnd w:id="380"/>
            <w:r w:rsidRPr="00073513">
              <w:rPr>
                <w:rFonts w:ascii="Times New Roman" w:eastAsia="Times New Roman" w:hAnsi="Times New Roman" w:cs="Times New Roman"/>
                <w:bCs/>
                <w:sz w:val="24"/>
                <w:szCs w:val="24"/>
                <w:lang w:eastAsia="ru-RU"/>
              </w:rPr>
              <w:t>Збиткова діяльність комунальних підприємств</w:t>
            </w:r>
          </w:p>
          <w:p w14:paraId="4050E320"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1" w:name="zg12"/>
            <w:bookmarkEnd w:id="381"/>
            <w:r w:rsidRPr="00073513">
              <w:rPr>
                <w:rFonts w:ascii="Times New Roman" w:eastAsia="Times New Roman" w:hAnsi="Times New Roman" w:cs="Times New Roman"/>
                <w:bCs/>
                <w:sz w:val="24"/>
                <w:szCs w:val="24"/>
                <w:lang w:eastAsia="ru-RU"/>
              </w:rPr>
              <w:t>Відсутність дієвих інструментів, в тому числі на законодавчому рівні,  для забезпечення ефективного розвитку сфери управління відходами</w:t>
            </w:r>
          </w:p>
          <w:p w14:paraId="7A260C5A"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2" w:name="zg13"/>
            <w:bookmarkEnd w:id="382"/>
            <w:r w:rsidRPr="00073513">
              <w:rPr>
                <w:rFonts w:ascii="Times New Roman" w:eastAsia="Times New Roman" w:hAnsi="Times New Roman" w:cs="Times New Roman"/>
                <w:bCs/>
                <w:sz w:val="24"/>
                <w:szCs w:val="24"/>
                <w:lang w:eastAsia="ru-RU"/>
              </w:rPr>
              <w:t>Неблагополучна епідемічна ситуація в країні та регіоні</w:t>
            </w:r>
          </w:p>
          <w:p w14:paraId="20B4CEB6"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3" w:name="zg14"/>
            <w:bookmarkEnd w:id="383"/>
            <w:r w:rsidRPr="00073513">
              <w:rPr>
                <w:rFonts w:ascii="Times New Roman" w:eastAsia="Times New Roman" w:hAnsi="Times New Roman" w:cs="Times New Roman"/>
                <w:bCs/>
                <w:sz w:val="24"/>
                <w:szCs w:val="24"/>
                <w:lang w:eastAsia="ru-RU"/>
              </w:rPr>
              <w:lastRenderedPageBreak/>
              <w:t>Зростання показників мережі, штатів та контингентів бюджетних установ, як наслідок, направлення значної частини фінансового ресурсу бюджету на поточні видатки та, відповідно, зменшення видатків розвитку</w:t>
            </w:r>
          </w:p>
          <w:p w14:paraId="536AD2E4"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4" w:name="zg15"/>
            <w:bookmarkEnd w:id="384"/>
            <w:r w:rsidRPr="00073513">
              <w:rPr>
                <w:rFonts w:ascii="Times New Roman" w:eastAsia="Times New Roman" w:hAnsi="Times New Roman" w:cs="Times New Roman"/>
                <w:bCs/>
                <w:sz w:val="24"/>
                <w:szCs w:val="24"/>
                <w:lang w:eastAsia="ru-RU"/>
              </w:rPr>
              <w:t>Посилення фіскального тиску з боку держави та ускладнення роботи бізнесу</w:t>
            </w:r>
          </w:p>
          <w:p w14:paraId="44294633"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5" w:name="zg16"/>
            <w:bookmarkEnd w:id="385"/>
            <w:r w:rsidRPr="00073513">
              <w:rPr>
                <w:rFonts w:ascii="Times New Roman" w:eastAsia="Times New Roman" w:hAnsi="Times New Roman" w:cs="Times New Roman"/>
                <w:bCs/>
                <w:sz w:val="24"/>
                <w:szCs w:val="24"/>
                <w:lang w:eastAsia="ru-RU"/>
              </w:rPr>
              <w:t>Оптимізація чисельності підприємств, установ, організацій громади, зменшення кількості фізичних осіб-підприємців – як наслідок, зменшення фінансової спроможності бюджету</w:t>
            </w:r>
          </w:p>
          <w:p w14:paraId="7E76F667" w14:textId="77777777" w:rsidR="00073513" w:rsidRPr="00073513" w:rsidRDefault="00073513" w:rsidP="00073513">
            <w:pPr>
              <w:numPr>
                <w:ilvl w:val="0"/>
                <w:numId w:val="8"/>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Зниження платоспроможності споживачів, зменшення обороту товарів/послуг, зменшення клієнтської бази підприємців внаслідок впливу пандемії Covid</w:t>
            </w:r>
          </w:p>
        </w:tc>
      </w:tr>
    </w:tbl>
    <w:p w14:paraId="56B2F607" w14:textId="77777777" w:rsidR="00073513" w:rsidRPr="00073513" w:rsidRDefault="00073513" w:rsidP="00073513">
      <w:pPr>
        <w:keepNext/>
        <w:keepLines/>
        <w:spacing w:before="200" w:after="0" w:line="240" w:lineRule="auto"/>
        <w:ind w:firstLine="567"/>
        <w:outlineLvl w:val="1"/>
        <w:rPr>
          <w:rFonts w:ascii="Times New Roman" w:eastAsia="Times New Roman" w:hAnsi="Times New Roman" w:cs="Times New Roman"/>
          <w:b/>
          <w:bCs/>
          <w:color w:val="000000"/>
          <w:sz w:val="2"/>
          <w:szCs w:val="2"/>
          <w:lang w:eastAsia="ru-RU"/>
        </w:rPr>
      </w:pPr>
    </w:p>
    <w:p w14:paraId="2A95449C" w14:textId="77777777" w:rsidR="00073513" w:rsidRPr="00073513" w:rsidRDefault="00073513" w:rsidP="00073513">
      <w:pPr>
        <w:spacing w:after="60" w:line="240" w:lineRule="auto"/>
        <w:jc w:val="center"/>
        <w:rPr>
          <w:rFonts w:ascii="Times New Roman" w:eastAsia="Times New Roman" w:hAnsi="Times New Roman" w:cs="Times New Roman"/>
          <w:b/>
          <w:bCs/>
          <w:sz w:val="26"/>
          <w:szCs w:val="28"/>
          <w:lang w:eastAsia="ru-RU"/>
        </w:rPr>
      </w:pPr>
    </w:p>
    <w:bookmarkEnd w:id="1"/>
    <w:p w14:paraId="3B75D4E3" w14:textId="77777777" w:rsidR="00073513" w:rsidRPr="00073513" w:rsidRDefault="00073513" w:rsidP="00073513">
      <w:pPr>
        <w:spacing w:after="60" w:line="240" w:lineRule="auto"/>
        <w:jc w:val="center"/>
        <w:rPr>
          <w:rFonts w:ascii="Times New Roman" w:eastAsia="Times New Roman" w:hAnsi="Times New Roman" w:cs="Times New Roman"/>
          <w:b/>
          <w:bCs/>
          <w:sz w:val="26"/>
          <w:szCs w:val="28"/>
          <w:lang w:eastAsia="ru-RU"/>
        </w:rPr>
      </w:pPr>
    </w:p>
    <w:p w14:paraId="3274D57E" w14:textId="77777777" w:rsidR="00073513" w:rsidRPr="00073513" w:rsidRDefault="00073513" w:rsidP="00073513">
      <w:pPr>
        <w:spacing w:after="60" w:line="240" w:lineRule="auto"/>
        <w:jc w:val="center"/>
        <w:rPr>
          <w:rFonts w:ascii="Times New Roman" w:eastAsia="Times New Roman" w:hAnsi="Times New Roman" w:cs="Times New Roman"/>
          <w:b/>
          <w:bCs/>
          <w:sz w:val="26"/>
          <w:szCs w:val="28"/>
          <w:lang w:eastAsia="ru-RU"/>
        </w:rPr>
      </w:pPr>
    </w:p>
    <w:p w14:paraId="472F121F" w14:textId="77777777" w:rsidR="00073513" w:rsidRPr="00073513" w:rsidRDefault="00073513" w:rsidP="00073513">
      <w:pPr>
        <w:spacing w:after="60" w:line="240" w:lineRule="auto"/>
        <w:jc w:val="center"/>
        <w:rPr>
          <w:rFonts w:ascii="Times New Roman" w:eastAsia="Times New Roman" w:hAnsi="Times New Roman" w:cs="Times New Roman"/>
          <w:b/>
          <w:bCs/>
          <w:sz w:val="26"/>
          <w:szCs w:val="28"/>
          <w:lang w:eastAsia="ru-RU"/>
        </w:rPr>
        <w:sectPr w:rsidR="00073513" w:rsidRPr="00073513" w:rsidSect="00073513">
          <w:headerReference w:type="first" r:id="rId67"/>
          <w:pgSz w:w="11906" w:h="16838" w:code="9"/>
          <w:pgMar w:top="1134" w:right="567" w:bottom="1701" w:left="1701" w:header="227" w:footer="227" w:gutter="0"/>
          <w:pgNumType w:start="2"/>
          <w:cols w:space="708"/>
          <w:titlePg/>
          <w:docGrid w:linePitch="360"/>
        </w:sectPr>
      </w:pPr>
    </w:p>
    <w:p w14:paraId="73D716CF" w14:textId="77777777" w:rsidR="00073513" w:rsidRPr="00073513" w:rsidRDefault="00073513" w:rsidP="00073513">
      <w:pPr>
        <w:spacing w:before="100" w:after="60" w:line="240" w:lineRule="auto"/>
        <w:jc w:val="center"/>
        <w:rPr>
          <w:rFonts w:ascii="Times New Roman" w:eastAsia="Calibri" w:hAnsi="Times New Roman" w:cs="Times New Roman"/>
          <w:bCs/>
          <w:sz w:val="28"/>
          <w:szCs w:val="20"/>
          <w:lang w:eastAsia="ru-RU"/>
        </w:rPr>
      </w:pPr>
      <w:r w:rsidRPr="00073513">
        <w:rPr>
          <w:rFonts w:ascii="Times New Roman" w:eastAsia="Batang" w:hAnsi="Times New Roman" w:cs="Times New Roman"/>
          <w:bCs/>
          <w:noProof/>
          <w:sz w:val="28"/>
          <w:szCs w:val="20"/>
          <w:lang w:eastAsia="uk-UA"/>
        </w:rPr>
        <w:lastRenderedPageBreak/>
        <mc:AlternateContent>
          <mc:Choice Requires="wps">
            <w:drawing>
              <wp:anchor distT="0" distB="0" distL="114300" distR="114300" simplePos="0" relativeHeight="251659264" behindDoc="0" locked="0" layoutInCell="1" allowOverlap="1" wp14:anchorId="740F0D85" wp14:editId="0086A50D">
                <wp:simplePos x="0" y="0"/>
                <wp:positionH relativeFrom="column">
                  <wp:posOffset>2324735</wp:posOffset>
                </wp:positionH>
                <wp:positionV relativeFrom="paragraph">
                  <wp:posOffset>161290</wp:posOffset>
                </wp:positionV>
                <wp:extent cx="1666875" cy="447675"/>
                <wp:effectExtent l="19050" t="19050" r="28575" b="47625"/>
                <wp:wrapNone/>
                <wp:docPr id="392" name="Стрілка: вліво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47675"/>
                        </a:xfrm>
                        <a:prstGeom prst="leftArrow">
                          <a:avLst>
                            <a:gd name="adj1" fmla="val 57870"/>
                            <a:gd name="adj2" fmla="val 83333"/>
                          </a:avLst>
                        </a:prstGeom>
                        <a:solidFill>
                          <a:srgbClr val="FFFF00"/>
                        </a:solidFill>
                        <a:ln w="9525">
                          <a:solidFill>
                            <a:srgbClr val="000000"/>
                          </a:solidFill>
                          <a:miter lim="800000"/>
                          <a:headEnd/>
                          <a:tailEnd/>
                        </a:ln>
                      </wps:spPr>
                      <wps:txbx>
                        <w:txbxContent>
                          <w:p w14:paraId="3D15E187" w14:textId="77777777" w:rsidR="00073513" w:rsidRPr="00E21C0E" w:rsidRDefault="00073513" w:rsidP="00073513">
                            <w:pPr>
                              <w:jc w:val="center"/>
                              <w:rPr>
                                <w:rFonts w:ascii="Times New Roman" w:hAnsi="Times New Roman"/>
                                <w:b/>
                              </w:rPr>
                            </w:pPr>
                            <w:r w:rsidRPr="00E21C0E">
                              <w:rPr>
                                <w:rFonts w:ascii="Times New Roman" w:hAnsi="Times New Roman"/>
                                <w:b/>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0F0D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ілка: вліво 392" o:spid="_x0000_s1026" type="#_x0000_t66" style="position:absolute;left:0;text-align:left;margin-left:183.05pt;margin-top:12.7pt;width:131.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" adj="4834,4550" fillcolor="yellow">
                <v:textbox>
                  <w:txbxContent>
                    <w:p w14:paraId="3D15E187" w14:textId="77777777" w:rsidR="00073513" w:rsidRPr="00E21C0E" w:rsidRDefault="00073513" w:rsidP="00073513">
                      <w:pPr>
                        <w:jc w:val="center"/>
                        <w:rPr>
                          <w:rFonts w:ascii="Times New Roman" w:hAnsi="Times New Roman"/>
                          <w:b/>
                        </w:rPr>
                      </w:pPr>
                      <w:r w:rsidRPr="00E21C0E">
                        <w:rPr>
                          <w:rFonts w:ascii="Times New Roman" w:hAnsi="Times New Roman"/>
                          <w:b/>
                        </w:rPr>
                        <w:t>Підтримують</w:t>
                      </w:r>
                    </w:p>
                  </w:txbxContent>
                </v:textbox>
              </v:shape>
            </w:pict>
          </mc:Fallback>
        </mc:AlternateContent>
      </w:r>
      <w:r w:rsidRPr="00073513">
        <w:rPr>
          <w:rFonts w:ascii="Times New Roman" w:eastAsia="Times New Roman" w:hAnsi="Times New Roman" w:cs="Times New Roman"/>
          <w:b/>
          <w:bCs/>
          <w:sz w:val="26"/>
          <w:szCs w:val="28"/>
          <w:lang w:eastAsia="ru-RU"/>
        </w:rPr>
        <w:t xml:space="preserve">SWOT-матриця </w:t>
      </w:r>
      <w:r w:rsidRPr="00073513">
        <w:rPr>
          <w:rFonts w:ascii="Times New Roman" w:eastAsia="Times New Roman" w:hAnsi="Times New Roman" w:cs="Times New Roman"/>
          <w:b/>
          <w:bCs/>
          <w:sz w:val="26"/>
          <w:szCs w:val="26"/>
          <w:lang w:eastAsia="ru-RU"/>
        </w:rPr>
        <w:t>Вараської МТГ</w:t>
      </w:r>
    </w:p>
    <w:p w14:paraId="1D930474" w14:textId="77777777" w:rsidR="00073513" w:rsidRPr="00073513" w:rsidRDefault="00073513" w:rsidP="00073513">
      <w:pPr>
        <w:spacing w:after="0" w:line="240" w:lineRule="auto"/>
        <w:rPr>
          <w:rFonts w:ascii="Times New Roman" w:eastAsia="Calibri" w:hAnsi="Times New Roman" w:cs="Times New Roman"/>
          <w:b/>
          <w:sz w:val="26"/>
          <w:szCs w:val="28"/>
          <w:lang w:eastAsia="ru-RU"/>
        </w:rPr>
      </w:pPr>
      <w:r w:rsidRPr="00073513">
        <w:rPr>
          <w:rFonts w:ascii="Times New Roman" w:eastAsia="Calibri" w:hAnsi="Times New Roman" w:cs="Times New Roman"/>
          <w:b/>
          <w:bCs/>
          <w:sz w:val="24"/>
          <w:szCs w:val="24"/>
          <w:lang w:eastAsia="ru-RU"/>
        </w:rPr>
        <w:t xml:space="preserve">ПОРІВНЯЛЬНІ ПЕРЕВАГИ                                                                                                    </w:t>
      </w:r>
      <w:r w:rsidRPr="00073513">
        <w:rPr>
          <w:rFonts w:ascii="Times New Roman" w:eastAsia="Calibri" w:hAnsi="Times New Roman" w:cs="Times New Roman"/>
          <w:b/>
          <w:bCs/>
          <w:sz w:val="26"/>
          <w:szCs w:val="28"/>
          <w:lang w:eastAsia="ru-RU"/>
        </w:rPr>
        <w:t xml:space="preserve">          </w:t>
      </w:r>
    </w:p>
    <w:p w14:paraId="2C1E965B" w14:textId="77777777" w:rsidR="00073513" w:rsidRPr="00073513" w:rsidRDefault="00073513" w:rsidP="00073513">
      <w:pPr>
        <w:spacing w:after="0" w:line="240" w:lineRule="auto"/>
        <w:rPr>
          <w:rFonts w:ascii="Times New Roman" w:eastAsia="Calibri" w:hAnsi="Times New Roman" w:cs="Times New Roman"/>
          <w:bCs/>
          <w:sz w:val="26"/>
          <w:szCs w:val="26"/>
          <w:lang w:eastAsia="ru-RU"/>
        </w:rPr>
      </w:pPr>
      <w:r w:rsidRPr="00073513">
        <w:rPr>
          <w:rFonts w:ascii="Times New Roman" w:eastAsia="Calibri" w:hAnsi="Times New Roman" w:cs="Times New Roman"/>
          <w:b/>
          <w:bCs/>
          <w:sz w:val="26"/>
          <w:szCs w:val="26"/>
          <w:lang w:eastAsia="ru-RU"/>
        </w:rPr>
        <w:t xml:space="preserve">                Сильні сторони                                                            Можливості</w:t>
      </w:r>
    </w:p>
    <w:p w14:paraId="2C7AEE16" w14:textId="77777777" w:rsidR="00073513" w:rsidRPr="00073513" w:rsidRDefault="00073513" w:rsidP="00073513">
      <w:pPr>
        <w:keepNext/>
        <w:spacing w:after="200" w:line="276" w:lineRule="auto"/>
        <w:rPr>
          <w:rFonts w:ascii="Times New Roman" w:eastAsia="Batang" w:hAnsi="Times New Roman" w:cs="Times New Roman"/>
          <w:bCs/>
          <w:sz w:val="28"/>
          <w:szCs w:val="20"/>
          <w:lang w:eastAsia="ru-RU"/>
        </w:rPr>
      </w:pPr>
      <w:r w:rsidRPr="00073513">
        <w:rPr>
          <w:rFonts w:ascii="Times New Roman" w:eastAsia="Calibri" w:hAnsi="Times New Roman" w:cs="Times New Roman"/>
          <w:bCs/>
          <w:noProof/>
          <w:sz w:val="28"/>
          <w:szCs w:val="20"/>
          <w:lang w:eastAsia="uk-UA"/>
        </w:rPr>
        <w:drawing>
          <wp:inline distT="0" distB="0" distL="0" distR="0" wp14:anchorId="48768F68" wp14:editId="07685EA7">
            <wp:extent cx="6120130" cy="75482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7548245"/>
                    </a:xfrm>
                    <a:prstGeom prst="rect">
                      <a:avLst/>
                    </a:prstGeom>
                    <a:noFill/>
                    <a:ln>
                      <a:noFill/>
                    </a:ln>
                  </pic:spPr>
                </pic:pic>
              </a:graphicData>
            </a:graphic>
          </wp:inline>
        </w:drawing>
      </w:r>
    </w:p>
    <w:p w14:paraId="030C9158" w14:textId="77777777" w:rsidR="00073513" w:rsidRPr="00073513" w:rsidRDefault="00073513" w:rsidP="00073513">
      <w:pPr>
        <w:spacing w:after="200" w:line="276" w:lineRule="auto"/>
        <w:rPr>
          <w:rFonts w:ascii="Times New Roman" w:eastAsia="Calibri" w:hAnsi="Times New Roman" w:cs="Times New Roman"/>
          <w:bCs/>
          <w:sz w:val="28"/>
          <w:szCs w:val="20"/>
          <w:lang w:eastAsia="ru-RU"/>
        </w:rPr>
      </w:pPr>
    </w:p>
    <w:p w14:paraId="14309E29" w14:textId="77777777" w:rsidR="00073513" w:rsidRPr="00073513" w:rsidRDefault="00073513" w:rsidP="00073513">
      <w:pPr>
        <w:spacing w:after="200" w:line="276" w:lineRule="auto"/>
        <w:rPr>
          <w:rFonts w:ascii="Times New Roman" w:eastAsia="Calibri" w:hAnsi="Times New Roman" w:cs="Times New Roman"/>
          <w:bCs/>
          <w:sz w:val="28"/>
          <w:szCs w:val="20"/>
          <w:lang w:eastAsia="ru-RU"/>
        </w:rPr>
      </w:pPr>
      <w:r w:rsidRPr="00073513">
        <w:rPr>
          <w:rFonts w:ascii="Times New Roman" w:eastAsia="Calibri" w:hAnsi="Times New Roman" w:cs="Times New Roman"/>
          <w:bCs/>
          <w:noProof/>
          <w:sz w:val="28"/>
          <w:szCs w:val="20"/>
          <w:lang w:eastAsia="uk-UA"/>
        </w:rPr>
        <w:lastRenderedPageBreak/>
        <w:drawing>
          <wp:inline distT="0" distB="0" distL="0" distR="0" wp14:anchorId="4A03F1C0" wp14:editId="145E3EBA">
            <wp:extent cx="6120130" cy="8166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8166100"/>
                    </a:xfrm>
                    <a:prstGeom prst="rect">
                      <a:avLst/>
                    </a:prstGeom>
                    <a:noFill/>
                    <a:ln>
                      <a:noFill/>
                    </a:ln>
                  </pic:spPr>
                </pic:pic>
              </a:graphicData>
            </a:graphic>
          </wp:inline>
        </w:drawing>
      </w:r>
    </w:p>
    <w:p w14:paraId="28303F6C" w14:textId="304994BD" w:rsidR="00073513" w:rsidRPr="00073513" w:rsidRDefault="00073513" w:rsidP="00073513">
      <w:pPr>
        <w:tabs>
          <w:tab w:val="left" w:pos="5315"/>
        </w:tabs>
        <w:spacing w:after="0" w:line="360" w:lineRule="auto"/>
        <w:jc w:val="center"/>
        <w:rPr>
          <w:rFonts w:ascii="Times New Roman" w:eastAsia="Batang" w:hAnsi="Times New Roman" w:cs="Times New Roman"/>
          <w:b/>
          <w:bCs/>
          <w:i/>
          <w:iCs/>
          <w:sz w:val="24"/>
          <w:szCs w:val="24"/>
          <w:lang w:eastAsia="ru-RU"/>
        </w:rPr>
      </w:pPr>
      <w:bookmarkStart w:id="386" w:name="_Toc102052780"/>
      <w:r w:rsidRPr="00073513">
        <w:rPr>
          <w:rFonts w:ascii="Times New Roman" w:eastAsia="Batang" w:hAnsi="Times New Roman" w:cs="Times New Roman"/>
          <w:b/>
          <w:bCs/>
          <w:sz w:val="24"/>
          <w:szCs w:val="24"/>
          <w:lang w:eastAsia="ru-RU"/>
        </w:rPr>
        <w:t xml:space="preserve">Рисунок </w:t>
      </w:r>
      <w:r w:rsidRPr="00073513">
        <w:rPr>
          <w:rFonts w:ascii="Times New Roman" w:eastAsia="Batang" w:hAnsi="Times New Roman" w:cs="Times New Roman"/>
          <w:b/>
          <w:bCs/>
          <w:i/>
          <w:iCs/>
          <w:sz w:val="24"/>
          <w:szCs w:val="24"/>
          <w:lang w:eastAsia="ru-RU"/>
        </w:rPr>
        <w:fldChar w:fldCharType="begin"/>
      </w:r>
      <w:r w:rsidRPr="00073513">
        <w:rPr>
          <w:rFonts w:ascii="Times New Roman" w:eastAsia="Batang" w:hAnsi="Times New Roman" w:cs="Times New Roman"/>
          <w:b/>
          <w:bCs/>
          <w:sz w:val="24"/>
          <w:szCs w:val="24"/>
          <w:lang w:eastAsia="ru-RU"/>
        </w:rPr>
        <w:instrText xml:space="preserve"> SEQ Рисунок \* ARABIC </w:instrText>
      </w:r>
      <w:r w:rsidRPr="00073513">
        <w:rPr>
          <w:rFonts w:ascii="Times New Roman" w:eastAsia="Batang" w:hAnsi="Times New Roman" w:cs="Times New Roman"/>
          <w:b/>
          <w:bCs/>
          <w:i/>
          <w:iCs/>
          <w:sz w:val="24"/>
          <w:szCs w:val="24"/>
          <w:lang w:eastAsia="ru-RU"/>
        </w:rPr>
        <w:fldChar w:fldCharType="separate"/>
      </w:r>
      <w:r w:rsidR="00AA51DC">
        <w:rPr>
          <w:rFonts w:ascii="Times New Roman" w:eastAsia="Batang" w:hAnsi="Times New Roman" w:cs="Times New Roman"/>
          <w:b/>
          <w:bCs/>
          <w:noProof/>
          <w:sz w:val="24"/>
          <w:szCs w:val="24"/>
          <w:lang w:eastAsia="ru-RU"/>
        </w:rPr>
        <w:t>56</w:t>
      </w:r>
      <w:r w:rsidRPr="00073513">
        <w:rPr>
          <w:rFonts w:ascii="Times New Roman" w:eastAsia="Batang" w:hAnsi="Times New Roman" w:cs="Times New Roman"/>
          <w:b/>
          <w:bCs/>
          <w:i/>
          <w:iCs/>
          <w:sz w:val="24"/>
          <w:szCs w:val="24"/>
          <w:lang w:eastAsia="ru-RU"/>
        </w:rPr>
        <w:fldChar w:fldCharType="end"/>
      </w:r>
      <w:r w:rsidRPr="00073513">
        <w:rPr>
          <w:rFonts w:ascii="Times New Roman" w:eastAsia="Batang" w:hAnsi="Times New Roman" w:cs="Times New Roman"/>
          <w:b/>
          <w:bCs/>
          <w:sz w:val="24"/>
          <w:szCs w:val="24"/>
          <w:lang w:val="ru-RU" w:eastAsia="ru-RU"/>
        </w:rPr>
        <w:t xml:space="preserve"> </w:t>
      </w:r>
      <w:r w:rsidRPr="00073513">
        <w:rPr>
          <w:rFonts w:ascii="Times New Roman" w:eastAsia="Batang" w:hAnsi="Times New Roman" w:cs="Times New Roman"/>
          <w:b/>
          <w:bCs/>
          <w:sz w:val="24"/>
          <w:szCs w:val="24"/>
          <w:lang w:eastAsia="ru-RU"/>
        </w:rPr>
        <w:t>Сильні сторони – можливості</w:t>
      </w:r>
      <w:bookmarkEnd w:id="386"/>
    </w:p>
    <w:p w14:paraId="5DFDE960" w14:textId="77777777" w:rsidR="00073513" w:rsidRPr="00073513" w:rsidRDefault="00073513" w:rsidP="00073513">
      <w:pPr>
        <w:tabs>
          <w:tab w:val="left" w:pos="7095"/>
        </w:tabs>
        <w:spacing w:after="0" w:line="240" w:lineRule="auto"/>
        <w:ind w:hanging="142"/>
        <w:rPr>
          <w:rFonts w:ascii="Times New Roman" w:eastAsia="Batang" w:hAnsi="Times New Roman" w:cs="Times New Roman"/>
          <w:bCs/>
          <w:sz w:val="28"/>
          <w:szCs w:val="20"/>
          <w:lang w:eastAsia="ru-RU"/>
        </w:rPr>
      </w:pPr>
      <w:r w:rsidRPr="00073513">
        <w:rPr>
          <w:rFonts w:ascii="Times New Roman" w:eastAsia="Batang" w:hAnsi="Times New Roman" w:cs="Times New Roman"/>
          <w:bCs/>
          <w:noProof/>
          <w:sz w:val="28"/>
          <w:szCs w:val="20"/>
          <w:lang w:eastAsia="uk-UA"/>
        </w:rPr>
        <w:lastRenderedPageBreak/>
        <mc:AlternateContent>
          <mc:Choice Requires="wps">
            <w:drawing>
              <wp:anchor distT="0" distB="0" distL="114300" distR="114300" simplePos="0" relativeHeight="251660288" behindDoc="0" locked="0" layoutInCell="1" allowOverlap="1" wp14:anchorId="7E990F3A" wp14:editId="50EA23F9">
                <wp:simplePos x="0" y="0"/>
                <wp:positionH relativeFrom="column">
                  <wp:posOffset>1449070</wp:posOffset>
                </wp:positionH>
                <wp:positionV relativeFrom="paragraph">
                  <wp:posOffset>-323215</wp:posOffset>
                </wp:positionV>
                <wp:extent cx="1569720" cy="632460"/>
                <wp:effectExtent l="19050" t="19050" r="11430" b="34290"/>
                <wp:wrapNone/>
                <wp:docPr id="283" name="Стрілка: вліво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632460"/>
                        </a:xfrm>
                        <a:prstGeom prst="leftArrow">
                          <a:avLst>
                            <a:gd name="adj1" fmla="val 50000"/>
                            <a:gd name="adj2" fmla="val 85420"/>
                          </a:avLst>
                        </a:prstGeom>
                        <a:solidFill>
                          <a:srgbClr val="C00000"/>
                        </a:solidFill>
                        <a:ln w="9525">
                          <a:solidFill>
                            <a:srgbClr val="000000"/>
                          </a:solidFill>
                          <a:miter lim="800000"/>
                          <a:headEnd/>
                          <a:tailEnd/>
                        </a:ln>
                      </wps:spPr>
                      <wps:txbx>
                        <w:txbxContent>
                          <w:p w14:paraId="593F5640" w14:textId="77777777" w:rsidR="00073513" w:rsidRPr="000152CA" w:rsidRDefault="00073513" w:rsidP="00073513">
                            <w:pPr>
                              <w:jc w:val="center"/>
                              <w:rPr>
                                <w:rFonts w:ascii="Times New Roman" w:hAnsi="Times New Roman"/>
                                <w:sz w:val="20"/>
                              </w:rPr>
                            </w:pPr>
                            <w:r w:rsidRPr="000152CA">
                              <w:rPr>
                                <w:rFonts w:ascii="Times New Roman" w:hAnsi="Times New Roman"/>
                                <w:sz w:val="20"/>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90F3A" id="Стрілка: вліво 283" o:spid="_x0000_s1027" type="#_x0000_t66" style="position:absolute;margin-left:114.1pt;margin-top:-25.45pt;width:123.6pt;height:4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" adj="7434" fillcolor="#c00000">
                <v:textbox>
                  <w:txbxContent>
                    <w:p w14:paraId="593F5640" w14:textId="77777777" w:rsidR="00073513" w:rsidRPr="000152CA" w:rsidRDefault="00073513" w:rsidP="00073513">
                      <w:pPr>
                        <w:jc w:val="center"/>
                        <w:rPr>
                          <w:rFonts w:ascii="Times New Roman" w:hAnsi="Times New Roman"/>
                          <w:sz w:val="20"/>
                        </w:rPr>
                      </w:pPr>
                      <w:r w:rsidRPr="000152CA">
                        <w:rPr>
                          <w:rFonts w:ascii="Times New Roman" w:hAnsi="Times New Roman"/>
                          <w:sz w:val="20"/>
                        </w:rPr>
                        <w:t>Посилюють</w:t>
                      </w:r>
                    </w:p>
                  </w:txbxContent>
                </v:textbox>
              </v:shape>
            </w:pict>
          </mc:Fallback>
        </mc:AlternateContent>
      </w:r>
      <w:r w:rsidRPr="00073513">
        <w:rPr>
          <w:rFonts w:ascii="Times New Roman" w:eastAsia="Calibri" w:hAnsi="Times New Roman" w:cs="Times New Roman"/>
          <w:b/>
          <w:bCs/>
          <w:sz w:val="26"/>
          <w:szCs w:val="28"/>
          <w:lang w:eastAsia="ru-RU"/>
        </w:rPr>
        <w:t xml:space="preserve"> Слабкі сторони                                                          Загрози</w:t>
      </w:r>
      <w:r w:rsidRPr="00073513">
        <w:rPr>
          <w:rFonts w:ascii="Times New Roman" w:eastAsia="Calibri" w:hAnsi="Times New Roman" w:cs="Times New Roman"/>
          <w:bCs/>
          <w:noProof/>
          <w:sz w:val="28"/>
          <w:szCs w:val="20"/>
          <w:lang w:eastAsia="uk-UA"/>
        </w:rPr>
        <w:t xml:space="preserve"> </w:t>
      </w:r>
      <w:r w:rsidRPr="00073513">
        <w:rPr>
          <w:rFonts w:ascii="Times New Roman" w:eastAsia="Calibri" w:hAnsi="Times New Roman" w:cs="Times New Roman"/>
          <w:bCs/>
          <w:noProof/>
          <w:sz w:val="28"/>
          <w:szCs w:val="20"/>
          <w:lang w:eastAsia="uk-UA"/>
        </w:rPr>
        <w:drawing>
          <wp:inline distT="0" distB="0" distL="0" distR="0" wp14:anchorId="4172E3B2" wp14:editId="6F95EE24">
            <wp:extent cx="6120130" cy="83051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8305165"/>
                    </a:xfrm>
                    <a:prstGeom prst="rect">
                      <a:avLst/>
                    </a:prstGeom>
                    <a:noFill/>
                    <a:ln>
                      <a:noFill/>
                    </a:ln>
                  </pic:spPr>
                </pic:pic>
              </a:graphicData>
            </a:graphic>
          </wp:inline>
        </w:drawing>
      </w:r>
    </w:p>
    <w:p w14:paraId="70EEEB3A" w14:textId="77777777" w:rsidR="00073513" w:rsidRPr="00073513" w:rsidRDefault="00073513" w:rsidP="00073513">
      <w:pPr>
        <w:spacing w:after="200" w:line="276" w:lineRule="auto"/>
        <w:jc w:val="center"/>
        <w:rPr>
          <w:rFonts w:ascii="Times New Roman" w:eastAsia="Calibri" w:hAnsi="Times New Roman" w:cs="Times New Roman"/>
          <w:bCs/>
          <w:sz w:val="28"/>
          <w:szCs w:val="20"/>
          <w:lang w:eastAsia="ru-RU"/>
        </w:rPr>
      </w:pPr>
      <w:r w:rsidRPr="00073513">
        <w:rPr>
          <w:rFonts w:ascii="Times New Roman" w:eastAsia="Calibri" w:hAnsi="Times New Roman" w:cs="Times New Roman"/>
          <w:bCs/>
          <w:noProof/>
          <w:sz w:val="28"/>
          <w:szCs w:val="20"/>
          <w:lang w:eastAsia="uk-UA"/>
        </w:rPr>
        <w:lastRenderedPageBreak/>
        <w:drawing>
          <wp:inline distT="0" distB="0" distL="0" distR="0" wp14:anchorId="65DDCA0C" wp14:editId="089D08A7">
            <wp:extent cx="6120130" cy="826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8267700"/>
                    </a:xfrm>
                    <a:prstGeom prst="rect">
                      <a:avLst/>
                    </a:prstGeom>
                    <a:noFill/>
                    <a:ln>
                      <a:noFill/>
                    </a:ln>
                  </pic:spPr>
                </pic:pic>
              </a:graphicData>
            </a:graphic>
          </wp:inline>
        </w:drawing>
      </w:r>
    </w:p>
    <w:p w14:paraId="18C30ABB" w14:textId="0AC40328" w:rsidR="00073513" w:rsidRPr="00073513" w:rsidRDefault="00073513" w:rsidP="00073513">
      <w:pPr>
        <w:tabs>
          <w:tab w:val="left" w:pos="5315"/>
        </w:tabs>
        <w:spacing w:after="0" w:line="360" w:lineRule="auto"/>
        <w:jc w:val="center"/>
        <w:rPr>
          <w:rFonts w:ascii="Times New Roman" w:eastAsia="Calibri" w:hAnsi="Times New Roman" w:cs="Times New Roman"/>
          <w:b/>
          <w:bCs/>
          <w:i/>
          <w:iCs/>
          <w:sz w:val="24"/>
          <w:szCs w:val="24"/>
          <w:lang w:eastAsia="ru-RU"/>
        </w:rPr>
      </w:pPr>
      <w:bookmarkStart w:id="387" w:name="_Toc102052781"/>
      <w:r w:rsidRPr="00073513">
        <w:rPr>
          <w:rFonts w:ascii="Times New Roman" w:eastAsia="Batang" w:hAnsi="Times New Roman" w:cs="Times New Roman"/>
          <w:b/>
          <w:bCs/>
          <w:sz w:val="24"/>
          <w:szCs w:val="24"/>
          <w:lang w:eastAsia="ru-RU"/>
        </w:rPr>
        <w:t xml:space="preserve">Рисунок </w:t>
      </w:r>
      <w:r w:rsidRPr="00073513">
        <w:rPr>
          <w:rFonts w:ascii="Times New Roman" w:eastAsia="Batang" w:hAnsi="Times New Roman" w:cs="Times New Roman"/>
          <w:b/>
          <w:bCs/>
          <w:i/>
          <w:iCs/>
          <w:sz w:val="24"/>
          <w:szCs w:val="24"/>
          <w:lang w:eastAsia="ru-RU"/>
        </w:rPr>
        <w:fldChar w:fldCharType="begin"/>
      </w:r>
      <w:r w:rsidRPr="00073513">
        <w:rPr>
          <w:rFonts w:ascii="Times New Roman" w:eastAsia="Batang" w:hAnsi="Times New Roman" w:cs="Times New Roman"/>
          <w:b/>
          <w:bCs/>
          <w:sz w:val="24"/>
          <w:szCs w:val="24"/>
          <w:lang w:eastAsia="ru-RU"/>
        </w:rPr>
        <w:instrText xml:space="preserve"> SEQ Рисунок \* ARABIC </w:instrText>
      </w:r>
      <w:r w:rsidRPr="00073513">
        <w:rPr>
          <w:rFonts w:ascii="Times New Roman" w:eastAsia="Batang" w:hAnsi="Times New Roman" w:cs="Times New Roman"/>
          <w:b/>
          <w:bCs/>
          <w:i/>
          <w:iCs/>
          <w:sz w:val="24"/>
          <w:szCs w:val="24"/>
          <w:lang w:eastAsia="ru-RU"/>
        </w:rPr>
        <w:fldChar w:fldCharType="separate"/>
      </w:r>
      <w:r w:rsidR="00AA51DC">
        <w:rPr>
          <w:rFonts w:ascii="Times New Roman" w:eastAsia="Batang" w:hAnsi="Times New Roman" w:cs="Times New Roman"/>
          <w:b/>
          <w:bCs/>
          <w:noProof/>
          <w:sz w:val="24"/>
          <w:szCs w:val="24"/>
          <w:lang w:eastAsia="ru-RU"/>
        </w:rPr>
        <w:t>57</w:t>
      </w:r>
      <w:r w:rsidRPr="00073513">
        <w:rPr>
          <w:rFonts w:ascii="Times New Roman" w:eastAsia="Batang" w:hAnsi="Times New Roman" w:cs="Times New Roman"/>
          <w:b/>
          <w:bCs/>
          <w:i/>
          <w:iCs/>
          <w:sz w:val="24"/>
          <w:szCs w:val="24"/>
          <w:lang w:eastAsia="ru-RU"/>
        </w:rPr>
        <w:fldChar w:fldCharType="end"/>
      </w:r>
      <w:r w:rsidRPr="00073513">
        <w:rPr>
          <w:rFonts w:ascii="Times New Roman" w:eastAsia="Batang" w:hAnsi="Times New Roman" w:cs="Times New Roman"/>
          <w:b/>
          <w:bCs/>
          <w:sz w:val="24"/>
          <w:szCs w:val="24"/>
          <w:lang w:eastAsia="ru-RU"/>
        </w:rPr>
        <w:t xml:space="preserve"> Слабкі сторони - загрози</w:t>
      </w:r>
      <w:bookmarkEnd w:id="387"/>
    </w:p>
    <w:p w14:paraId="0D7F68C0" w14:textId="14BD4528" w:rsidR="00073513" w:rsidRPr="00073513" w:rsidRDefault="00073513" w:rsidP="00073513">
      <w:pPr>
        <w:tabs>
          <w:tab w:val="left" w:pos="6254"/>
        </w:tabs>
        <w:spacing w:after="200" w:line="276" w:lineRule="auto"/>
        <w:ind w:firstLine="567"/>
        <w:rPr>
          <w:rFonts w:ascii="Times New Roman" w:eastAsia="Calibri" w:hAnsi="Times New Roman" w:cs="Times New Roman"/>
          <w:b/>
          <w:bCs/>
          <w:sz w:val="26"/>
          <w:szCs w:val="28"/>
          <w:lang w:eastAsia="ru-RU"/>
        </w:rPr>
      </w:pPr>
      <w:r w:rsidRPr="00073513">
        <w:rPr>
          <w:rFonts w:ascii="Times New Roman" w:eastAsia="Calibri" w:hAnsi="Times New Roman" w:cs="Times New Roman"/>
          <w:b/>
          <w:bCs/>
          <w:sz w:val="26"/>
          <w:szCs w:val="28"/>
          <w:lang w:eastAsia="ru-RU"/>
        </w:rPr>
        <w:lastRenderedPageBreak/>
        <w:t xml:space="preserve"> Слабкі сторони            </w:t>
      </w:r>
      <w:r w:rsidR="0042106D">
        <w:rPr>
          <w:rFonts w:ascii="Times New Roman" w:eastAsia="Calibri" w:hAnsi="Times New Roman" w:cs="Times New Roman"/>
          <w:b/>
          <w:bCs/>
          <w:sz w:val="26"/>
          <w:szCs w:val="28"/>
          <w:lang w:eastAsia="ru-RU"/>
        </w:rPr>
        <w:t xml:space="preserve">                                   </w:t>
      </w:r>
      <w:r w:rsidRPr="00073513">
        <w:rPr>
          <w:rFonts w:ascii="Times New Roman" w:eastAsia="Calibri" w:hAnsi="Times New Roman" w:cs="Times New Roman"/>
          <w:b/>
          <w:bCs/>
          <w:sz w:val="26"/>
          <w:szCs w:val="28"/>
          <w:lang w:eastAsia="ru-RU"/>
        </w:rPr>
        <w:t xml:space="preserve">   Можливості</w:t>
      </w:r>
      <w:r w:rsidRPr="00073513">
        <w:rPr>
          <w:rFonts w:ascii="Times New Roman" w:eastAsia="Calibri" w:hAnsi="Times New Roman" w:cs="Times New Roman"/>
          <w:b/>
          <w:bCs/>
          <w:sz w:val="26"/>
          <w:szCs w:val="28"/>
          <w:lang w:eastAsia="ru-RU"/>
        </w:rPr>
        <w:tab/>
      </w:r>
      <w:r w:rsidRPr="00073513">
        <w:rPr>
          <w:rFonts w:ascii="Times New Roman" w:eastAsia="Calibri" w:hAnsi="Times New Roman" w:cs="Times New Roman"/>
          <w:bCs/>
          <w:noProof/>
          <w:sz w:val="28"/>
          <w:szCs w:val="20"/>
          <w:lang w:eastAsia="uk-UA"/>
        </w:rPr>
        <w:drawing>
          <wp:inline distT="0" distB="0" distL="0" distR="0" wp14:anchorId="0B619D6D" wp14:editId="3AE11F43">
            <wp:extent cx="6120130" cy="82442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8244205"/>
                    </a:xfrm>
                    <a:prstGeom prst="rect">
                      <a:avLst/>
                    </a:prstGeom>
                    <a:noFill/>
                    <a:ln>
                      <a:noFill/>
                    </a:ln>
                  </pic:spPr>
                </pic:pic>
              </a:graphicData>
            </a:graphic>
          </wp:inline>
        </w:drawing>
      </w:r>
    </w:p>
    <w:p w14:paraId="6BE245CB" w14:textId="77777777" w:rsidR="00073513" w:rsidRPr="00073513" w:rsidRDefault="00073513" w:rsidP="00073513">
      <w:pPr>
        <w:spacing w:after="200" w:line="276" w:lineRule="auto"/>
        <w:rPr>
          <w:rFonts w:ascii="Times New Roman" w:eastAsia="Calibri" w:hAnsi="Times New Roman" w:cs="Times New Roman"/>
          <w:bCs/>
          <w:sz w:val="28"/>
          <w:szCs w:val="20"/>
          <w:lang w:eastAsia="ru-RU"/>
        </w:rPr>
      </w:pPr>
      <w:r w:rsidRPr="00073513">
        <w:rPr>
          <w:rFonts w:ascii="Times New Roman" w:eastAsia="Calibri" w:hAnsi="Times New Roman" w:cs="Times New Roman"/>
          <w:bCs/>
          <w:noProof/>
          <w:sz w:val="28"/>
          <w:szCs w:val="20"/>
          <w:lang w:eastAsia="uk-UA"/>
        </w:rPr>
        <w:lastRenderedPageBreak/>
        <w:drawing>
          <wp:inline distT="0" distB="0" distL="0" distR="0" wp14:anchorId="69791DD0" wp14:editId="6679918C">
            <wp:extent cx="6120130" cy="822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8229600"/>
                    </a:xfrm>
                    <a:prstGeom prst="rect">
                      <a:avLst/>
                    </a:prstGeom>
                    <a:noFill/>
                    <a:ln>
                      <a:noFill/>
                    </a:ln>
                  </pic:spPr>
                </pic:pic>
              </a:graphicData>
            </a:graphic>
          </wp:inline>
        </w:drawing>
      </w:r>
    </w:p>
    <w:p w14:paraId="629C77DA" w14:textId="1AE3EE10" w:rsidR="00073513" w:rsidRPr="00073513" w:rsidRDefault="00073513" w:rsidP="00073513">
      <w:pPr>
        <w:tabs>
          <w:tab w:val="left" w:pos="5315"/>
        </w:tabs>
        <w:spacing w:after="0" w:line="360" w:lineRule="auto"/>
        <w:jc w:val="center"/>
        <w:rPr>
          <w:rFonts w:ascii="Times New Roman" w:eastAsia="Calibri" w:hAnsi="Times New Roman" w:cs="Times New Roman"/>
          <w:b/>
          <w:bCs/>
          <w:i/>
          <w:iCs/>
          <w:sz w:val="24"/>
          <w:szCs w:val="24"/>
          <w:lang w:eastAsia="ru-RU"/>
        </w:rPr>
      </w:pPr>
      <w:bookmarkStart w:id="388" w:name="_Toc102052782"/>
      <w:r w:rsidRPr="00073513">
        <w:rPr>
          <w:rFonts w:ascii="Times New Roman" w:eastAsia="Batang" w:hAnsi="Times New Roman" w:cs="Times New Roman"/>
          <w:b/>
          <w:bCs/>
          <w:sz w:val="24"/>
          <w:szCs w:val="24"/>
          <w:lang w:eastAsia="ru-RU"/>
        </w:rPr>
        <w:t xml:space="preserve">Рисунок </w:t>
      </w:r>
      <w:r w:rsidRPr="00073513">
        <w:rPr>
          <w:rFonts w:ascii="Times New Roman" w:eastAsia="Batang" w:hAnsi="Times New Roman" w:cs="Times New Roman"/>
          <w:b/>
          <w:bCs/>
          <w:i/>
          <w:iCs/>
          <w:sz w:val="24"/>
          <w:szCs w:val="24"/>
          <w:lang w:eastAsia="ru-RU"/>
        </w:rPr>
        <w:fldChar w:fldCharType="begin"/>
      </w:r>
      <w:r w:rsidRPr="00073513">
        <w:rPr>
          <w:rFonts w:ascii="Times New Roman" w:eastAsia="Batang" w:hAnsi="Times New Roman" w:cs="Times New Roman"/>
          <w:b/>
          <w:bCs/>
          <w:sz w:val="24"/>
          <w:szCs w:val="24"/>
          <w:lang w:eastAsia="ru-RU"/>
        </w:rPr>
        <w:instrText xml:space="preserve"> SEQ Рисунок \* ARABIC </w:instrText>
      </w:r>
      <w:r w:rsidRPr="00073513">
        <w:rPr>
          <w:rFonts w:ascii="Times New Roman" w:eastAsia="Batang" w:hAnsi="Times New Roman" w:cs="Times New Roman"/>
          <w:b/>
          <w:bCs/>
          <w:i/>
          <w:iCs/>
          <w:sz w:val="24"/>
          <w:szCs w:val="24"/>
          <w:lang w:eastAsia="ru-RU"/>
        </w:rPr>
        <w:fldChar w:fldCharType="separate"/>
      </w:r>
      <w:r w:rsidR="00AA51DC">
        <w:rPr>
          <w:rFonts w:ascii="Times New Roman" w:eastAsia="Batang" w:hAnsi="Times New Roman" w:cs="Times New Roman"/>
          <w:b/>
          <w:bCs/>
          <w:noProof/>
          <w:sz w:val="24"/>
          <w:szCs w:val="24"/>
          <w:lang w:eastAsia="ru-RU"/>
        </w:rPr>
        <w:t>58</w:t>
      </w:r>
      <w:r w:rsidRPr="00073513">
        <w:rPr>
          <w:rFonts w:ascii="Times New Roman" w:eastAsia="Batang" w:hAnsi="Times New Roman" w:cs="Times New Roman"/>
          <w:b/>
          <w:bCs/>
          <w:i/>
          <w:iCs/>
          <w:sz w:val="24"/>
          <w:szCs w:val="24"/>
          <w:lang w:eastAsia="ru-RU"/>
        </w:rPr>
        <w:fldChar w:fldCharType="end"/>
      </w:r>
      <w:r w:rsidRPr="00073513">
        <w:rPr>
          <w:rFonts w:ascii="Times New Roman" w:eastAsia="Batang" w:hAnsi="Times New Roman" w:cs="Times New Roman"/>
          <w:b/>
          <w:bCs/>
          <w:sz w:val="24"/>
          <w:szCs w:val="24"/>
          <w:lang w:eastAsia="ru-RU"/>
        </w:rPr>
        <w:t xml:space="preserve"> Слабкі сторони - можливості</w:t>
      </w:r>
      <w:bookmarkEnd w:id="388"/>
    </w:p>
    <w:p w14:paraId="27AED0D2"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8"/>
          <w:szCs w:val="28"/>
          <w:lang w:eastAsia="ru-RU"/>
        </w:rPr>
      </w:pPr>
      <w:r w:rsidRPr="00073513">
        <w:rPr>
          <w:rFonts w:ascii="Times New Roman" w:eastAsia="Calibri" w:hAnsi="Times New Roman" w:cs="Times New Roman"/>
          <w:sz w:val="28"/>
          <w:szCs w:val="28"/>
          <w:lang w:eastAsia="ru-RU"/>
        </w:rPr>
        <w:lastRenderedPageBreak/>
        <w:t>ПОРІВНЯЛЬНІ ПЕРЕВАГИ, ВИКЛИКИ ТА МОЖЛИВІ РИЗИКИ ВАРАСЬКОЇ МІСЬКОЇ ТЕРИТОРІАЛЬНОЇ ГРОМАДИ</w:t>
      </w:r>
    </w:p>
    <w:p w14:paraId="788DCDF8" w14:textId="77777777" w:rsidR="00073513" w:rsidRPr="00073513" w:rsidRDefault="00073513" w:rsidP="00073513">
      <w:pPr>
        <w:spacing w:before="80" w:after="80" w:line="240" w:lineRule="auto"/>
        <w:ind w:firstLine="567"/>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Порівняльні переваги</w:t>
      </w:r>
      <w:r w:rsidRPr="00073513">
        <w:rPr>
          <w:rFonts w:ascii="Times New Roman" w:eastAsia="Calibri" w:hAnsi="Times New Roman" w:cs="Times New Roman"/>
          <w:b/>
          <w:bCs/>
          <w:sz w:val="26"/>
          <w:szCs w:val="26"/>
          <w:lang w:eastAsia="ru-RU"/>
        </w:rPr>
        <w:t xml:space="preserve"> </w:t>
      </w:r>
      <w:r w:rsidRPr="00073513">
        <w:rPr>
          <w:rFonts w:ascii="Times New Roman" w:eastAsia="Calibri" w:hAnsi="Times New Roman" w:cs="Times New Roman"/>
          <w:bCs/>
          <w:sz w:val="26"/>
          <w:szCs w:val="26"/>
          <w:lang w:eastAsia="ru-RU"/>
        </w:rPr>
        <w:t>(визначені в результаті аналізу сильних сторін і можливостей)</w:t>
      </w:r>
    </w:p>
    <w:p w14:paraId="7323A0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shd w:val="clear" w:color="auto" w:fill="FFFFFF"/>
          <w:lang w:eastAsia="ru-RU"/>
        </w:rPr>
        <w:t xml:space="preserve">Розвиток сільського господарства та зростання світового попиту на сільськогосподарську продукцію та на продукцію промисловості, у т.ч. електроенергетики, сприятимуть нарощенню валового внутрішнього продукту. Вараська МТГ має хороший запас земельних, водних та трудових ресурсів, туристичний потенціал  для стимулювання розвитку промисловості, сільського господарства, підприємництва, ІТ-технологій, туризму. </w:t>
      </w:r>
    </w:p>
    <w:p w14:paraId="38CF3145" w14:textId="77777777" w:rsidR="00073513" w:rsidRPr="00073513" w:rsidRDefault="00073513" w:rsidP="00073513">
      <w:pPr>
        <w:spacing w:before="80" w:after="8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Виклики (визначені в результаті аналізу слабких сторін і можливостей)</w:t>
      </w:r>
    </w:p>
    <w:p w14:paraId="7FA207A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Вплив слабких сторін на розвиток громади значною мірою може бути нейтралізований за рахунок зростаючих можливостей.</w:t>
      </w:r>
    </w:p>
    <w:p w14:paraId="060C2E2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Вараській МТГ є можливим створення підприємств по переробці сільськогосподарської (с/г) продукції завдяки тенденціям розвитку фермерського господарства та зростанню світового попиту на с/г продукцію. Використання земель для вирощування сільськогосподарської продукції сприятиме покращенню родючості ґрунтів та зменшуватиме відсоток заліснення площ, які призначені для </w:t>
      </w:r>
      <w:bookmarkStart w:id="389" w:name="_Hlk86401111"/>
      <w:r w:rsidRPr="00073513">
        <w:rPr>
          <w:rFonts w:ascii="Times New Roman" w:eastAsia="Calibri" w:hAnsi="Times New Roman" w:cs="Times New Roman"/>
          <w:sz w:val="26"/>
          <w:szCs w:val="26"/>
          <w:lang w:eastAsia="ru-RU"/>
        </w:rPr>
        <w:t xml:space="preserve">с/г </w:t>
      </w:r>
      <w:bookmarkEnd w:id="389"/>
      <w:r w:rsidRPr="00073513">
        <w:rPr>
          <w:rFonts w:ascii="Times New Roman" w:eastAsia="Calibri" w:hAnsi="Times New Roman" w:cs="Times New Roman"/>
          <w:sz w:val="26"/>
          <w:szCs w:val="26"/>
          <w:lang w:eastAsia="ru-RU"/>
        </w:rPr>
        <w:t>використання. Також зростання попиту на продукцію промисловості, у т.ч. електроенергетику, завдяки інтенсивному розвитку даних галузей сприятиме перетворенню Вараської МТГ в промислово розвинутий регіон Рівненської області, внаслідок чого буде можливість наростити обсяги промислового будівництва, налагодити логістичну систему та урівноважити трудову міграцію.</w:t>
      </w:r>
    </w:p>
    <w:p w14:paraId="1C52F5D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Продовження євроінтеграційних процесів та розвиток транскордонного співробітництва у сфері підтримки територіальних громад в Україні та підприємництва, можуть сприяти зменшенню відсотку тіньового бізнесу в громаді та підвищенню рівня громадської активності. Розгортання реформ у країні, які сприятимуть покращенню інвестиційного клімату та залученню інвесторів, дозволять вивести на новий рівень туристичний бізнес, покращити туристичну інфраструктуру в громаді, а також стимулюватимуть соціальний розвиток. </w:t>
      </w:r>
    </w:p>
    <w:p w14:paraId="35AD2B7E" w14:textId="77777777" w:rsidR="00073513" w:rsidRPr="00073513" w:rsidRDefault="00073513" w:rsidP="00073513">
      <w:pPr>
        <w:shd w:val="clear" w:color="auto" w:fill="FFFFFF"/>
        <w:spacing w:before="80" w:after="8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bdr w:val="none" w:sz="0" w:space="0" w:color="auto" w:frame="1"/>
          <w:lang w:eastAsia="ru-RU"/>
        </w:rPr>
        <w:t>Ризики (визначені в результаті аналізу слабких сторін і загроз)</w:t>
      </w:r>
    </w:p>
    <w:p w14:paraId="4F6A4F1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Велика частка обсягу вилучення коштів з бюджету громади до державного бюджету через реверсну дотацію (10% від загального обсягу бюджету), відсутність достатніх джерел для наповнення бюджету розвитку місцевих громад, відсутність цільового спрямування збору на соціально-економічну компенсацію ризику населення зон спостереження АЕС негативно відображається на управлінських процесах, що має вплив на формування інфраструктурного та соціального забезпечення у громаді.  </w:t>
      </w:r>
    </w:p>
    <w:p w14:paraId="3C685EA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Незадовільний стан дорожнього покриття між населеними пунктами та на дорогах регіонального значення гальмує розвиток місцевого підприємництва, оскільки на території громади автомобільні шляхи не мають достатньої альтернативи.</w:t>
      </w:r>
    </w:p>
    <w:p w14:paraId="0B02E7F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Не мають підтримки підприємства по переробці сільськогосподарської  продукції, так як кредитна політика держави є неефективною для підприємців, фермерів та власників особистих селянських господарств. Це відображається на рівні життя населення та на їхніх підприємницьких ініціативах.</w:t>
      </w:r>
    </w:p>
    <w:p w14:paraId="098A6972"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Величезним ризиком для громади є балансові  обмеження  наявної генеруючої потужності НАЕК «Енергоатом», як наслідок, недовиробництво обсягу електроенергії атомними електростанціями, що в свою чергу тягне за собою відтік кваліфікованих кадрів та зниження дохідної частини місцевого бюджету.</w:t>
      </w:r>
    </w:p>
    <w:p w14:paraId="1DFBE50D"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638EE4C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BEAD9C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BB2092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7814FC7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82589F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329A50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FAC4259"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E7A3D8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2964A4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AACDD3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4AF42C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2A17DD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864BD9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BCA8E6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4C57D2D"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76001F1"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9371ED2"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2A60E78"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785E390"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678009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4BAEB8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1E9A77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4BCAD793"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FBCFD9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05965DE"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10A5D197" w14:textId="77777777" w:rsidR="00073513" w:rsidRDefault="00073513" w:rsidP="00073513">
      <w:pPr>
        <w:spacing w:after="0" w:line="240" w:lineRule="auto"/>
        <w:rPr>
          <w:rFonts w:ascii="Times New Roman" w:eastAsia="Batang" w:hAnsi="Times New Roman" w:cs="Times New Roman"/>
          <w:bCs/>
          <w:sz w:val="28"/>
          <w:szCs w:val="20"/>
          <w:lang w:eastAsia="ru-RU"/>
        </w:rPr>
      </w:pPr>
    </w:p>
    <w:p w14:paraId="44663C7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212A53F6"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FE3B6B7"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0DE58D1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A62292F"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2D2BFA5"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37542F73" w14:textId="77777777" w:rsidR="0042106D" w:rsidRDefault="0042106D" w:rsidP="0042106D">
      <w:pPr>
        <w:keepNext/>
        <w:keepLines/>
        <w:spacing w:before="240" w:after="0" w:line="240" w:lineRule="auto"/>
        <w:jc w:val="both"/>
        <w:outlineLvl w:val="0"/>
        <w:rPr>
          <w:rFonts w:ascii="Times New Roman" w:eastAsia="Calibri" w:hAnsi="Times New Roman" w:cs="Times New Roman"/>
          <w:b/>
          <w:bCs/>
          <w:sz w:val="32"/>
          <w:szCs w:val="20"/>
          <w:lang w:eastAsia="ru-RU"/>
        </w:rPr>
      </w:pPr>
      <w:bookmarkStart w:id="390" w:name="_Toc109901573"/>
    </w:p>
    <w:p w14:paraId="4A0F1966" w14:textId="3C12C674" w:rsidR="00073513" w:rsidRPr="00073513" w:rsidRDefault="00073513" w:rsidP="00073513">
      <w:pPr>
        <w:keepNext/>
        <w:keepLines/>
        <w:numPr>
          <w:ilvl w:val="0"/>
          <w:numId w:val="28"/>
        </w:numPr>
        <w:spacing w:before="240" w:after="0" w:line="240" w:lineRule="auto"/>
        <w:jc w:val="both"/>
        <w:outlineLvl w:val="0"/>
        <w:rPr>
          <w:rFonts w:ascii="Times New Roman" w:eastAsia="Calibri" w:hAnsi="Times New Roman" w:cs="Times New Roman"/>
          <w:b/>
          <w:bCs/>
          <w:sz w:val="32"/>
          <w:szCs w:val="20"/>
          <w:lang w:eastAsia="ru-RU"/>
        </w:rPr>
      </w:pPr>
      <w:r w:rsidRPr="00073513">
        <w:rPr>
          <w:rFonts w:ascii="Times New Roman" w:eastAsia="Calibri" w:hAnsi="Times New Roman" w:cs="Times New Roman"/>
          <w:b/>
          <w:bCs/>
          <w:sz w:val="32"/>
          <w:szCs w:val="20"/>
          <w:lang w:eastAsia="ru-RU"/>
        </w:rPr>
        <w:t>СМАРТ-СПЕЦІАЛІЗАЦІЯ ГРОМАДИ</w:t>
      </w:r>
      <w:bookmarkEnd w:id="390"/>
    </w:p>
    <w:p w14:paraId="404E2C94"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При розробленні </w:t>
      </w:r>
      <w:r w:rsidRPr="00073513">
        <w:rPr>
          <w:rFonts w:ascii="Times New Roman" w:eastAsia="Calibri" w:hAnsi="Times New Roman" w:cs="Times New Roman"/>
          <w:sz w:val="26"/>
          <w:szCs w:val="26"/>
          <w:highlight w:val="white"/>
          <w:lang w:eastAsia="ru-RU"/>
        </w:rPr>
        <w:t>Стратегії розвитку Вараської МТГ на період до 2027 року</w:t>
      </w:r>
      <w:r w:rsidRPr="00073513">
        <w:rPr>
          <w:rFonts w:ascii="Times New Roman" w:eastAsia="Calibri" w:hAnsi="Times New Roman" w:cs="Times New Roman"/>
          <w:sz w:val="26"/>
          <w:szCs w:val="26"/>
          <w:lang w:eastAsia="ru-RU"/>
        </w:rPr>
        <w:t xml:space="preserve"> було застосовано новітній підхід смарт-спеціалізації, що дає можливості реалізації Стратегії Вараської МТГ в рамках європейської політики добросусідства, європейських структурних та інвестиційних фондів. </w:t>
      </w:r>
    </w:p>
    <w:p w14:paraId="12111165"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Правовою основою для впровадження підходів смарт-спеціалізації в процес стратегічного планування регіонального розвитку в Україні є постанови Кабінету Міністрів України від 11.11.2015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(зі змінами) та від 11.11.2015 №931 «Про затвердження Порядку розроблення Державної стратегії регіонального розвитку України і плану заходів з її реалізації, а також проведення моніторингу та оцінки результативності реалізації зазначених Стратегії і плану заходів» (зі змінами).</w:t>
      </w:r>
    </w:p>
    <w:p w14:paraId="33D50B2F"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галузями смарт-спеціалізації Вараської міської територіальної громади є:</w:t>
      </w:r>
    </w:p>
    <w:p w14:paraId="0F1AEC75"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промисловість;</w:t>
      </w:r>
    </w:p>
    <w:p w14:paraId="16EE0AF0"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сільське господарство;</w:t>
      </w:r>
    </w:p>
    <w:p w14:paraId="45266923"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туризм;</w:t>
      </w:r>
    </w:p>
    <w:p w14:paraId="6D9C3649" w14:textId="77777777" w:rsidR="00073513" w:rsidRPr="00073513" w:rsidRDefault="00073513" w:rsidP="00073513">
      <w:pPr>
        <w:widowControl w:val="0"/>
        <w:numPr>
          <w:ilvl w:val="0"/>
          <w:numId w:val="29"/>
        </w:numPr>
        <w:spacing w:after="120" w:line="240" w:lineRule="auto"/>
        <w:ind w:left="714" w:hanging="35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ІТ-сектор.</w:t>
      </w:r>
    </w:p>
    <w:p w14:paraId="1CDB6ECE" w14:textId="77777777" w:rsidR="00073513" w:rsidRPr="00073513" w:rsidRDefault="00073513" w:rsidP="00073513">
      <w:pPr>
        <w:spacing w:after="0" w:line="240" w:lineRule="auto"/>
        <w:ind w:firstLine="708"/>
        <w:jc w:val="both"/>
        <w:rPr>
          <w:rFonts w:ascii="Times New Roman" w:eastAsia="Batang" w:hAnsi="Times New Roman" w:cs="Times New Roman"/>
          <w:bCs/>
          <w:sz w:val="26"/>
          <w:szCs w:val="26"/>
          <w:lang w:eastAsia="ru-RU"/>
        </w:rPr>
      </w:pPr>
      <w:r w:rsidRPr="00073513">
        <w:rPr>
          <w:rFonts w:ascii="Times New Roman" w:eastAsia="Batang" w:hAnsi="Times New Roman" w:cs="Times New Roman"/>
          <w:bCs/>
          <w:sz w:val="26"/>
          <w:szCs w:val="26"/>
          <w:lang w:eastAsia="ru-RU"/>
        </w:rPr>
        <w:t xml:space="preserve">Інформація щодо пріоритетних сфер SMART-спеціалізації Вараської МТГ представлено на рисунку 59. </w:t>
      </w:r>
    </w:p>
    <w:p w14:paraId="2936980C" w14:textId="77777777" w:rsidR="00073513" w:rsidRPr="00073513" w:rsidRDefault="00073513" w:rsidP="00073513">
      <w:pPr>
        <w:spacing w:after="0" w:line="240" w:lineRule="auto"/>
        <w:ind w:firstLine="709"/>
        <w:jc w:val="center"/>
        <w:rPr>
          <w:rFonts w:ascii="Times New Roman" w:eastAsia="Calibri" w:hAnsi="Times New Roman" w:cs="Times New Roman"/>
          <w:b/>
          <w:bCs/>
          <w:sz w:val="26"/>
          <w:szCs w:val="26"/>
          <w:lang w:eastAsia="ru-RU"/>
        </w:rPr>
      </w:pPr>
      <w:bookmarkStart w:id="391" w:name="_Hlk96072023"/>
    </w:p>
    <w:p w14:paraId="2E73DB94" w14:textId="77777777" w:rsidR="00073513" w:rsidRPr="00073513" w:rsidRDefault="00073513" w:rsidP="00073513">
      <w:pPr>
        <w:spacing w:after="0" w:line="240" w:lineRule="auto"/>
        <w:ind w:firstLine="709"/>
        <w:jc w:val="center"/>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Пріоритетні сфери SMART-спеціалізації Вараської міської</w:t>
      </w:r>
    </w:p>
    <w:p w14:paraId="2DBB80BA" w14:textId="77777777" w:rsidR="00073513" w:rsidRPr="00073513" w:rsidRDefault="00073513" w:rsidP="00073513">
      <w:pPr>
        <w:spacing w:after="0" w:line="240" w:lineRule="auto"/>
        <w:ind w:left="720"/>
        <w:jc w:val="center"/>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територіальної громади</w:t>
      </w:r>
    </w:p>
    <w:bookmarkEnd w:id="391"/>
    <w:p w14:paraId="0D462FBF" w14:textId="77777777" w:rsidR="00073513" w:rsidRPr="00073513" w:rsidRDefault="00073513" w:rsidP="00073513">
      <w:pPr>
        <w:spacing w:after="0" w:line="240" w:lineRule="auto"/>
        <w:ind w:left="567"/>
        <w:jc w:val="both"/>
        <w:rPr>
          <w:rFonts w:ascii="Times New Roman" w:eastAsia="Calibri" w:hAnsi="Times New Roman" w:cs="Times New Roman"/>
          <w:bCs/>
          <w:sz w:val="26"/>
          <w:szCs w:val="26"/>
          <w:lang w:eastAsia="ru-RU"/>
        </w:rPr>
      </w:pPr>
    </w:p>
    <w:p w14:paraId="58A27380" w14:textId="77777777" w:rsidR="00073513" w:rsidRPr="00073513" w:rsidRDefault="00073513" w:rsidP="00073513">
      <w:pPr>
        <w:keepNext/>
        <w:spacing w:after="0" w:line="240" w:lineRule="auto"/>
        <w:ind w:firstLine="567"/>
        <w:jc w:val="both"/>
        <w:rPr>
          <w:rFonts w:ascii="Times New Roman" w:eastAsia="Batang" w:hAnsi="Times New Roman" w:cs="Times New Roman"/>
          <w:bCs/>
          <w:sz w:val="28"/>
          <w:szCs w:val="20"/>
          <w:lang w:eastAsia="ru-RU"/>
        </w:rPr>
      </w:pPr>
      <w:r w:rsidRPr="00073513">
        <w:rPr>
          <w:rFonts w:ascii="Times New Roman" w:eastAsia="Calibri" w:hAnsi="Times New Roman" w:cs="Times New Roman"/>
          <w:bCs/>
          <w:noProof/>
          <w:sz w:val="26"/>
          <w:szCs w:val="28"/>
          <w:lang w:eastAsia="uk-UA"/>
        </w:rPr>
        <w:drawing>
          <wp:inline distT="0" distB="0" distL="0" distR="0" wp14:anchorId="60D191A8" wp14:editId="62CDC627">
            <wp:extent cx="5476875" cy="2505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6875" cy="2505075"/>
                    </a:xfrm>
                    <a:prstGeom prst="rect">
                      <a:avLst/>
                    </a:prstGeom>
                    <a:noFill/>
                    <a:ln>
                      <a:noFill/>
                    </a:ln>
                  </pic:spPr>
                </pic:pic>
              </a:graphicData>
            </a:graphic>
          </wp:inline>
        </w:drawing>
      </w:r>
    </w:p>
    <w:p w14:paraId="6B35C96B" w14:textId="4A596EB8" w:rsidR="00073513" w:rsidRPr="00073513" w:rsidRDefault="00073513" w:rsidP="00073513">
      <w:pPr>
        <w:tabs>
          <w:tab w:val="left" w:pos="5315"/>
        </w:tabs>
        <w:spacing w:after="0" w:line="360" w:lineRule="auto"/>
        <w:ind w:firstLine="567"/>
        <w:jc w:val="center"/>
        <w:rPr>
          <w:rFonts w:ascii="Times New Roman" w:eastAsia="Calibri" w:hAnsi="Times New Roman" w:cs="Times New Roman"/>
          <w:b/>
          <w:bCs/>
          <w:i/>
          <w:iCs/>
          <w:sz w:val="24"/>
          <w:szCs w:val="24"/>
          <w:lang w:eastAsia="ru-RU"/>
        </w:rPr>
      </w:pPr>
      <w:bookmarkStart w:id="392" w:name="_Toc102052783"/>
      <w:r w:rsidRPr="00073513">
        <w:rPr>
          <w:rFonts w:ascii="Times New Roman" w:eastAsia="Batang" w:hAnsi="Times New Roman" w:cs="Times New Roman"/>
          <w:b/>
          <w:bCs/>
          <w:sz w:val="24"/>
          <w:szCs w:val="24"/>
          <w:lang w:eastAsia="ru-RU"/>
        </w:rPr>
        <w:t xml:space="preserve">Рисунок </w:t>
      </w:r>
      <w:r w:rsidRPr="00073513">
        <w:rPr>
          <w:rFonts w:ascii="Times New Roman" w:eastAsia="Batang" w:hAnsi="Times New Roman" w:cs="Times New Roman"/>
          <w:b/>
          <w:bCs/>
          <w:i/>
          <w:iCs/>
          <w:sz w:val="24"/>
          <w:szCs w:val="24"/>
          <w:lang w:eastAsia="ru-RU"/>
        </w:rPr>
        <w:fldChar w:fldCharType="begin"/>
      </w:r>
      <w:r w:rsidRPr="00073513">
        <w:rPr>
          <w:rFonts w:ascii="Times New Roman" w:eastAsia="Batang" w:hAnsi="Times New Roman" w:cs="Times New Roman"/>
          <w:b/>
          <w:bCs/>
          <w:sz w:val="24"/>
          <w:szCs w:val="24"/>
          <w:lang w:eastAsia="ru-RU"/>
        </w:rPr>
        <w:instrText xml:space="preserve"> SEQ Рисунок \* ARABIC </w:instrText>
      </w:r>
      <w:r w:rsidRPr="00073513">
        <w:rPr>
          <w:rFonts w:ascii="Times New Roman" w:eastAsia="Batang" w:hAnsi="Times New Roman" w:cs="Times New Roman"/>
          <w:b/>
          <w:bCs/>
          <w:i/>
          <w:iCs/>
          <w:sz w:val="24"/>
          <w:szCs w:val="24"/>
          <w:lang w:eastAsia="ru-RU"/>
        </w:rPr>
        <w:fldChar w:fldCharType="separate"/>
      </w:r>
      <w:r w:rsidR="00AA51DC">
        <w:rPr>
          <w:rFonts w:ascii="Times New Roman" w:eastAsia="Batang" w:hAnsi="Times New Roman" w:cs="Times New Roman"/>
          <w:b/>
          <w:bCs/>
          <w:noProof/>
          <w:sz w:val="24"/>
          <w:szCs w:val="24"/>
          <w:lang w:eastAsia="ru-RU"/>
        </w:rPr>
        <w:t>59</w:t>
      </w:r>
      <w:r w:rsidRPr="00073513">
        <w:rPr>
          <w:rFonts w:ascii="Times New Roman" w:eastAsia="Batang" w:hAnsi="Times New Roman" w:cs="Times New Roman"/>
          <w:b/>
          <w:bCs/>
          <w:i/>
          <w:iCs/>
          <w:sz w:val="24"/>
          <w:szCs w:val="24"/>
          <w:lang w:eastAsia="ru-RU"/>
        </w:rPr>
        <w:fldChar w:fldCharType="end"/>
      </w:r>
      <w:r w:rsidRPr="00073513">
        <w:rPr>
          <w:rFonts w:ascii="Times New Roman" w:eastAsia="Batang" w:hAnsi="Times New Roman" w:cs="Times New Roman"/>
          <w:b/>
          <w:bCs/>
          <w:sz w:val="24"/>
          <w:szCs w:val="24"/>
          <w:lang w:eastAsia="ru-RU"/>
        </w:rPr>
        <w:t xml:space="preserve"> Пріоритетні сфери </w:t>
      </w:r>
      <w:r w:rsidRPr="00073513">
        <w:rPr>
          <w:rFonts w:ascii="Times New Roman" w:eastAsia="Batang" w:hAnsi="Times New Roman" w:cs="Times New Roman"/>
          <w:b/>
          <w:bCs/>
          <w:sz w:val="24"/>
          <w:szCs w:val="24"/>
          <w:lang w:val="en-US" w:eastAsia="ru-RU"/>
        </w:rPr>
        <w:t>SMART</w:t>
      </w:r>
      <w:r w:rsidRPr="00073513">
        <w:rPr>
          <w:rFonts w:ascii="Times New Roman" w:eastAsia="Batang" w:hAnsi="Times New Roman" w:cs="Times New Roman"/>
          <w:b/>
          <w:bCs/>
          <w:sz w:val="24"/>
          <w:szCs w:val="24"/>
          <w:lang w:eastAsia="ru-RU"/>
        </w:rPr>
        <w:t>-спеціалізації Вараської МТГ</w:t>
      </w:r>
      <w:bookmarkEnd w:id="392"/>
    </w:p>
    <w:p w14:paraId="097CF87F" w14:textId="77777777" w:rsidR="00073513" w:rsidRPr="00073513" w:rsidRDefault="00073513" w:rsidP="00073513">
      <w:pPr>
        <w:spacing w:after="0" w:line="240" w:lineRule="auto"/>
        <w:ind w:firstLine="902"/>
        <w:jc w:val="center"/>
        <w:rPr>
          <w:rFonts w:ascii="Times New Roman" w:eastAsia="Calibri" w:hAnsi="Times New Roman" w:cs="Times New Roman"/>
          <w:b/>
          <w:bCs/>
          <w:sz w:val="16"/>
          <w:szCs w:val="16"/>
          <w:lang w:eastAsia="ru-RU"/>
        </w:rPr>
      </w:pPr>
    </w:p>
    <w:p w14:paraId="1A55E5E6" w14:textId="77777777" w:rsidR="00073513" w:rsidRPr="00073513" w:rsidRDefault="00073513" w:rsidP="00073513">
      <w:pPr>
        <w:spacing w:after="180" w:line="240" w:lineRule="auto"/>
        <w:ind w:firstLine="902"/>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lastRenderedPageBreak/>
        <w:t xml:space="preserve">                                     </w:t>
      </w:r>
    </w:p>
    <w:p w14:paraId="6C616026" w14:textId="77777777" w:rsidR="00073513" w:rsidRPr="00073513" w:rsidRDefault="00073513" w:rsidP="00073513">
      <w:pPr>
        <w:spacing w:after="180" w:line="240" w:lineRule="auto"/>
        <w:ind w:firstLine="567"/>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    Промисловість</w:t>
      </w:r>
    </w:p>
    <w:p w14:paraId="6EB28976"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Виробнича інфраструктура Вараської МТГ представлена 2 промисловими підприємствами, основним видом діяльності яких є виробництво електроенергії  та  виробництво хлібобулочних і кондитерських виробів.</w:t>
      </w:r>
    </w:p>
    <w:p w14:paraId="52507737"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Основним промисловим підприємством є ВП «Рівненська АЕС» ДП «НАЕК «Енергоатом», яке включає в себе чотири атомних енергоблоки сумарною потужністю  2 млн 835 тис.кВт, річний обсяг виробництва складає близько 19,0 млрд кВт/год. електроенергії, що становить  </w:t>
      </w:r>
      <w:r w:rsidRPr="00073513">
        <w:rPr>
          <w:rFonts w:ascii="Times New Roman" w:eastAsia="Calibri" w:hAnsi="Times New Roman" w:cs="Times New Roman"/>
          <w:sz w:val="26"/>
          <w:szCs w:val="26"/>
          <w:shd w:val="clear" w:color="auto" w:fill="FFFFFF"/>
          <w:lang w:eastAsia="ru-RU"/>
        </w:rPr>
        <w:t>23% від виробництва електроенергії атомними електростанціями, або 12,4% від загального виробництва електроенергії в Україні</w:t>
      </w:r>
      <w:r w:rsidRPr="00073513">
        <w:rPr>
          <w:rFonts w:ascii="Times New Roman" w:eastAsia="Calibri" w:hAnsi="Times New Roman" w:cs="Times New Roman"/>
          <w:sz w:val="26"/>
          <w:szCs w:val="26"/>
          <w:lang w:eastAsia="ru-RU"/>
        </w:rPr>
        <w:t xml:space="preserve">. Питома вага Рівненської АЕС в загальному обсязі промислового виробництва громади  складає близько 99%. </w:t>
      </w:r>
    </w:p>
    <w:p w14:paraId="73FA62DA"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uk-UA"/>
        </w:rPr>
        <w:t xml:space="preserve">У ВП РАЕС постійно ведеться робота в напрямку: </w:t>
      </w:r>
      <w:r w:rsidRPr="00073513">
        <w:rPr>
          <w:rFonts w:ascii="Times New Roman" w:eastAsia="Calibri" w:hAnsi="Times New Roman" w:cs="Times New Roman"/>
          <w:sz w:val="26"/>
          <w:szCs w:val="26"/>
          <w:lang w:eastAsia="ru-RU"/>
        </w:rPr>
        <w:t>підвищення безпечної роботи атомних енергоблоків відповідно до рекомендацій МАГАТЕ; виконання існуючих зобов'язань перед міжнародними фінансовими інституціями;  заміни обладнання, важливого для безпеки, яке відпрацювало свій ресурс та підлягає заміні відповідно до сучасних національних норм та світових стандартів; впровадження коригуючих заходів для попередження аварій, що відбулися на АЕС «Фукусіма-1». Адже безпечне функціонування потужного виробника атомної електроенергії – це чинник, що має безпосередній вплив на  бізнес-клімат Вараської МТГ</w:t>
      </w:r>
      <w:r w:rsidRPr="00073513">
        <w:rPr>
          <w:rFonts w:ascii="Times New Roman" w:eastAsia="Calibri" w:hAnsi="Times New Roman" w:cs="Times New Roman"/>
          <w:sz w:val="26"/>
          <w:szCs w:val="26"/>
          <w:lang w:eastAsia="uk-UA"/>
        </w:rPr>
        <w:t xml:space="preserve">. </w:t>
      </w:r>
      <w:r w:rsidRPr="00073513">
        <w:rPr>
          <w:rFonts w:ascii="Times New Roman" w:eastAsia="Calibri" w:hAnsi="Times New Roman" w:cs="Times New Roman"/>
          <w:sz w:val="26"/>
          <w:szCs w:val="26"/>
          <w:lang w:eastAsia="ru-RU"/>
        </w:rPr>
        <w:t xml:space="preserve">Станом на 01.01.2022 </w:t>
      </w:r>
      <w:r w:rsidRPr="00073513">
        <w:rPr>
          <w:rFonts w:ascii="Times New Roman" w:eastAsia="Calibri" w:hAnsi="Times New Roman" w:cs="Times New Roman"/>
          <w:sz w:val="26"/>
          <w:szCs w:val="26"/>
          <w:lang w:eastAsia="uk-UA"/>
        </w:rPr>
        <w:t>в</w:t>
      </w:r>
      <w:r w:rsidRPr="00073513">
        <w:rPr>
          <w:rFonts w:ascii="Times New Roman" w:eastAsia="Calibri" w:hAnsi="Times New Roman" w:cs="Times New Roman"/>
          <w:sz w:val="26"/>
          <w:szCs w:val="26"/>
          <w:lang w:eastAsia="ru-RU"/>
        </w:rPr>
        <w:t xml:space="preserve"> рамках заходів Комплексної (зведеної) програми підвищення рівня безпеки енергоблоків АЕС України  на 2011 - 2023 роки, яка фінансується як за власні кошти ДП «НАЕК «Енергоатом», так і за кошти міжнародних фінансових інституцій (ЄБРР/Євратом), у ВП РАЕС реалізовано 281 із 327 запланованих заходів. В перспективі планується будівництво енергоблоку №5 Рівненської АЕС, як загальнодержавного проєкту, із залученням до процесу будівництва понад 1000 працівників із місцевого населення.</w:t>
      </w:r>
    </w:p>
    <w:p w14:paraId="67AF3848"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ТзОВ «Кузнецовський хлібозавод» займається виробництвом хлібобулочних і кондитерських виробів, реалізує свою продукцією далеко за межами громади. ТзОВ «Кузнецовський хлібозавод» проведено часткове оновлення виробничих потужностей, </w:t>
      </w:r>
      <w:r w:rsidRPr="00073513">
        <w:rPr>
          <w:rFonts w:ascii="Times New Roman" w:eastAsia="Calibri" w:hAnsi="Times New Roman" w:cs="Times New Roman"/>
          <w:color w:val="FF0000"/>
          <w:sz w:val="26"/>
          <w:szCs w:val="26"/>
          <w:lang w:eastAsia="ru-RU"/>
        </w:rPr>
        <w:t xml:space="preserve"> </w:t>
      </w:r>
      <w:r w:rsidRPr="00073513">
        <w:rPr>
          <w:rFonts w:ascii="Times New Roman" w:eastAsia="Calibri" w:hAnsi="Times New Roman" w:cs="Times New Roman"/>
          <w:sz w:val="26"/>
          <w:szCs w:val="26"/>
          <w:lang w:eastAsia="ru-RU"/>
        </w:rPr>
        <w:t>наслідком  якого є  нарощення  обсягів  виробництва  у 2021 році  до 4 435 тонн.</w:t>
      </w:r>
    </w:p>
    <w:p w14:paraId="480F225C"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Завдяки стабільній роботі промислових підприємств місто Вараш займає 2 місце  в Рівненській області по обсягу реалізованої промислової продукції.</w:t>
      </w:r>
    </w:p>
    <w:p w14:paraId="07A5F51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Варто зазначити, що не менш важливою галуззю розвитку економіки громади, зважаючи на аналіз останніх років, є видобувна промисловість. Україна є одним з європейських лідерів за запасами бурштину. Українські компанії, які мають державні ліцензії на видобуток бурштину, щорічно видобувають близько 4 тонн цього мінералу. </w:t>
      </w:r>
    </w:p>
    <w:p w14:paraId="154103F8" w14:textId="77777777" w:rsidR="0042106D"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Вараській МТГ активізувалася діяльність щодо легалізації видобутку та переробки бурштину. Виявлено значні резерви подальшого розвитку переробних виробництв на базі використання місцевої природної сировини. На території громади також є запаси будівельних пісків, торфу, сапропелю,</w:t>
      </w:r>
      <w:r w:rsidRPr="00073513">
        <w:rPr>
          <w:rFonts w:ascii="Times New Roman" w:eastAsia="Batang" w:hAnsi="Times New Roman" w:cs="Times New Roman"/>
          <w:sz w:val="26"/>
          <w:szCs w:val="26"/>
          <w:lang w:eastAsia="ru-RU"/>
        </w:rPr>
        <w:t xml:space="preserve"> </w:t>
      </w:r>
      <w:r w:rsidRPr="00073513">
        <w:rPr>
          <w:rFonts w:ascii="Times New Roman" w:eastAsia="Calibri" w:hAnsi="Times New Roman" w:cs="Times New Roman"/>
          <w:sz w:val="26"/>
          <w:szCs w:val="26"/>
          <w:lang w:eastAsia="ru-RU"/>
        </w:rPr>
        <w:t xml:space="preserve">суглинку, що </w:t>
      </w:r>
    </w:p>
    <w:p w14:paraId="51ABFB8D"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04B8731D" w14:textId="7A42044D"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потребує проведення додаткових пошуково-оцінювальних робіт та комплексу робіт з розробки і експлуатації родовищ.</w:t>
      </w:r>
    </w:p>
    <w:p w14:paraId="3324C766"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Для підвищення ефективності функціонування переробних виробництв в рамках природно-господарських комплексів регіону доцільно, за прикладом розвинених європейських країн, перейти до реалізації стратегії збалансованого розвитку, яка передбачає дотримання балансу між раціональним використанням та охороною (відтворенням) природних ресурсів.</w:t>
      </w:r>
    </w:p>
    <w:p w14:paraId="25025FCF"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Одними з головних проблем розвитку промисловості є необхідність залучення значних обсягів фінансових ресурсів для модернізації і реконструкції діючих виробничих потужностей, а також зростання вартості матеріальних та енергетичних ресурсів.</w:t>
      </w:r>
    </w:p>
    <w:p w14:paraId="6722542D" w14:textId="77777777" w:rsidR="00073513" w:rsidRPr="00073513" w:rsidRDefault="00073513" w:rsidP="00073513">
      <w:pPr>
        <w:spacing w:before="180" w:after="140" w:line="240" w:lineRule="auto"/>
        <w:ind w:left="567" w:hanging="579"/>
        <w:jc w:val="center"/>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Сільське господарство</w:t>
      </w:r>
    </w:p>
    <w:p w14:paraId="2B04233B"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Зростання світового попиту на сільськогосподарську продукцію, зокрема органічного походження, та сприятливі природно-кліматичні умови нашої місцевості дозволяють</w:t>
      </w:r>
      <w:r w:rsidRPr="00073513">
        <w:rPr>
          <w:rFonts w:ascii="Times New Roman" w:eastAsia="Calibri" w:hAnsi="Times New Roman" w:cs="Times New Roman"/>
          <w:sz w:val="26"/>
          <w:szCs w:val="26"/>
          <w:lang w:eastAsia="ru-RU"/>
        </w:rPr>
        <w:t xml:space="preserve"> розглядати сільське господарство як одну з перспективних галузей розвитку Вараської МТГ. Розвиток високотехнологічного сільського господарства з організацією </w:t>
      </w:r>
      <w:r w:rsidRPr="00073513">
        <w:rPr>
          <w:rFonts w:ascii="Times New Roman" w:eastAsia="Calibri" w:hAnsi="Times New Roman" w:cs="Times New Roman"/>
          <w:sz w:val="26"/>
          <w:szCs w:val="26"/>
          <w:shd w:val="clear" w:color="auto" w:fill="FFFFFF"/>
          <w:lang w:eastAsia="ru-RU"/>
        </w:rPr>
        <w:t>подальшої переробки</w:t>
      </w:r>
      <w:r w:rsidRPr="00073513">
        <w:rPr>
          <w:rFonts w:ascii="Times New Roman" w:eastAsia="Calibri" w:hAnsi="Times New Roman" w:cs="Times New Roman"/>
          <w:i/>
          <w:iCs/>
          <w:sz w:val="26"/>
          <w:szCs w:val="26"/>
          <w:shd w:val="clear" w:color="auto" w:fill="FFFFFF"/>
          <w:lang w:eastAsia="ru-RU"/>
        </w:rPr>
        <w:t> </w:t>
      </w:r>
      <w:r w:rsidRPr="00073513">
        <w:rPr>
          <w:rFonts w:ascii="Times New Roman" w:eastAsia="Calibri" w:hAnsi="Times New Roman" w:cs="Times New Roman"/>
          <w:sz w:val="26"/>
          <w:szCs w:val="26"/>
          <w:shd w:val="clear" w:color="auto" w:fill="FFFFFF"/>
          <w:lang w:eastAsia="ru-RU"/>
        </w:rPr>
        <w:t>сільськогосподарської продукції</w:t>
      </w:r>
      <w:r w:rsidRPr="00073513">
        <w:rPr>
          <w:rFonts w:ascii="Times New Roman" w:eastAsia="Calibri" w:hAnsi="Times New Roman" w:cs="Times New Roman"/>
          <w:sz w:val="26"/>
          <w:szCs w:val="26"/>
          <w:lang w:eastAsia="ru-RU"/>
        </w:rPr>
        <w:t>, забезпечить сприятливі умови для бізнесу, оновлення інфраструктури та розвиток трудового потенціалу. С</w:t>
      </w:r>
      <w:r w:rsidRPr="00073513">
        <w:rPr>
          <w:rFonts w:ascii="Times New Roman" w:eastAsia="Calibri" w:hAnsi="Times New Roman" w:cs="Times New Roman"/>
          <w:sz w:val="26"/>
          <w:szCs w:val="26"/>
          <w:shd w:val="clear" w:color="auto" w:fill="FFFFFF"/>
          <w:lang w:eastAsia="ru-RU"/>
        </w:rPr>
        <w:t>ільське господарство в перспективі може генерувати величезний внесок в економіку громади і добробут її громадян.</w:t>
      </w:r>
    </w:p>
    <w:p w14:paraId="58C862F4"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Аграрний сектор є важливою стратегічною галуззю економіки громади, яка забезпечує продовольчу безпеку та незалежність.  Сільське населення на постійній основі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 </w:t>
      </w:r>
      <w:r w:rsidRPr="00073513">
        <w:rPr>
          <w:rFonts w:ascii="Times New Roman" w:eastAsia="Batang" w:hAnsi="Times New Roman" w:cs="Times New Roman"/>
          <w:sz w:val="26"/>
          <w:szCs w:val="26"/>
          <w:lang w:eastAsia="uk-UA"/>
        </w:rPr>
        <w:t xml:space="preserve">На території села Заболоття знаходяться тепличне господарство ТОВ «Флорія - України», яке спеціалізується на вирощуванні квіткових, овочевих культур та равликова ферма ПП «Базис». Велика кількість індивідуальних домогосподарств мають великі площі теплиць під огірками, помідорами та іншими ранніми овочами. </w:t>
      </w:r>
      <w:r w:rsidRPr="00073513">
        <w:rPr>
          <w:rFonts w:ascii="Times New Roman" w:eastAsia="Calibri" w:hAnsi="Times New Roman" w:cs="Times New Roman"/>
          <w:sz w:val="26"/>
          <w:szCs w:val="26"/>
          <w:lang w:eastAsia="ru-RU"/>
        </w:rPr>
        <w:t>Також місцеве населення активно займається збором ягід, грибів в навколишніх лісах, лікарських трав. Впродовж 2022 – 2023 років на території Вараської МТГ буде реалізовуватися інвестиційний проєкт «Розвиток підприємств у сфері сироваріння в громадах Рівненської та Волинської областей» в т.ч. за грантові кошти ЄС.</w:t>
      </w:r>
    </w:p>
    <w:p w14:paraId="1A89004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Ресурсний потенціал сільського господарства має значні можливості для подальшого розвитку шляхом залучення інвестицій та впровадження передових форм організації виробництва.</w:t>
      </w:r>
    </w:p>
    <w:p w14:paraId="6178DD08" w14:textId="77777777" w:rsidR="0042106D"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В громаді є досить великий потенціал для створення фермерських господарств та сільськогосподарських кластерів. С</w:t>
      </w:r>
      <w:r w:rsidRPr="00073513">
        <w:rPr>
          <w:rFonts w:ascii="Times New Roman" w:eastAsia="Calibri" w:hAnsi="Times New Roman" w:cs="Times New Roman"/>
          <w:sz w:val="26"/>
          <w:szCs w:val="26"/>
          <w:shd w:val="clear" w:color="auto" w:fill="FFFFFF"/>
          <w:lang w:eastAsia="ru-RU"/>
        </w:rPr>
        <w:t xml:space="preserve">аме фермери є фундаментом кластеру, вони першими можуть відчути зміни та всі переваги від такої форми організації. Перш за все йдеться про ефективну та координовану співпрацю з органами влади; по-друге, про можливість економити на масштабі, спільно закуповуючи великі партії необхідних ресурсів чи замовляючи дослідження ринків або наукові розробки; </w:t>
      </w:r>
    </w:p>
    <w:p w14:paraId="2D257A86"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14DCBB9A" w14:textId="74C46361"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третьою перевагою є можливість подаватися на гранти для вирішення колективних проблем; по-четверте, розбудова спільної логістичної інфраструктури та спільна промоція продукції учасників кластеру на внутрішньому і зовнішньому ринках. Серед інших переваг для фермерів також є розробка разом із вищими навчальними закладами навчальних програм для підготовки кваліфікованих фахівців в аграрному секторі, навчальні поїздки з метою перейняття досвіду, стажування, замовлення послуг експертів тощо.</w:t>
      </w:r>
    </w:p>
    <w:p w14:paraId="7315B691" w14:textId="77777777" w:rsidR="00073513" w:rsidRPr="00073513" w:rsidRDefault="00073513" w:rsidP="00073513">
      <w:pPr>
        <w:widowControl w:val="0"/>
        <w:autoSpaceDE w:val="0"/>
        <w:autoSpaceDN w:val="0"/>
        <w:adjustRightInd w:val="0"/>
        <w:spacing w:before="140" w:after="140" w:line="240" w:lineRule="auto"/>
        <w:ind w:left="567" w:hanging="579"/>
        <w:jc w:val="center"/>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Туризм</w:t>
      </w:r>
    </w:p>
    <w:p w14:paraId="2309DEA6"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 xml:space="preserve">Поряд з іншими пріоритетними напрямками розвитку економіки громади є туризм. </w:t>
      </w:r>
      <w:r w:rsidRPr="00073513">
        <w:rPr>
          <w:rFonts w:ascii="Times New Roman" w:eastAsia="Calibri" w:hAnsi="Times New Roman" w:cs="Times New Roman"/>
          <w:sz w:val="26"/>
          <w:szCs w:val="26"/>
          <w:shd w:val="clear" w:color="auto" w:fill="FFFFFF"/>
          <w:lang w:eastAsia="ru-RU"/>
        </w:rPr>
        <w:t>Розвиток туризму в Україні суттєво впливає на такі сектори економіки, як транспорт, торгівля, зв'язок, будівництво, сільське господарство, виробництво товарів народного споживання  і є одним із найбільш перспективних напрямків структурної перебудови</w:t>
      </w:r>
      <w:r w:rsidRPr="00073513">
        <w:rPr>
          <w:rFonts w:ascii="Times New Roman" w:eastAsia="Calibri" w:hAnsi="Times New Roman" w:cs="Times New Roman"/>
          <w:color w:val="000000"/>
          <w:sz w:val="26"/>
          <w:szCs w:val="26"/>
          <w:shd w:val="clear" w:color="auto" w:fill="FFFFFF"/>
          <w:lang w:eastAsia="ru-RU"/>
        </w:rPr>
        <w:t xml:space="preserve"> економіки. </w:t>
      </w:r>
      <w:r w:rsidRPr="00073513">
        <w:rPr>
          <w:rFonts w:ascii="Times New Roman" w:eastAsia="Calibri" w:hAnsi="Times New Roman" w:cs="Times New Roman"/>
          <w:sz w:val="26"/>
          <w:szCs w:val="26"/>
          <w:shd w:val="clear" w:color="auto" w:fill="FFFFFF"/>
          <w:lang w:eastAsia="ru-RU"/>
        </w:rPr>
        <w:t xml:space="preserve">Туризм є тим механізмом, що запускає всі інвестиційні та розвиткові процеси як на загальнонаціональному, так і на регіональному рівні. Це один з найшвидших методів повернення грошей у бізнесі. </w:t>
      </w:r>
    </w:p>
    <w:p w14:paraId="4CAF5774"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lang w:eastAsia="uk-UA"/>
        </w:rPr>
      </w:pPr>
      <w:bookmarkStart w:id="393" w:name="_Hlk85720371"/>
      <w:bookmarkStart w:id="394" w:name="_Hlk85550690"/>
      <w:r w:rsidRPr="00073513">
        <w:rPr>
          <w:rFonts w:ascii="Times New Roman" w:eastAsia="Batang" w:hAnsi="Times New Roman" w:cs="Times New Roman"/>
          <w:sz w:val="26"/>
          <w:szCs w:val="26"/>
          <w:lang w:eastAsia="uk-UA"/>
        </w:rPr>
        <w:t>Вараська МТГ має значний туристичний потенціал (пам’ятки історії та монументального мистецтва, пам’ятки археології, заповідники, рекреаційно-оздоровчі зони).</w:t>
      </w:r>
    </w:p>
    <w:bookmarkEnd w:id="393"/>
    <w:p w14:paraId="7DBACC1D"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Batang" w:hAnsi="Times New Roman" w:cs="Times New Roman"/>
          <w:sz w:val="26"/>
          <w:szCs w:val="26"/>
          <w:lang w:eastAsia="uk-UA"/>
        </w:rPr>
        <w:t xml:space="preserve">Розвиток туризму для Вараської МТГ має стратегічне значення через розміщення на її територій </w:t>
      </w:r>
      <w:bookmarkStart w:id="395" w:name="_Hlk85720975"/>
      <w:r w:rsidRPr="00073513">
        <w:rPr>
          <w:rFonts w:ascii="Times New Roman" w:eastAsia="Batang" w:hAnsi="Times New Roman" w:cs="Times New Roman"/>
          <w:sz w:val="26"/>
          <w:szCs w:val="26"/>
          <w:lang w:eastAsia="uk-UA"/>
        </w:rPr>
        <w:t>унікального озера карстового походження -  «</w:t>
      </w:r>
      <w:r w:rsidRPr="00073513">
        <w:rPr>
          <w:rFonts w:ascii="Times New Roman" w:eastAsia="Calibri" w:hAnsi="Times New Roman" w:cs="Times New Roman"/>
          <w:sz w:val="26"/>
          <w:szCs w:val="26"/>
          <w:shd w:val="clear" w:color="auto" w:fill="FFFFFF"/>
          <w:lang w:eastAsia="ru-RU"/>
        </w:rPr>
        <w:t>Біле озеро»</w:t>
      </w:r>
      <w:bookmarkEnd w:id="395"/>
      <w:r w:rsidRPr="00073513">
        <w:rPr>
          <w:rFonts w:ascii="Times New Roman" w:eastAsia="Batang" w:hAnsi="Times New Roman" w:cs="Times New Roman"/>
          <w:sz w:val="26"/>
          <w:szCs w:val="26"/>
          <w:lang w:eastAsia="uk-UA"/>
        </w:rPr>
        <w:t xml:space="preserve">. </w:t>
      </w:r>
      <w:bookmarkEnd w:id="394"/>
      <w:r w:rsidRPr="00073513">
        <w:rPr>
          <w:rFonts w:ascii="Times New Roman" w:eastAsia="Batang" w:hAnsi="Times New Roman" w:cs="Times New Roman"/>
          <w:sz w:val="26"/>
          <w:szCs w:val="26"/>
          <w:lang w:eastAsia="uk-UA"/>
        </w:rPr>
        <w:t xml:space="preserve">Вода </w:t>
      </w:r>
      <w:r w:rsidRPr="00073513">
        <w:rPr>
          <w:rFonts w:ascii="Times New Roman" w:eastAsia="Calibri" w:hAnsi="Times New Roman" w:cs="Times New Roman"/>
          <w:sz w:val="26"/>
          <w:szCs w:val="26"/>
          <w:shd w:val="clear" w:color="auto" w:fill="FFFFFF"/>
          <w:lang w:eastAsia="ru-RU"/>
        </w:rPr>
        <w:t xml:space="preserve">Білого озера </w:t>
      </w:r>
      <w:bookmarkStart w:id="396" w:name="_Hlk85550847"/>
      <w:r w:rsidRPr="00073513">
        <w:rPr>
          <w:rFonts w:ascii="Times New Roman" w:eastAsia="Calibri" w:hAnsi="Times New Roman" w:cs="Times New Roman"/>
          <w:sz w:val="26"/>
          <w:szCs w:val="26"/>
          <w:shd w:val="clear" w:color="auto" w:fill="FFFFFF"/>
          <w:lang w:eastAsia="ru-RU"/>
        </w:rPr>
        <w:t>є лікувальною через підвищений вміст гліцерину</w:t>
      </w:r>
      <w:bookmarkEnd w:id="396"/>
      <w:r w:rsidRPr="00073513">
        <w:rPr>
          <w:rFonts w:ascii="Times New Roman" w:eastAsia="Calibri" w:hAnsi="Times New Roman" w:cs="Times New Roman"/>
          <w:sz w:val="26"/>
          <w:szCs w:val="26"/>
          <w:shd w:val="clear" w:color="auto" w:fill="FFFFFF"/>
          <w:lang w:eastAsia="ru-RU"/>
        </w:rPr>
        <w:t>. Через це озеро часто називають «озером молодості</w:t>
      </w:r>
      <w:r w:rsidRPr="00073513">
        <w:rPr>
          <w:rFonts w:ascii="Times New Roman" w:eastAsia="Calibri" w:hAnsi="Times New Roman" w:cs="Times New Roman"/>
          <w:sz w:val="26"/>
          <w:szCs w:val="26"/>
          <w:lang w:eastAsia="ru-RU"/>
        </w:rPr>
        <w:t xml:space="preserve">». </w:t>
      </w:r>
    </w:p>
    <w:p w14:paraId="02355F9D"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bookmarkStart w:id="397" w:name="_Hlk85550403"/>
      <w:r w:rsidRPr="00073513">
        <w:rPr>
          <w:rFonts w:ascii="Times New Roman" w:eastAsia="Calibri" w:hAnsi="Times New Roman" w:cs="Times New Roman"/>
          <w:sz w:val="26"/>
          <w:szCs w:val="26"/>
          <w:shd w:val="clear" w:color="auto" w:fill="FFFFFF"/>
          <w:lang w:eastAsia="ru-RU"/>
        </w:rPr>
        <w:t>Вода у Білому озері унікальна за складом – гідрокарбонатно-кальцієво-магнієва (типова для озер лісової зони), містить фосфор, сірководень і аж до 6,37 мг/л гліцерину. Чудово лікує шкірні захворювання.</w:t>
      </w:r>
    </w:p>
    <w:bookmarkEnd w:id="397"/>
    <w:p w14:paraId="54A1ACE0"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 xml:space="preserve">Загальна площа Білого озера становить 354 га, глибина сягає 34 м. На берегах озера гніздяться дикі качки, гуси, живуть бобри та ондатри. </w:t>
      </w:r>
      <w:bookmarkStart w:id="398" w:name="_Hlk85550448"/>
      <w:r w:rsidRPr="00073513">
        <w:rPr>
          <w:rFonts w:ascii="Times New Roman" w:eastAsia="Calibri" w:hAnsi="Times New Roman" w:cs="Times New Roman"/>
          <w:sz w:val="26"/>
          <w:szCs w:val="26"/>
          <w:shd w:val="clear" w:color="auto" w:fill="FFFFFF"/>
          <w:lang w:eastAsia="ru-RU"/>
        </w:rPr>
        <w:t xml:space="preserve">Цікавою в озері є риба вугор річковий європейський. </w:t>
      </w:r>
      <w:bookmarkEnd w:id="398"/>
      <w:r w:rsidRPr="00073513">
        <w:rPr>
          <w:rFonts w:ascii="Times New Roman" w:eastAsia="Calibri" w:hAnsi="Times New Roman" w:cs="Times New Roman"/>
          <w:sz w:val="26"/>
          <w:szCs w:val="26"/>
          <w:shd w:val="clear" w:color="auto" w:fill="FFFFFF"/>
          <w:lang w:eastAsia="ru-RU"/>
        </w:rPr>
        <w:t xml:space="preserve">Водяться також окуні, щуки, линки, йоржі, карасі, плітки. </w:t>
      </w:r>
      <w:bookmarkStart w:id="399" w:name="_Hlk85550463"/>
      <w:r w:rsidRPr="00073513">
        <w:rPr>
          <w:rFonts w:ascii="Times New Roman" w:eastAsia="Calibri" w:hAnsi="Times New Roman" w:cs="Times New Roman"/>
          <w:sz w:val="26"/>
          <w:szCs w:val="26"/>
          <w:shd w:val="clear" w:color="auto" w:fill="FFFFFF"/>
          <w:lang w:eastAsia="ru-RU"/>
        </w:rPr>
        <w:t>Риболовля тут є одним з привабливих видів відпочинку для туристів.</w:t>
      </w:r>
      <w:bookmarkEnd w:id="399"/>
    </w:p>
    <w:p w14:paraId="5971F8F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На березі водойми розташований реабілітаційно-оздоровчий комплекс «Біле озеро» Рівненської АЕС. Комплекс розрахований на 503 ліжко-місць. Діють футбольний, баскетбольний, волейбольний майданчики та дитячий ігровий майданчик. На базі РОК «Біле озеро» постійно проводяться різноманітні спортивні та культурно-масові заходи. Щорічно тут проходить оздоровлення та відпочинок 4-7 тисяч осіб.</w:t>
      </w:r>
    </w:p>
    <w:p w14:paraId="04695302" w14:textId="11DA2AF1" w:rsid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bdr w:val="none" w:sz="0" w:space="0" w:color="auto" w:frame="1"/>
          <w:shd w:val="clear" w:color="auto" w:fill="FFFFFF"/>
          <w:lang w:eastAsia="ru-RU"/>
        </w:rPr>
        <w:t xml:space="preserve">Стратегічною метою розвитку туристичної індустрії у Вараській МТГ </w:t>
      </w:r>
      <w:r w:rsidRPr="00073513">
        <w:rPr>
          <w:rFonts w:ascii="Times New Roman" w:eastAsia="Calibri" w:hAnsi="Times New Roman" w:cs="Times New Roman"/>
          <w:sz w:val="26"/>
          <w:szCs w:val="26"/>
          <w:shd w:val="clear" w:color="auto" w:fill="FFFFFF"/>
          <w:lang w:eastAsia="ru-RU"/>
        </w:rPr>
        <w:t xml:space="preserve">можна визначити створення конкурентоспроможного туристичного продукту, </w:t>
      </w:r>
      <w:bookmarkStart w:id="400" w:name="_Hlk85534771"/>
      <w:r w:rsidRPr="00073513">
        <w:rPr>
          <w:rFonts w:ascii="Times New Roman" w:eastAsia="Calibri" w:hAnsi="Times New Roman" w:cs="Times New Roman"/>
          <w:sz w:val="26"/>
          <w:szCs w:val="26"/>
          <w:shd w:val="clear" w:color="auto" w:fill="FFFFFF"/>
          <w:lang w:eastAsia="ru-RU"/>
        </w:rPr>
        <w:t xml:space="preserve">здатного максимально задовольнити </w:t>
      </w:r>
      <w:bookmarkEnd w:id="400"/>
      <w:r w:rsidRPr="00073513">
        <w:rPr>
          <w:rFonts w:ascii="Times New Roman" w:eastAsia="Calibri" w:hAnsi="Times New Roman" w:cs="Times New Roman"/>
          <w:sz w:val="26"/>
          <w:szCs w:val="26"/>
          <w:shd w:val="clear" w:color="auto" w:fill="FFFFFF"/>
          <w:lang w:eastAsia="ru-RU"/>
        </w:rPr>
        <w:t>туристичні потреби населення, забезпечити на цій основі комплексний розвиток територій та їх соціально-економічних інтересів при збереженні екологічної рівноваги та історико-культурного довкілля.</w:t>
      </w:r>
    </w:p>
    <w:p w14:paraId="79AE253B" w14:textId="77777777" w:rsidR="0042106D" w:rsidRPr="00073513" w:rsidRDefault="0042106D" w:rsidP="0042106D">
      <w:pPr>
        <w:pStyle w:val="2"/>
        <w:numPr>
          <w:ilvl w:val="0"/>
          <w:numId w:val="0"/>
        </w:numPr>
        <w:rPr>
          <w:shd w:val="clear" w:color="auto" w:fill="FFFFFF"/>
        </w:rPr>
      </w:pPr>
    </w:p>
    <w:p w14:paraId="57A23271" w14:textId="77777777" w:rsidR="00073513" w:rsidRPr="00073513" w:rsidRDefault="00073513" w:rsidP="00073513">
      <w:pPr>
        <w:spacing w:before="140" w:after="100" w:line="240" w:lineRule="auto"/>
        <w:ind w:left="567" w:hanging="579"/>
        <w:jc w:val="center"/>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lang w:eastAsia="ru-RU"/>
        </w:rPr>
        <w:t>ІТ-сектор</w:t>
      </w:r>
    </w:p>
    <w:p w14:paraId="0475F42B"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IT-сфера — одна з найдинамічніших і найперспективніших. Її вже давно називають локомотивом розвитку української економіки.</w:t>
      </w:r>
    </w:p>
    <w:p w14:paraId="3C24C44D"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bdr w:val="none" w:sz="0" w:space="0" w:color="auto" w:frame="1"/>
          <w:shd w:val="clear" w:color="auto" w:fill="FFFFFF"/>
          <w:lang w:eastAsia="ru-RU"/>
        </w:rPr>
        <w:t>За прогнозами експертів IT Ukraine Association</w:t>
      </w:r>
      <w:r w:rsidRPr="00073513">
        <w:rPr>
          <w:rFonts w:ascii="Times New Roman" w:eastAsia="Calibri" w:hAnsi="Times New Roman" w:cs="Times New Roman"/>
          <w:sz w:val="26"/>
          <w:szCs w:val="26"/>
          <w:shd w:val="clear" w:color="auto" w:fill="FFFFFF"/>
          <w:lang w:eastAsia="ru-RU"/>
        </w:rPr>
        <w:t xml:space="preserve">, ІТ-ринок України стабільно зростатиме на </w:t>
      </w:r>
      <w:r w:rsidRPr="00073513">
        <w:rPr>
          <w:rFonts w:ascii="Times New Roman" w:eastAsia="Calibri" w:hAnsi="Times New Roman" w:cs="Times New Roman"/>
          <w:sz w:val="26"/>
          <w:szCs w:val="26"/>
          <w:lang w:eastAsia="ru-RU"/>
        </w:rPr>
        <w:t>22–30%</w:t>
      </w:r>
      <w:r w:rsidRPr="00073513">
        <w:rPr>
          <w:rFonts w:ascii="Times New Roman" w:eastAsia="Calibri" w:hAnsi="Times New Roman" w:cs="Times New Roman"/>
          <w:sz w:val="26"/>
          <w:szCs w:val="26"/>
          <w:shd w:val="clear" w:color="auto" w:fill="FFFFFF"/>
          <w:lang w:eastAsia="ru-RU"/>
        </w:rPr>
        <w:t xml:space="preserve"> щороку, а кількість фахівців збільшиться у два рази до 2024 року. Цей сценарій може стати ще оптимістичнішим, якщо на ринок заходитиме все більше ІТ-бізнесів з власним продуктом.</w:t>
      </w:r>
    </w:p>
    <w:p w14:paraId="698B9E07"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 xml:space="preserve">З метою збереження або збільшення обсягів виробництва електроенергії атомною генерацією України та відновлення балансу виробництва/споживання електроенергії на </w:t>
      </w:r>
      <w:bookmarkStart w:id="401" w:name="_Hlk85787066"/>
      <w:r w:rsidRPr="00073513">
        <w:rPr>
          <w:rFonts w:ascii="Times New Roman" w:eastAsia="Calibri" w:hAnsi="Times New Roman" w:cs="Times New Roman"/>
          <w:sz w:val="26"/>
          <w:szCs w:val="26"/>
          <w:shd w:val="clear" w:color="auto" w:fill="FFFFFF"/>
          <w:lang w:eastAsia="ru-RU"/>
        </w:rPr>
        <w:t xml:space="preserve">Рівненській АЕС </w:t>
      </w:r>
      <w:bookmarkEnd w:id="401"/>
      <w:r w:rsidRPr="00073513">
        <w:rPr>
          <w:rFonts w:ascii="Times New Roman" w:eastAsia="Calibri" w:hAnsi="Times New Roman" w:cs="Times New Roman"/>
          <w:sz w:val="26"/>
          <w:szCs w:val="26"/>
          <w:shd w:val="clear" w:color="auto" w:fill="FFFFFF"/>
          <w:lang w:eastAsia="ru-RU"/>
        </w:rPr>
        <w:t>триває робота зі створення дата-центру. Завдяки реалізації проєкту на РАЕС буде забезпечено видачу потужностей, а також регулювання видачі потужностей АЕС в режимі диспетчерського обмеження за рахунок гарантованого навантаження з боку Центру обробки даних (ЦОД). Створення центру забезпечить додаткового постійного споживача електроенергії для Рівненської АЕС за тарифом прямого підключення.</w:t>
      </w:r>
      <w:r w:rsidRPr="00073513">
        <w:rPr>
          <w:rFonts w:ascii="Times New Roman" w:eastAsia="Batang" w:hAnsi="Times New Roman" w:cs="Times New Roman"/>
          <w:color w:val="000000"/>
          <w:sz w:val="26"/>
          <w:szCs w:val="26"/>
          <w:lang w:eastAsia="uk-UA"/>
        </w:rPr>
        <w:t xml:space="preserve"> </w:t>
      </w:r>
      <w:r w:rsidRPr="00073513">
        <w:rPr>
          <w:rFonts w:ascii="Times New Roman" w:eastAsia="Calibri" w:hAnsi="Times New Roman" w:cs="Times New Roman"/>
          <w:sz w:val="26"/>
          <w:szCs w:val="26"/>
          <w:shd w:val="clear" w:color="auto" w:fill="FFFFFF"/>
          <w:lang w:eastAsia="ru-RU"/>
        </w:rPr>
        <w:t xml:space="preserve">ЦОД – це спеціалізована будівля (приміщення) для розташування серверного та мережевого обладнання і підключення користувачів каналами зв’язку. ЦОД виконує функції розповсюдження, збереження і обробки даних. Консолідація інформаційних ресурсів в ЦОД дозволяє скоротити сукупні витрати на володіння ІТ – інфраструктурою, за рахунок більш ефективного використання технічних і програмних засобів, адміністрування, перерозподілу навантаження. Робота над проєктом «Дата-центр в РАЕС» тривала близько року. Робоча група із вивчення умов співпраці складалася із фахівців Рівненської ОДА, </w:t>
      </w:r>
      <w:r w:rsidRPr="00073513">
        <w:rPr>
          <w:rFonts w:ascii="Times New Roman" w:eastAsia="Calibri" w:hAnsi="Times New Roman" w:cs="Times New Roman"/>
          <w:sz w:val="26"/>
          <w:szCs w:val="26"/>
          <w:lang w:eastAsia="ru-RU"/>
        </w:rPr>
        <w:t>ДП «НАЕК «Енергоатом»</w:t>
      </w:r>
      <w:r w:rsidRPr="00073513">
        <w:rPr>
          <w:rFonts w:ascii="Times New Roman" w:eastAsia="Calibri" w:hAnsi="Times New Roman" w:cs="Times New Roman"/>
          <w:sz w:val="26"/>
          <w:szCs w:val="26"/>
          <w:shd w:val="clear" w:color="auto" w:fill="FFFFFF"/>
          <w:lang w:eastAsia="ru-RU"/>
        </w:rPr>
        <w:t>, ВП «Рівненська АЕС», Міністерства цифрової трансформації, Вараської міської ради та незалежних експертів.</w:t>
      </w:r>
      <w:r w:rsidRPr="00073513">
        <w:rPr>
          <w:rFonts w:ascii="Times New Roman" w:eastAsia="Calibri" w:hAnsi="Times New Roman" w:cs="Times New Roman"/>
          <w:sz w:val="26"/>
          <w:szCs w:val="26"/>
          <w:lang w:eastAsia="ru-RU"/>
        </w:rPr>
        <w:t xml:space="preserve"> </w:t>
      </w:r>
    </w:p>
    <w:p w14:paraId="2C3A6D80"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shd w:val="clear" w:color="auto" w:fill="FFFFFF"/>
          <w:lang w:eastAsia="ru-RU"/>
        </w:rPr>
      </w:pPr>
      <w:r w:rsidRPr="00073513">
        <w:rPr>
          <w:rFonts w:ascii="Times New Roman" w:eastAsia="Calibri" w:hAnsi="Times New Roman" w:cs="Times New Roman"/>
          <w:sz w:val="26"/>
          <w:szCs w:val="26"/>
          <w:shd w:val="clear" w:color="auto" w:fill="FFFFFF"/>
          <w:lang w:eastAsia="ru-RU"/>
        </w:rPr>
        <w:t>Рівненська АЕС є найперспективнішою для реалізації потужного проєкту</w:t>
      </w:r>
      <w:r w:rsidRPr="00073513">
        <w:rPr>
          <w:rFonts w:ascii="Times New Roman" w:eastAsia="Calibri" w:hAnsi="Times New Roman" w:cs="Times New Roman"/>
          <w:sz w:val="26"/>
          <w:szCs w:val="26"/>
          <w:lang w:eastAsia="ru-RU"/>
        </w:rPr>
        <w:t xml:space="preserve"> на базі </w:t>
      </w:r>
      <w:r w:rsidRPr="00073513">
        <w:rPr>
          <w:rFonts w:ascii="Times New Roman" w:eastAsia="Calibri" w:hAnsi="Times New Roman" w:cs="Times New Roman"/>
          <w:sz w:val="26"/>
          <w:szCs w:val="26"/>
          <w:shd w:val="clear" w:color="auto" w:fill="FFFFFF"/>
          <w:lang w:eastAsia="ru-RU"/>
        </w:rPr>
        <w:t>штучного інтелекту, технології блокчейн, цифрових активів - обчислювального дата-центру. Така ініціатива дозволить залучити до регіону та громади бізнес-структури в галузі ІТ- технологій та створить додаткові робочі місця. Рівненською АЕС проводяться  роботи по  розробці проєкту і робочої документації для будівництва.</w:t>
      </w:r>
    </w:p>
    <w:p w14:paraId="5887A41C"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shd w:val="clear" w:color="auto" w:fill="FFFFFF"/>
          <w:lang w:eastAsia="ru-RU"/>
        </w:rPr>
        <w:t>Автоматизація багатьох процесів виробництва дозволяє зменшити вплив людського фактору та покращити якість роботи, що гарантує надійне та безпечне виробництво продукції. Служба інформаційних технологій Рівненської АЕС  підтримує роботу більше сотні програмних комплексів, створює нові інформаційні системи, адаптує програмне забезпечення сторонніх виробників.</w:t>
      </w:r>
      <w:r w:rsidRPr="00073513">
        <w:rPr>
          <w:rFonts w:ascii="Times New Roman" w:eastAsia="Calibri" w:hAnsi="Times New Roman" w:cs="Times New Roman"/>
          <w:sz w:val="26"/>
          <w:szCs w:val="26"/>
          <w:lang w:eastAsia="ru-RU"/>
        </w:rPr>
        <w:t xml:space="preserve"> </w:t>
      </w:r>
    </w:p>
    <w:p w14:paraId="37DE4D34" w14:textId="77777777" w:rsidR="0042106D"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 xml:space="preserve">Виконавчі органи Вараської міської ради та комунальні підприємства використовують у своїй діяльності лише деякі програмні продукти, що спрямовані на виконання лише локальних завдань за окремими напрямками.  Такий стан справ негативно впливає на оперативність виконання завдань та створює незручності для мешканців громади при довготривалому оформленні паперових документів (довідок). На даний час проводиться комплекс робіт по </w:t>
      </w:r>
    </w:p>
    <w:p w14:paraId="6DA98B8A" w14:textId="77777777" w:rsidR="0042106D" w:rsidRDefault="0042106D" w:rsidP="0042106D">
      <w:pPr>
        <w:widowControl w:val="0"/>
        <w:spacing w:before="120" w:after="0" w:line="240" w:lineRule="auto"/>
        <w:ind w:left="567"/>
        <w:jc w:val="both"/>
        <w:outlineLvl w:val="2"/>
        <w:rPr>
          <w:rFonts w:ascii="Times New Roman" w:eastAsia="Batang" w:hAnsi="Times New Roman" w:cs="Times New Roman"/>
          <w:sz w:val="26"/>
          <w:szCs w:val="26"/>
          <w:shd w:val="clear" w:color="auto" w:fill="FFFFFF"/>
          <w:lang w:eastAsia="ru-RU"/>
        </w:rPr>
      </w:pPr>
    </w:p>
    <w:p w14:paraId="66AFB37D" w14:textId="664484DA" w:rsidR="00073513" w:rsidRPr="00073513" w:rsidRDefault="00073513" w:rsidP="0042106D">
      <w:pPr>
        <w:widowControl w:val="0"/>
        <w:spacing w:before="120" w:after="0" w:line="240" w:lineRule="auto"/>
        <w:ind w:left="567"/>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 xml:space="preserve">запровадженню сучасної системи електронного документообігу у Вараській МТГ. </w:t>
      </w:r>
    </w:p>
    <w:p w14:paraId="7D85C322"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На сьогодні</w:t>
      </w:r>
      <w:r w:rsidRPr="00073513">
        <w:rPr>
          <w:rFonts w:ascii="Times New Roman" w:eastAsia="Calibri" w:hAnsi="Times New Roman" w:cs="Times New Roman"/>
          <w:sz w:val="26"/>
          <w:szCs w:val="26"/>
          <w:lang w:eastAsia="ru-RU"/>
        </w:rPr>
        <w:t xml:space="preserve"> актуальним питанням є запровадження </w:t>
      </w:r>
      <w:r w:rsidRPr="00073513">
        <w:rPr>
          <w:rFonts w:ascii="Times New Roman" w:eastAsia="Batang" w:hAnsi="Times New Roman" w:cs="Times New Roman"/>
          <w:sz w:val="26"/>
          <w:szCs w:val="26"/>
          <w:shd w:val="clear" w:color="auto" w:fill="FFFFFF"/>
          <w:lang w:eastAsia="ru-RU"/>
        </w:rPr>
        <w:t xml:space="preserve">Комплексного плану просторового розвитку громади з геопорталом. Завдяки застосуванню геопросторових даних є можливість оперативно приймати рішення щодо забезпечення життєдіяльності громади в будь-якій сфері: освіті, медицині, інженерно-транспортній, житлово-комунальній, цивільному захисті населення тощо.  На даний час здійснюється комплекс робіт з </w:t>
      </w:r>
      <w:r w:rsidRPr="00073513">
        <w:rPr>
          <w:rFonts w:ascii="Times New Roman" w:eastAsia="Calibri" w:hAnsi="Times New Roman" w:cs="Times New Roman"/>
          <w:sz w:val="26"/>
          <w:szCs w:val="26"/>
          <w:lang w:eastAsia="ru-RU"/>
        </w:rPr>
        <w:t xml:space="preserve">розробки  </w:t>
      </w:r>
      <w:r w:rsidRPr="00073513">
        <w:rPr>
          <w:rFonts w:ascii="Times New Roman" w:eastAsia="Batang" w:hAnsi="Times New Roman" w:cs="Times New Roman"/>
          <w:sz w:val="26"/>
          <w:szCs w:val="26"/>
          <w:shd w:val="clear" w:color="auto" w:fill="FFFFFF"/>
          <w:lang w:eastAsia="ru-RU"/>
        </w:rPr>
        <w:t xml:space="preserve">Комплексного плану просторового розвитку. </w:t>
      </w:r>
    </w:p>
    <w:p w14:paraId="0F9BF1CE"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shd w:val="clear" w:color="auto" w:fill="FFFFFF"/>
          <w:lang w:eastAsia="ru-RU"/>
        </w:rPr>
        <w:t>Трансформування системи надання сервісів громади шляхом системної цифровізації процесів забезпечить новий рівень якості і доступності послуг, взаємодії влади та громадян та постійний контроль за використанням ресурсів громади та дасть можливість:</w:t>
      </w:r>
    </w:p>
    <w:p w14:paraId="6C982873"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підвищити якість життя населення громади шляхом надання їм сучасних електронних сервісів та послуг;</w:t>
      </w:r>
    </w:p>
    <w:p w14:paraId="2454C1F5"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підтримка діяльності служб та правоохоронних органів щодо створення безпечного громадського середовища; </w:t>
      </w:r>
    </w:p>
    <w:p w14:paraId="62A1A958"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забезпечення автоматизації шляхом використання інструментів (інтернет-порталів, інформаційно-комунікаційних систем та технологій, реєстрів, баз даних) для забезпечення прозорості діяльності влади та підзвітності її громадянам;</w:t>
      </w:r>
    </w:p>
    <w:p w14:paraId="6EEA90E6"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удосконалення процесів управління громадою, підвищення ефективності роботи суб’єктів владних повноважень;</w:t>
      </w:r>
    </w:p>
    <w:p w14:paraId="37C5B207"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створення умов для участі мешканців громади у процесах прийняття рішень щодо забезпечення життєдіяльності громади через доступність інструментів електронної демократії (е-петиції, е-обговорення, е-голосування тощо);</w:t>
      </w:r>
    </w:p>
    <w:p w14:paraId="364B94BB"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створення сприятливих умов для підприємницької діяльності та підвищення конкурентоспроможності підприємств громади у сфері інновацій;</w:t>
      </w:r>
    </w:p>
    <w:p w14:paraId="0C9589C7"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забезпечення автоматизації шляхом використання систем контролю за станом довкілля для сприяння збереженню екології громади.</w:t>
      </w:r>
    </w:p>
    <w:p w14:paraId="5FD3417A"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iCs/>
          <w:sz w:val="26"/>
          <w:szCs w:val="26"/>
          <w:shd w:val="clear" w:color="auto" w:fill="FFFFFF"/>
          <w:lang w:eastAsia="ru-RU"/>
        </w:rPr>
      </w:pPr>
      <w:r w:rsidRPr="00073513">
        <w:rPr>
          <w:rFonts w:ascii="Times New Roman" w:eastAsia="Calibri" w:hAnsi="Times New Roman" w:cs="Times New Roman"/>
          <w:sz w:val="26"/>
          <w:szCs w:val="26"/>
          <w:lang w:eastAsia="ru-RU"/>
        </w:rPr>
        <w:t>Таким чином, аналіз сучасного стану інформатизації громади дозволяє зазначити, що в громаді створені усі умови для розвитку інформатизації та ІТ-технологій</w:t>
      </w:r>
      <w:r w:rsidRPr="00073513">
        <w:rPr>
          <w:rFonts w:ascii="Times New Roman" w:eastAsia="Calibri" w:hAnsi="Times New Roman" w:cs="Times New Roman"/>
          <w:iCs/>
          <w:sz w:val="26"/>
          <w:szCs w:val="26"/>
          <w:shd w:val="clear" w:color="auto" w:fill="FFFFFF"/>
          <w:lang w:eastAsia="ru-RU"/>
        </w:rPr>
        <w:t xml:space="preserve"> в усіх сферах суспільного життя.</w:t>
      </w:r>
    </w:p>
    <w:p w14:paraId="4683C946"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48CD681B"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0B1FC04F"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5C214AC6"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043E70FD"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6A815254"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7E405819"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0580B364"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356EC3FE"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7561B7BE"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40D2F75F"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6A9B5FB0" w14:textId="77777777" w:rsidR="00073513" w:rsidRPr="00073513" w:rsidRDefault="00073513" w:rsidP="00073513">
      <w:pPr>
        <w:spacing w:after="0" w:line="240" w:lineRule="auto"/>
        <w:ind w:left="567" w:hanging="579"/>
        <w:rPr>
          <w:rFonts w:ascii="Times New Roman" w:eastAsia="Batang" w:hAnsi="Times New Roman" w:cs="Times New Roman"/>
          <w:bCs/>
          <w:sz w:val="28"/>
          <w:szCs w:val="20"/>
          <w:lang w:eastAsia="ru-RU"/>
        </w:rPr>
      </w:pPr>
    </w:p>
    <w:p w14:paraId="29FE351F"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402" w:name="_Toc109901574"/>
      <w:bookmarkStart w:id="403" w:name="_Hlk85875471"/>
      <w:r w:rsidRPr="00073513">
        <w:rPr>
          <w:rFonts w:ascii="Times New Roman" w:eastAsia="Batang" w:hAnsi="Times New Roman" w:cs="Times New Roman"/>
          <w:b/>
          <w:bCs/>
          <w:sz w:val="32"/>
          <w:szCs w:val="20"/>
          <w:lang w:eastAsia="ru-RU"/>
        </w:rPr>
        <w:t xml:space="preserve">СЦЕНАРІЇ РОЗВИТКУ </w:t>
      </w:r>
      <w:bookmarkStart w:id="404" w:name="_Hlk85623250"/>
      <w:r w:rsidRPr="00073513">
        <w:rPr>
          <w:rFonts w:ascii="Times New Roman" w:eastAsia="Batang" w:hAnsi="Times New Roman" w:cs="Times New Roman"/>
          <w:b/>
          <w:bCs/>
          <w:sz w:val="32"/>
          <w:szCs w:val="20"/>
          <w:lang w:eastAsia="ru-RU"/>
        </w:rPr>
        <w:t>НА ПЕРІОД ДО 2027 РОКУ</w:t>
      </w:r>
      <w:bookmarkEnd w:id="402"/>
      <w:bookmarkEnd w:id="404"/>
    </w:p>
    <w:bookmarkEnd w:id="403"/>
    <w:p w14:paraId="1848B829"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Планування </w:t>
      </w:r>
      <w:bookmarkStart w:id="405" w:name="_Hlk85877710"/>
      <w:r w:rsidRPr="00073513">
        <w:rPr>
          <w:rFonts w:ascii="Times New Roman" w:eastAsia="Batang" w:hAnsi="Times New Roman" w:cs="Times New Roman"/>
          <w:sz w:val="26"/>
          <w:szCs w:val="26"/>
          <w:lang w:eastAsia="ru-RU"/>
        </w:rPr>
        <w:t xml:space="preserve">розвитку Вараської МТГ на період до 2027 року </w:t>
      </w:r>
      <w:bookmarkEnd w:id="405"/>
      <w:r w:rsidRPr="00073513">
        <w:rPr>
          <w:rFonts w:ascii="Times New Roman" w:eastAsia="Batang" w:hAnsi="Times New Roman" w:cs="Times New Roman"/>
          <w:sz w:val="26"/>
          <w:szCs w:val="26"/>
          <w:lang w:eastAsia="ru-RU"/>
        </w:rPr>
        <w:t>здійснювався з урахуванням впливу проведених реформ, відповідно до пріоритетів, визначених у стратегічних документах Президента України,  Верховної Ради України, Уряду України, в тому числі з врахуванням незмінного курсу на реформи та європейський вектор розвитку. При цьому враховуються реалії, які наразі склались у зв’язку  з наслідками пандемії COVID-19, та їх вплив на економіку громади.</w:t>
      </w:r>
    </w:p>
    <w:p w14:paraId="38CDC4D4"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i/>
          <w:iCs/>
          <w:sz w:val="28"/>
          <w:szCs w:val="28"/>
          <w:lang w:eastAsia="ru-RU"/>
        </w:rPr>
      </w:pPr>
      <w:r w:rsidRPr="00073513">
        <w:rPr>
          <w:rFonts w:ascii="Times New Roman" w:eastAsia="Batang" w:hAnsi="Times New Roman" w:cs="Times New Roman"/>
          <w:i/>
          <w:iCs/>
          <w:sz w:val="28"/>
          <w:szCs w:val="28"/>
          <w:lang w:eastAsia="ru-RU"/>
        </w:rPr>
        <w:t xml:space="preserve">Моделювання сценаріїв розвитку Вараської МТГ на період до </w:t>
      </w:r>
      <w:r w:rsidRPr="00073513">
        <w:rPr>
          <w:rFonts w:ascii="Times New Roman" w:eastAsia="Batang" w:hAnsi="Times New Roman" w:cs="Times New Roman"/>
          <w:i/>
          <w:iCs/>
          <w:sz w:val="28"/>
          <w:szCs w:val="28"/>
          <w:lang w:eastAsia="ru-RU"/>
        </w:rPr>
        <w:br/>
        <w:t xml:space="preserve">2027 року здійснювалося з урахуванням таких базових сценарних припущень: </w:t>
      </w:r>
    </w:p>
    <w:p w14:paraId="4904BAE1"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 сфері соціальної політики продовжуватиметься підвищення державних соціальних стандартів та гарантій;</w:t>
      </w:r>
    </w:p>
    <w:p w14:paraId="5582169D"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bookmarkStart w:id="406" w:name="_Hlk85632226"/>
      <w:r w:rsidRPr="00073513">
        <w:rPr>
          <w:rFonts w:ascii="Times New Roman" w:eastAsia="Batang" w:hAnsi="Times New Roman" w:cs="Times New Roman"/>
          <w:sz w:val="26"/>
          <w:szCs w:val="26"/>
          <w:lang w:eastAsia="ru-RU"/>
        </w:rPr>
        <w:t xml:space="preserve">глобальна цифровізація - розвиток електронної комерції та електронного надання послуг, у т.ч. банківських, медичних, транспортних та урядових послуг, збільшення зон самообслуговування та застосування безконтактної оплати, впровадження інтелектуальних голосових систем і чат-ботів для взаємодії з клієнтами; </w:t>
      </w:r>
    </w:p>
    <w:bookmarkEnd w:id="406"/>
    <w:p w14:paraId="7AAA6CCF"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розвиток вітчизняного агропромислового комплексу (АПК) відбуватиметься в </w:t>
      </w:r>
    </w:p>
    <w:p w14:paraId="771D30FD"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контексті забезпечення продовольчої безпеки та проведення земельної реформи, зростання світового попиту на продукцію сільського господарства, зокрема органічного походження;</w:t>
      </w:r>
    </w:p>
    <w:p w14:paraId="35ED5A6A"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зниженні енергоємності економіки, нарощуванні вітчизняного виробництва,  що сприятиме підвищенню економічної, енергетичної та екологічної безпеки;</w:t>
      </w:r>
    </w:p>
    <w:p w14:paraId="6DB25BC3"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bookmarkStart w:id="407" w:name="_Hlk85632411"/>
      <w:r w:rsidRPr="00073513">
        <w:rPr>
          <w:rFonts w:ascii="Times New Roman" w:eastAsia="Batang" w:hAnsi="Times New Roman" w:cs="Times New Roman"/>
          <w:sz w:val="26"/>
          <w:szCs w:val="26"/>
          <w:lang w:eastAsia="ru-RU"/>
        </w:rPr>
        <w:t xml:space="preserve">створення сприятливого </w:t>
      </w:r>
      <w:bookmarkEnd w:id="407"/>
      <w:r w:rsidRPr="00073513">
        <w:rPr>
          <w:rFonts w:ascii="Times New Roman" w:eastAsia="Batang" w:hAnsi="Times New Roman" w:cs="Times New Roman"/>
          <w:sz w:val="26"/>
          <w:szCs w:val="26"/>
          <w:lang w:eastAsia="ru-RU"/>
        </w:rPr>
        <w:t>середовища для підприємництва;</w:t>
      </w:r>
    </w:p>
    <w:p w14:paraId="6E773E13"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активний розвиток охорони здоров’я в контексті екологічності та профілактики поширення вірусних та інших хвороб; </w:t>
      </w:r>
    </w:p>
    <w:p w14:paraId="6F955104"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Batang" w:hAnsi="Times New Roman" w:cs="Times New Roman"/>
          <w:sz w:val="26"/>
          <w:szCs w:val="26"/>
          <w:lang w:eastAsia="ru-RU"/>
        </w:rPr>
      </w:pPr>
      <w:bookmarkStart w:id="408" w:name="_Hlk85633756"/>
      <w:r w:rsidRPr="00073513">
        <w:rPr>
          <w:rFonts w:ascii="Times New Roman" w:eastAsia="Batang" w:hAnsi="Times New Roman" w:cs="Times New Roman"/>
          <w:sz w:val="26"/>
          <w:szCs w:val="26"/>
          <w:lang w:eastAsia="ru-RU"/>
        </w:rPr>
        <w:t xml:space="preserve">реформування та </w:t>
      </w:r>
      <w:bookmarkEnd w:id="408"/>
      <w:r w:rsidRPr="00073513">
        <w:rPr>
          <w:rFonts w:ascii="Times New Roman" w:eastAsia="Batang" w:hAnsi="Times New Roman" w:cs="Times New Roman"/>
          <w:sz w:val="26"/>
          <w:szCs w:val="26"/>
          <w:lang w:eastAsia="ru-RU"/>
        </w:rPr>
        <w:t xml:space="preserve">розвиток освіти, яке супроводжуватиметься зміною парадигми та поглядів на традиційний освітній процес (можливе комбінування програм дистанційного навчання); </w:t>
      </w:r>
    </w:p>
    <w:p w14:paraId="4E51F8DE" w14:textId="77777777" w:rsidR="00073513" w:rsidRPr="00073513" w:rsidRDefault="00073513" w:rsidP="00073513">
      <w:pPr>
        <w:widowControl w:val="0"/>
        <w:numPr>
          <w:ilvl w:val="0"/>
          <w:numId w:val="29"/>
        </w:numPr>
        <w:spacing w:after="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вдосконалення державної політики у сфері захисту навколишнього середовища (зокрема, зміни клімату,  подолання тенденції деградації живої компоненти довкілля, екологізація сфер суспільної діяльності, максимальне відтворення первинного стану природних комплексів, виховання екологічно освіченого громадянина, зниження обсягів відходів);</w:t>
      </w:r>
    </w:p>
    <w:p w14:paraId="39C54493" w14:textId="77777777" w:rsidR="00073513" w:rsidRPr="00073513" w:rsidRDefault="00073513" w:rsidP="00073513">
      <w:pPr>
        <w:widowControl w:val="0"/>
        <w:numPr>
          <w:ilvl w:val="0"/>
          <w:numId w:val="29"/>
        </w:numPr>
        <w:spacing w:after="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удосконалення міжбюджетного регулювання, підвищення прозорості та результативності використання бюджетних ресурсів; </w:t>
      </w:r>
    </w:p>
    <w:p w14:paraId="5FE492C4" w14:textId="77777777" w:rsidR="00073513" w:rsidRPr="00073513" w:rsidRDefault="00073513" w:rsidP="00073513">
      <w:pPr>
        <w:widowControl w:val="0"/>
        <w:numPr>
          <w:ilvl w:val="0"/>
          <w:numId w:val="29"/>
        </w:numPr>
        <w:spacing w:after="0" w:line="240" w:lineRule="auto"/>
        <w:ind w:left="576" w:hanging="576"/>
        <w:contextualSpacing/>
        <w:jc w:val="both"/>
        <w:outlineLvl w:val="3"/>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 найближчій перспективі прогнозується:</w:t>
      </w:r>
    </w:p>
    <w:p w14:paraId="5EDF6176" w14:textId="77777777" w:rsidR="00073513" w:rsidRPr="00073513" w:rsidRDefault="00073513" w:rsidP="00073513">
      <w:pPr>
        <w:numPr>
          <w:ilvl w:val="1"/>
          <w:numId w:val="9"/>
        </w:numPr>
        <w:tabs>
          <w:tab w:val="left" w:pos="1134"/>
          <w:tab w:val="left" w:pos="1276"/>
        </w:tabs>
        <w:spacing w:before="60" w:after="0" w:line="240" w:lineRule="auto"/>
        <w:ind w:left="576" w:hanging="576"/>
        <w:jc w:val="both"/>
        <w:rPr>
          <w:rFonts w:ascii="Times New Roman" w:eastAsia="Times New Roman" w:hAnsi="Times New Roman" w:cs="Times New Roman"/>
          <w:sz w:val="26"/>
          <w:szCs w:val="26"/>
          <w:lang w:eastAsia="ru-RU"/>
        </w:rPr>
      </w:pPr>
      <w:r w:rsidRPr="00073513">
        <w:rPr>
          <w:rFonts w:ascii="Times New Roman" w:eastAsia="Times New Roman" w:hAnsi="Times New Roman" w:cs="Times New Roman"/>
          <w:sz w:val="26"/>
          <w:szCs w:val="26"/>
          <w:lang w:eastAsia="ru-RU"/>
        </w:rPr>
        <w:t>ріст реального ВВП України: у 2022 році на 3,8% до попереднього року, у 2023 році – зростання на 4,7%,  у 2024 році – зростання на 5%;</w:t>
      </w:r>
    </w:p>
    <w:p w14:paraId="3AAADA2A" w14:textId="77777777" w:rsidR="00073513" w:rsidRPr="00073513" w:rsidRDefault="00073513" w:rsidP="00073513">
      <w:pPr>
        <w:numPr>
          <w:ilvl w:val="1"/>
          <w:numId w:val="9"/>
        </w:numPr>
        <w:tabs>
          <w:tab w:val="left" w:pos="1134"/>
          <w:tab w:val="left" w:pos="1276"/>
        </w:tabs>
        <w:spacing w:before="120" w:after="0" w:line="240" w:lineRule="auto"/>
        <w:ind w:left="576" w:hanging="576"/>
        <w:jc w:val="both"/>
        <w:rPr>
          <w:rFonts w:ascii="Times New Roman" w:eastAsia="Times New Roman" w:hAnsi="Times New Roman" w:cs="Times New Roman"/>
          <w:sz w:val="26"/>
          <w:szCs w:val="26"/>
          <w:lang w:eastAsia="ru-RU"/>
        </w:rPr>
      </w:pPr>
      <w:r w:rsidRPr="00073513">
        <w:rPr>
          <w:rFonts w:ascii="Times New Roman" w:eastAsia="Times New Roman" w:hAnsi="Times New Roman" w:cs="Times New Roman"/>
          <w:sz w:val="26"/>
          <w:szCs w:val="26"/>
          <w:lang w:eastAsia="ru-RU"/>
        </w:rPr>
        <w:t>мінімальна заробітна плата: з 01 січня 2022 року – 6 500 грн, з 01 жовтня 2022 року – 6 700 грн, з 01 січня 2023 року – 7 176 грн, з 01 січня 2024 року – 7 665 грн;</w:t>
      </w:r>
    </w:p>
    <w:p w14:paraId="47803F1F" w14:textId="77777777" w:rsidR="00073513" w:rsidRPr="00073513" w:rsidRDefault="00073513" w:rsidP="00073513">
      <w:pPr>
        <w:spacing w:after="0" w:line="240" w:lineRule="auto"/>
        <w:ind w:left="576" w:hanging="576"/>
        <w:jc w:val="both"/>
        <w:rPr>
          <w:rFonts w:ascii="Times New Roman" w:eastAsia="Times New Roman" w:hAnsi="Times New Roman" w:cs="Times New Roman"/>
          <w:sz w:val="26"/>
          <w:szCs w:val="26"/>
          <w:lang w:eastAsia="ru-RU"/>
        </w:rPr>
      </w:pPr>
    </w:p>
    <w:p w14:paraId="6EE76502" w14:textId="77777777" w:rsidR="0042106D" w:rsidRDefault="0042106D" w:rsidP="00073513">
      <w:pPr>
        <w:tabs>
          <w:tab w:val="left" w:pos="1134"/>
        </w:tabs>
        <w:spacing w:after="0" w:line="240" w:lineRule="auto"/>
        <w:ind w:left="576" w:hanging="576"/>
        <w:jc w:val="both"/>
        <w:rPr>
          <w:rFonts w:ascii="Times New Roman" w:eastAsia="Calibri" w:hAnsi="Times New Roman" w:cs="Times New Roman"/>
          <w:sz w:val="26"/>
          <w:szCs w:val="26"/>
          <w:lang w:eastAsia="ru-RU"/>
        </w:rPr>
      </w:pPr>
    </w:p>
    <w:p w14:paraId="1E025524" w14:textId="1C5B2000" w:rsidR="00073513" w:rsidRPr="00073513" w:rsidRDefault="00073513" w:rsidP="00073513">
      <w:pPr>
        <w:tabs>
          <w:tab w:val="left" w:pos="1134"/>
        </w:tabs>
        <w:spacing w:after="0" w:line="240" w:lineRule="auto"/>
        <w:ind w:left="576" w:hanging="576"/>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Інерційний сценарій</w:t>
      </w:r>
    </w:p>
    <w:p w14:paraId="5A89077D" w14:textId="77777777" w:rsidR="00073513" w:rsidRPr="00073513" w:rsidRDefault="00073513" w:rsidP="00073513">
      <w:pPr>
        <w:widowControl w:val="0"/>
        <w:numPr>
          <w:ilvl w:val="2"/>
          <w:numId w:val="28"/>
        </w:numPr>
        <w:tabs>
          <w:tab w:val="left" w:pos="1134"/>
        </w:tabs>
        <w:spacing w:before="120" w:after="60" w:line="240" w:lineRule="auto"/>
        <w:ind w:left="576" w:hanging="576"/>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Інерційний (песимістичний) сценарій розвитку громади формується за комплексу припущень, що баланс зовнішніх і внутрішніх факторів впливу на стан громади, як соціально-економічної системи, не сприяє розвитку громади, тобто суспільно-економічний стан змінюється за інерцією.</w:t>
      </w:r>
    </w:p>
    <w:p w14:paraId="55F13634" w14:textId="77777777" w:rsidR="00073513" w:rsidRPr="00073513" w:rsidRDefault="00073513" w:rsidP="00073513">
      <w:pPr>
        <w:widowControl w:val="0"/>
        <w:tabs>
          <w:tab w:val="left" w:pos="1134"/>
        </w:tabs>
        <w:spacing w:after="100" w:line="240" w:lineRule="auto"/>
        <w:ind w:left="576" w:right="23" w:hanging="576"/>
        <w:jc w:val="both"/>
        <w:rPr>
          <w:rFonts w:ascii="Times New Roman" w:eastAsia="Times New Roman" w:hAnsi="Times New Roman" w:cs="Times New Roman"/>
          <w:b/>
          <w:bCs/>
          <w:i/>
          <w:sz w:val="26"/>
          <w:szCs w:val="26"/>
          <w:lang w:eastAsia="ru-RU"/>
        </w:rPr>
      </w:pPr>
      <w:bookmarkStart w:id="409" w:name="_Hlk85665588"/>
      <w:r w:rsidRPr="00073513">
        <w:rPr>
          <w:rFonts w:ascii="Times New Roman" w:eastAsia="Times New Roman" w:hAnsi="Times New Roman" w:cs="Times New Roman"/>
          <w:b/>
          <w:bCs/>
          <w:i/>
          <w:sz w:val="26"/>
          <w:szCs w:val="26"/>
          <w:lang w:eastAsia="ru-RU"/>
        </w:rPr>
        <w:t>Базові припущення інерційного сценарію – національний та регіональний рівні:</w:t>
      </w:r>
    </w:p>
    <w:bookmarkEnd w:id="409"/>
    <w:p w14:paraId="21B94308"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Нестабільна соціально-економічна та політична ситуація в країні. Продовження збройної агресії Російської Федерації на сході України з відповідними негативними економічними, соціальними та екологічними наслідками.</w:t>
      </w:r>
    </w:p>
    <w:p w14:paraId="5B4D5116"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Неблагополучна епідемічна ситуація в країні та регіоні.</w:t>
      </w:r>
    </w:p>
    <w:p w14:paraId="402CA843"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Можливості  самоврядування обмежуються національною політикою.</w:t>
      </w:r>
    </w:p>
    <w:p w14:paraId="0C3FE211"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Рівень корупції в країні зменшується незначно – замість реальних реформ спостерігаємо їх імітацію.</w:t>
      </w:r>
    </w:p>
    <w:p w14:paraId="09D063D8"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ВВП країни продовжує повільне зростання  на межі 1-2%.</w:t>
      </w:r>
    </w:p>
    <w:p w14:paraId="1A931BC1"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Гривня підтримується виключно міжнародними кредитами та, відповідно, інтервенціями НБУ на валютному ринку.</w:t>
      </w:r>
    </w:p>
    <w:p w14:paraId="189C7D21"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Інвестиційна привабливість України залишається низькою, рівень залучення інвестицій в економіку регіонів України не зростає.</w:t>
      </w:r>
    </w:p>
    <w:p w14:paraId="46790F70"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Податковий тиск на підприємців залишається високим, в тіні продовжує залишатися значна частина  малого і середнього бізнесу.</w:t>
      </w:r>
    </w:p>
    <w:p w14:paraId="2D521B39"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На громади перекладатимуть все більше делегованих державою повноважень без відповідного підвищення фінансового забезпечення.</w:t>
      </w:r>
    </w:p>
    <w:p w14:paraId="41EB23E3"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Недосконала система міжбюджетного регулювання, внаслідок якої 10% коштів бюджету громади вилучається до Державного бюджету України через реверсну дотацію.</w:t>
      </w:r>
    </w:p>
    <w:p w14:paraId="74CC8E8F"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Залишається значно обмеженим на законодавчому рівні фінансовий ресурс дохідної частини  бюджету розвитку спеціального фонду місцевих бюджетів територіальних громад.</w:t>
      </w:r>
    </w:p>
    <w:p w14:paraId="6685EEA5"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Державні інвестиції у розвиток інфраструктури (дороги, колії, транспортна інфраструктура) забезпечують лише 10-15% необхідних обсягів.</w:t>
      </w:r>
    </w:p>
    <w:p w14:paraId="3B2122F5"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Негативні демографічні тенденції  продовжуються, зокрема за рахунок низького природнього приросту населення. Міграційні процеси посилюються.</w:t>
      </w:r>
    </w:p>
    <w:p w14:paraId="0146E3E1"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Доходи населення знаходяться на межі мінімальних соціальних потреб.</w:t>
      </w:r>
    </w:p>
    <w:p w14:paraId="17A0DE2C"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Посилення природних катаклізмів за рахунок зменшення лісистості, деградації ґрунтів, забруднення водних об’єктів.</w:t>
      </w:r>
    </w:p>
    <w:p w14:paraId="1177F0A4"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Відсутня ефективна державна підтримка фермерських господарств та виробників сільськогосподарської продукції.</w:t>
      </w:r>
    </w:p>
    <w:p w14:paraId="41577A77"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Подальше зростання   світових цін на енергоносії.</w:t>
      </w:r>
    </w:p>
    <w:p w14:paraId="5401EFDF" w14:textId="77777777" w:rsidR="00073513" w:rsidRPr="00073513" w:rsidRDefault="00073513" w:rsidP="00073513">
      <w:pPr>
        <w:widowControl w:val="0"/>
        <w:numPr>
          <w:ilvl w:val="0"/>
          <w:numId w:val="10"/>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ru-RU"/>
        </w:rPr>
        <w:t>Балансові обмеження наявної генеруючої потужності НАЕК «Енергоатом», як наслідок,  недовиробництво обсягу електроенергії атомними електростанціями.</w:t>
      </w:r>
    </w:p>
    <w:p w14:paraId="695C2EDA" w14:textId="77777777" w:rsidR="00073513" w:rsidRPr="00073513" w:rsidRDefault="00073513" w:rsidP="00073513">
      <w:pPr>
        <w:widowControl w:val="0"/>
        <w:tabs>
          <w:tab w:val="left" w:pos="1134"/>
        </w:tabs>
        <w:spacing w:after="0" w:line="240" w:lineRule="auto"/>
        <w:ind w:left="576" w:right="23" w:hanging="576"/>
        <w:jc w:val="both"/>
        <w:rPr>
          <w:rFonts w:ascii="Times New Roman" w:eastAsia="Times New Roman" w:hAnsi="Times New Roman" w:cs="Times New Roman"/>
          <w:bCs/>
          <w:sz w:val="26"/>
          <w:szCs w:val="26"/>
          <w:lang w:eastAsia="ru-RU"/>
        </w:rPr>
      </w:pPr>
      <w:bookmarkStart w:id="410" w:name="_Hlk85635621"/>
    </w:p>
    <w:bookmarkEnd w:id="410"/>
    <w:p w14:paraId="107E502B" w14:textId="77777777" w:rsidR="00073513" w:rsidRPr="00073513" w:rsidRDefault="00073513" w:rsidP="00073513">
      <w:pPr>
        <w:widowControl w:val="0"/>
        <w:tabs>
          <w:tab w:val="left" w:pos="1134"/>
        </w:tabs>
        <w:spacing w:after="140" w:line="240" w:lineRule="auto"/>
        <w:ind w:left="576" w:right="23" w:hanging="576"/>
        <w:jc w:val="both"/>
        <w:rPr>
          <w:rFonts w:ascii="Times New Roman" w:eastAsia="Times New Roman" w:hAnsi="Times New Roman" w:cs="Times New Roman"/>
          <w:b/>
          <w:bCs/>
          <w:i/>
          <w:sz w:val="26"/>
          <w:szCs w:val="26"/>
          <w:lang w:eastAsia="ru-RU"/>
        </w:rPr>
      </w:pPr>
      <w:r w:rsidRPr="00073513">
        <w:rPr>
          <w:rFonts w:ascii="Times New Roman" w:eastAsia="Times New Roman" w:hAnsi="Times New Roman" w:cs="Times New Roman"/>
          <w:b/>
          <w:bCs/>
          <w:i/>
          <w:sz w:val="26"/>
          <w:szCs w:val="26"/>
          <w:lang w:eastAsia="ru-RU"/>
        </w:rPr>
        <w:t>Базові припущення інерційного сценарію – місцевий рівень:</w:t>
      </w:r>
    </w:p>
    <w:p w14:paraId="2878F414" w14:textId="77777777" w:rsidR="0042106D"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ru-RU"/>
        </w:rPr>
        <w:t xml:space="preserve">Негативні демографічні тенденції, зокрема за рахунок низького (або відсутності) </w:t>
      </w:r>
    </w:p>
    <w:p w14:paraId="690A67A4" w14:textId="77777777" w:rsidR="0042106D" w:rsidRDefault="0042106D" w:rsidP="0042106D">
      <w:pPr>
        <w:widowControl w:val="0"/>
        <w:tabs>
          <w:tab w:val="left" w:pos="1134"/>
        </w:tabs>
        <w:spacing w:before="120" w:after="100" w:line="240" w:lineRule="auto"/>
        <w:ind w:left="576" w:right="23"/>
        <w:contextualSpacing/>
        <w:jc w:val="both"/>
        <w:rPr>
          <w:rFonts w:ascii="Times New Roman" w:eastAsia="Times New Roman" w:hAnsi="Times New Roman" w:cs="Times New Roman"/>
          <w:bCs/>
          <w:sz w:val="26"/>
          <w:szCs w:val="26"/>
          <w:lang w:eastAsia="ru-RU"/>
        </w:rPr>
      </w:pPr>
    </w:p>
    <w:p w14:paraId="58D63578" w14:textId="43387C6E" w:rsidR="00073513" w:rsidRPr="00073513" w:rsidRDefault="00073513" w:rsidP="0042106D">
      <w:pPr>
        <w:widowControl w:val="0"/>
        <w:tabs>
          <w:tab w:val="left" w:pos="1134"/>
        </w:tabs>
        <w:spacing w:before="120" w:after="100" w:line="240" w:lineRule="auto"/>
        <w:ind w:left="576" w:right="23"/>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ru-RU"/>
        </w:rPr>
        <w:t>природнього приросту населення.</w:t>
      </w:r>
    </w:p>
    <w:p w14:paraId="2CCE311C"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Провідною галуззю промислового комплексу громади залишатиметься енергетика, бюджетоутворюючим підприємством – Рівненська АЕС.</w:t>
      </w:r>
    </w:p>
    <w:p w14:paraId="7D3EC3F4"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Спостерігається зниження обсягів промислового виробництва електроенергії та обсягів реалізованої промислової продукції через балансові обмеження на енергетичному ринку.</w:t>
      </w:r>
    </w:p>
    <w:p w14:paraId="6BF05E1A" w14:textId="77777777" w:rsidR="00073513" w:rsidRPr="00073513" w:rsidRDefault="00073513" w:rsidP="00073513">
      <w:pPr>
        <w:numPr>
          <w:ilvl w:val="0"/>
          <w:numId w:val="11"/>
        </w:numPr>
        <w:tabs>
          <w:tab w:val="left" w:pos="0"/>
          <w:tab w:val="left" w:pos="451"/>
          <w:tab w:val="left" w:pos="1134"/>
        </w:tabs>
        <w:spacing w:before="120" w:after="10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Відбувається трансформація форми власності Рівненської АЕС (корпоратизація) із  можливим скороченням чисельності персоналу, як наслідок –  негативний вплив на наповнення бюджету.</w:t>
      </w:r>
    </w:p>
    <w:p w14:paraId="7F56EC06"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Зростає  рівень безробіття.</w:t>
      </w:r>
    </w:p>
    <w:p w14:paraId="44A9A7A1"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Інвестиційний та підприємницький клімат в громаді залишаються на незмінному рівні.</w:t>
      </w:r>
    </w:p>
    <w:p w14:paraId="3B90924C"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Агропромисловий потенціал громади повільно скорочується без відчутних інвестицій в модернізацію сільськогосподарських підприємств, що впливає на рівень доходів населення громади та купівельну спроможність.</w:t>
      </w:r>
    </w:p>
    <w:p w14:paraId="34493A0A"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В умовах зростання тарифів на енергоносії підвищується рівень неплатежів населення, що призводить до поглиблення кризи в ЖКГ.</w:t>
      </w:r>
    </w:p>
    <w:p w14:paraId="78444F98"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Рівень купівельної спроможності населення постійно знижується.</w:t>
      </w:r>
    </w:p>
    <w:p w14:paraId="6FAE82BC"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Залишається низький рівень наповнення  дохідної частини  бюджету розвитку громади.</w:t>
      </w:r>
    </w:p>
    <w:p w14:paraId="14DA64B4"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Залишається низьким рівень соціально-економічного розвитку приєднаних внаслідок адміністративно-територіальної реформи сільських територій, в тому числі їх матеріально-технічна база, внаслідок обмеженого фінансового ресурсу громади.</w:t>
      </w:r>
    </w:p>
    <w:p w14:paraId="1956115A"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Продовжується спрямування значного фінансового ресурсу (82% у 2020 році та 90% у прогнозі 2021 року) на поточні видатки загального фонду бюджету («бюджет проїдання»), що обмежує видатки розвитку громади.</w:t>
      </w:r>
    </w:p>
    <w:p w14:paraId="15E479DF"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 xml:space="preserve">Відбувається подальше зростання показників мережі, штатів та контингентів бюджетних установ, наявні школи з малою кількістю учнів та наповненістю класів, як наслідок, направлення значної частини фінансового ресурсу бюджету на поточні видатки та, відповідно зменшення видатків розвитку. </w:t>
      </w:r>
    </w:p>
    <w:p w14:paraId="7924211F"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 xml:space="preserve">Залишається значною тіньова зайнятість. </w:t>
      </w:r>
    </w:p>
    <w:p w14:paraId="7A179C8B"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Зростає кількість аварійних ситуацій в житлово-комунальній сфері внаслідок зношеності основних фондів, в першу чергу інженерних мереж тепло-, водопостачання та водовідведення.</w:t>
      </w:r>
    </w:p>
    <w:p w14:paraId="76DD6B1E"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Неналежний стан дорожньо-транспортної інфраструктури Вараської МТГ  має негативний вплив на соціально-економічний розвиток громади та залучення інвестицій.</w:t>
      </w:r>
    </w:p>
    <w:p w14:paraId="27634A06" w14:textId="77777777" w:rsidR="00073513" w:rsidRP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Зростання капітальних інвестицій, передусім прямих іноземних інвестицій, відбуватиметься  повільними темпами, що кардинально не змінить ситуації в економіці громади.</w:t>
      </w:r>
    </w:p>
    <w:p w14:paraId="271B7FDA" w14:textId="1691EFF6" w:rsidR="00073513" w:rsidRDefault="00073513" w:rsidP="00073513">
      <w:pPr>
        <w:widowControl w:val="0"/>
        <w:numPr>
          <w:ilvl w:val="0"/>
          <w:numId w:val="11"/>
        </w:numPr>
        <w:tabs>
          <w:tab w:val="left" w:pos="1134"/>
        </w:tabs>
        <w:spacing w:before="120" w:after="100" w:line="240" w:lineRule="auto"/>
        <w:ind w:left="576" w:right="23" w:hanging="576"/>
        <w:contextualSpacing/>
        <w:jc w:val="both"/>
        <w:rPr>
          <w:rFonts w:ascii="Times New Roman" w:eastAsia="Times New Roman" w:hAnsi="Times New Roman" w:cs="Times New Roman"/>
          <w:bCs/>
          <w:sz w:val="26"/>
          <w:szCs w:val="26"/>
          <w:lang w:eastAsia="ja-JP"/>
        </w:rPr>
      </w:pPr>
      <w:r w:rsidRPr="00073513">
        <w:rPr>
          <w:rFonts w:ascii="Times New Roman" w:eastAsia="Times New Roman" w:hAnsi="Times New Roman" w:cs="Times New Roman"/>
          <w:bCs/>
          <w:sz w:val="26"/>
          <w:szCs w:val="26"/>
          <w:lang w:eastAsia="ja-JP"/>
        </w:rPr>
        <w:t>Погіршується ситуація у сфері поводження з відходами, що загрожує виникненням складних екологічних проблем.</w:t>
      </w:r>
    </w:p>
    <w:p w14:paraId="77AF7E97" w14:textId="229858F9" w:rsidR="0042106D" w:rsidRDefault="0042106D" w:rsidP="0042106D">
      <w:pPr>
        <w:widowControl w:val="0"/>
        <w:tabs>
          <w:tab w:val="left" w:pos="1134"/>
        </w:tabs>
        <w:spacing w:before="120" w:after="100" w:line="240" w:lineRule="auto"/>
        <w:ind w:right="23"/>
        <w:contextualSpacing/>
        <w:jc w:val="both"/>
        <w:rPr>
          <w:rFonts w:ascii="Times New Roman" w:eastAsia="Times New Roman" w:hAnsi="Times New Roman" w:cs="Times New Roman"/>
          <w:bCs/>
          <w:sz w:val="26"/>
          <w:szCs w:val="26"/>
          <w:lang w:eastAsia="ja-JP"/>
        </w:rPr>
      </w:pPr>
    </w:p>
    <w:p w14:paraId="499A1482" w14:textId="3711A714" w:rsidR="0042106D" w:rsidRDefault="0042106D" w:rsidP="0042106D">
      <w:pPr>
        <w:widowControl w:val="0"/>
        <w:tabs>
          <w:tab w:val="left" w:pos="1134"/>
        </w:tabs>
        <w:spacing w:before="120" w:after="100" w:line="240" w:lineRule="auto"/>
        <w:ind w:right="23"/>
        <w:contextualSpacing/>
        <w:jc w:val="both"/>
        <w:rPr>
          <w:rFonts w:ascii="Times New Roman" w:eastAsia="Times New Roman" w:hAnsi="Times New Roman" w:cs="Times New Roman"/>
          <w:bCs/>
          <w:sz w:val="26"/>
          <w:szCs w:val="26"/>
          <w:lang w:eastAsia="ja-JP"/>
        </w:rPr>
      </w:pPr>
    </w:p>
    <w:p w14:paraId="3B437AAA" w14:textId="77777777" w:rsidR="0042106D" w:rsidRPr="00073513" w:rsidRDefault="0042106D" w:rsidP="0042106D">
      <w:pPr>
        <w:widowControl w:val="0"/>
        <w:tabs>
          <w:tab w:val="left" w:pos="1134"/>
        </w:tabs>
        <w:spacing w:before="120" w:after="100" w:line="240" w:lineRule="auto"/>
        <w:ind w:right="23"/>
        <w:contextualSpacing/>
        <w:jc w:val="both"/>
        <w:rPr>
          <w:rFonts w:ascii="Times New Roman" w:eastAsia="Times New Roman" w:hAnsi="Times New Roman" w:cs="Times New Roman"/>
          <w:bCs/>
          <w:sz w:val="26"/>
          <w:szCs w:val="26"/>
          <w:lang w:eastAsia="ja-JP"/>
        </w:rPr>
      </w:pPr>
    </w:p>
    <w:p w14:paraId="6504A675" w14:textId="77777777" w:rsidR="00073513" w:rsidRPr="00073513" w:rsidRDefault="00073513" w:rsidP="00073513">
      <w:pPr>
        <w:tabs>
          <w:tab w:val="left" w:pos="1134"/>
        </w:tabs>
        <w:spacing w:before="300" w:after="100" w:line="240" w:lineRule="auto"/>
        <w:ind w:left="576" w:hanging="576"/>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Оптимістичний сценарій </w:t>
      </w:r>
    </w:p>
    <w:p w14:paraId="7E72D5A7" w14:textId="4F36FD0E" w:rsidR="00073513" w:rsidRPr="0042106D" w:rsidRDefault="00073513" w:rsidP="0042106D">
      <w:pPr>
        <w:widowControl w:val="0"/>
        <w:numPr>
          <w:ilvl w:val="2"/>
          <w:numId w:val="28"/>
        </w:numPr>
        <w:tabs>
          <w:tab w:val="left" w:pos="1134"/>
        </w:tabs>
        <w:spacing w:before="120" w:after="0" w:line="240" w:lineRule="auto"/>
        <w:ind w:left="576" w:hanging="576"/>
        <w:jc w:val="both"/>
        <w:outlineLvl w:val="2"/>
        <w:rPr>
          <w:rFonts w:ascii="Times New Roman" w:eastAsia="Batang" w:hAnsi="Times New Roman" w:cs="Times New Roman"/>
          <w:sz w:val="26"/>
          <w:szCs w:val="26"/>
          <w:lang w:eastAsia="ru-RU"/>
        </w:rPr>
      </w:pPr>
      <w:r w:rsidRPr="0042106D">
        <w:rPr>
          <w:rFonts w:ascii="Times New Roman" w:eastAsia="Batang" w:hAnsi="Times New Roman" w:cs="Times New Roman"/>
          <w:sz w:val="26"/>
          <w:szCs w:val="26"/>
          <w:lang w:eastAsia="ru-RU"/>
        </w:rPr>
        <w:t>Оптимістичний (модернізаційний) сценарій розвитку будується на припущеннях, за яких формуються найсприятливіші зовнішні (національні та регіональні)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r w:rsidRPr="0042106D">
        <w:rPr>
          <w:rFonts w:ascii="Times New Roman" w:eastAsia="Calibri" w:hAnsi="Times New Roman" w:cs="Times New Roman"/>
          <w:sz w:val="26"/>
          <w:szCs w:val="26"/>
          <w:lang w:eastAsia="ru-RU"/>
        </w:rPr>
        <w:t xml:space="preserve"> </w:t>
      </w:r>
      <w:r w:rsidRPr="0042106D">
        <w:rPr>
          <w:rFonts w:ascii="Times New Roman" w:eastAsia="Batang" w:hAnsi="Times New Roman" w:cs="Times New Roman"/>
          <w:sz w:val="26"/>
          <w:szCs w:val="26"/>
          <w:lang w:eastAsia="ru-RU"/>
        </w:rPr>
        <w:t xml:space="preserve">та регіону. </w:t>
      </w:r>
    </w:p>
    <w:p w14:paraId="167B713D" w14:textId="77777777" w:rsidR="00073513" w:rsidRPr="00073513" w:rsidRDefault="00073513" w:rsidP="00073513">
      <w:pPr>
        <w:widowControl w:val="0"/>
        <w:tabs>
          <w:tab w:val="left" w:pos="1134"/>
        </w:tabs>
        <w:spacing w:before="120" w:after="120" w:line="240" w:lineRule="auto"/>
        <w:ind w:left="576" w:right="23" w:hanging="576"/>
        <w:jc w:val="both"/>
        <w:rPr>
          <w:rFonts w:ascii="Times New Roman" w:eastAsia="Times New Roman" w:hAnsi="Times New Roman" w:cs="Times New Roman"/>
          <w:b/>
          <w:sz w:val="26"/>
          <w:szCs w:val="26"/>
          <w:lang w:eastAsia="ru-RU"/>
        </w:rPr>
      </w:pPr>
      <w:r w:rsidRPr="00073513">
        <w:rPr>
          <w:rFonts w:ascii="Times New Roman" w:eastAsia="Times New Roman" w:hAnsi="Times New Roman" w:cs="Times New Roman"/>
          <w:b/>
          <w:bCs/>
          <w:i/>
          <w:sz w:val="26"/>
          <w:szCs w:val="26"/>
          <w:lang w:eastAsia="ru-RU"/>
        </w:rPr>
        <w:t xml:space="preserve">Базові припущення </w:t>
      </w:r>
      <w:r w:rsidRPr="00073513">
        <w:rPr>
          <w:rFonts w:ascii="Times New Roman" w:eastAsia="Times New Roman" w:hAnsi="Times New Roman" w:cs="Times New Roman"/>
          <w:b/>
          <w:bCs/>
          <w:i/>
          <w:iCs/>
          <w:sz w:val="26"/>
          <w:szCs w:val="26"/>
          <w:lang w:eastAsia="ru-RU"/>
        </w:rPr>
        <w:t xml:space="preserve">оптимістичного сценарію – національний </w:t>
      </w:r>
      <w:bookmarkStart w:id="411" w:name="_Hlk85665698"/>
      <w:r w:rsidRPr="00073513">
        <w:rPr>
          <w:rFonts w:ascii="Times New Roman" w:eastAsia="Times New Roman" w:hAnsi="Times New Roman" w:cs="Times New Roman"/>
          <w:b/>
          <w:bCs/>
          <w:i/>
          <w:iCs/>
          <w:sz w:val="26"/>
          <w:szCs w:val="26"/>
          <w:lang w:eastAsia="ru-RU"/>
        </w:rPr>
        <w:t xml:space="preserve">та регіональний </w:t>
      </w:r>
      <w:bookmarkEnd w:id="411"/>
      <w:r w:rsidRPr="00073513">
        <w:rPr>
          <w:rFonts w:ascii="Times New Roman" w:eastAsia="Times New Roman" w:hAnsi="Times New Roman" w:cs="Times New Roman"/>
          <w:b/>
          <w:bCs/>
          <w:i/>
          <w:iCs/>
          <w:sz w:val="26"/>
          <w:szCs w:val="26"/>
          <w:lang w:eastAsia="ru-RU"/>
        </w:rPr>
        <w:t xml:space="preserve"> рівні: </w:t>
      </w:r>
    </w:p>
    <w:p w14:paraId="18B3F785" w14:textId="77777777" w:rsidR="00073513" w:rsidRPr="00073513" w:rsidRDefault="00073513" w:rsidP="00073513">
      <w:pPr>
        <w:widowControl w:val="0"/>
        <w:numPr>
          <w:ilvl w:val="0"/>
          <w:numId w:val="12"/>
        </w:numPr>
        <w:tabs>
          <w:tab w:val="left" w:pos="426"/>
        </w:tabs>
        <w:spacing w:before="120" w:after="20" w:line="240" w:lineRule="auto"/>
        <w:ind w:left="576" w:right="23"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Поступове подолання негативних наслідків пандемії коронавірусу та карантинних обмежень сприятиме поступовому відновленню економічної активності в Україні.</w:t>
      </w:r>
    </w:p>
    <w:p w14:paraId="4B2B724C" w14:textId="77777777" w:rsidR="00073513" w:rsidRPr="00073513" w:rsidRDefault="00073513" w:rsidP="00073513">
      <w:pPr>
        <w:widowControl w:val="0"/>
        <w:numPr>
          <w:ilvl w:val="0"/>
          <w:numId w:val="12"/>
        </w:numPr>
        <w:tabs>
          <w:tab w:val="left" w:pos="426"/>
        </w:tabs>
        <w:spacing w:before="40" w:after="20" w:line="240" w:lineRule="auto"/>
        <w:ind w:left="576" w:right="23"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Посилюються євроінтеграційні процеси, в тому числі в частині адаптації законодавства України до законодавства Європейського Союзу.</w:t>
      </w:r>
      <w:r w:rsidRPr="00073513">
        <w:rPr>
          <w:rFonts w:ascii="Times New Roman" w:eastAsia="Calibri" w:hAnsi="Times New Roman" w:cs="Times New Roman"/>
          <w:bCs/>
          <w:sz w:val="26"/>
          <w:szCs w:val="26"/>
          <w:lang w:eastAsia="ru-RU"/>
        </w:rPr>
        <w:t xml:space="preserve"> </w:t>
      </w:r>
      <w:r w:rsidRPr="00073513">
        <w:rPr>
          <w:rFonts w:ascii="Times New Roman" w:eastAsia="Times New Roman" w:hAnsi="Times New Roman" w:cs="Times New Roman"/>
          <w:bCs/>
          <w:sz w:val="26"/>
          <w:szCs w:val="26"/>
          <w:lang w:eastAsia="ru-RU"/>
        </w:rPr>
        <w:t>Процеси інтеграції стимулюватимуть виробників підвищувати якість продукції та забезпечувати охорону довкілля.</w:t>
      </w:r>
    </w:p>
    <w:p w14:paraId="5CCCA44D"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Здійснюється ефективна державна регіональна політика, в тому числі в частині реалізації в Україні масштабних системних соціально-економічних реформ. Послідовно впроваджуються системні реформи: судова, податкова, місцевого самоврядування тощо.   </w:t>
      </w:r>
    </w:p>
    <w:p w14:paraId="31C7FDE2" w14:textId="77777777" w:rsidR="00073513" w:rsidRPr="00073513" w:rsidRDefault="00073513" w:rsidP="00073513">
      <w:pPr>
        <w:widowControl w:val="0"/>
        <w:numPr>
          <w:ilvl w:val="0"/>
          <w:numId w:val="12"/>
        </w:numPr>
        <w:tabs>
          <w:tab w:val="left" w:pos="426"/>
        </w:tabs>
        <w:spacing w:before="40" w:after="20" w:line="240" w:lineRule="auto"/>
        <w:ind w:left="576" w:right="23"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Внаслідок зміцнення економічної бази та модернізації армії зменшуються ризики ескалації військового протистояння на Сході.</w:t>
      </w:r>
    </w:p>
    <w:p w14:paraId="60638DC2" w14:textId="77777777" w:rsidR="00073513" w:rsidRPr="00073513" w:rsidRDefault="00073513" w:rsidP="00073513">
      <w:pPr>
        <w:widowControl w:val="0"/>
        <w:numPr>
          <w:ilvl w:val="0"/>
          <w:numId w:val="12"/>
        </w:numPr>
        <w:tabs>
          <w:tab w:val="left" w:pos="426"/>
        </w:tabs>
        <w:spacing w:before="40" w:after="20" w:line="240" w:lineRule="auto"/>
        <w:ind w:left="576" w:right="23"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Формуються позитивні тенденції для саморозвитку, реалізації економічного та людського потенціалу в створених економічно спроможних територіальних громадах.</w:t>
      </w:r>
    </w:p>
    <w:p w14:paraId="66423054"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Політика у сфері зайнятості зосереджуватиметься на стимулюванні розвитку підприємництва та самозайнятості, забезпеченні створення гідних умов праці та детінізації відносин, розвитку системи професійно-технічної освіти, забезпеченні розвитку інклюзивного ринку праці.  Створюються нові робочі місця, інвестори в боротьбі за кваліфікованого працівника підвищують рівень заробітної плати.</w:t>
      </w:r>
    </w:p>
    <w:p w14:paraId="1444F317" w14:textId="77777777" w:rsidR="00073513" w:rsidRPr="00073513" w:rsidRDefault="00073513" w:rsidP="00073513">
      <w:pPr>
        <w:numPr>
          <w:ilvl w:val="0"/>
          <w:numId w:val="12"/>
        </w:numPr>
        <w:tabs>
          <w:tab w:val="left" w:pos="426"/>
          <w:tab w:val="left" w:pos="993"/>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ВВП країни зростає протягом 2022-2027 років, темпи росту перевищують 3%.</w:t>
      </w:r>
    </w:p>
    <w:p w14:paraId="342E7466"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Відсутні суттєві валютні коливання.</w:t>
      </w:r>
    </w:p>
    <w:p w14:paraId="75344BFC"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Інвестиційна привабливість країни покращується, зростають кредитні рейтинги, що сприяє притоку інвестиційного капіталу.</w:t>
      </w:r>
    </w:p>
    <w:p w14:paraId="72540811" w14:textId="26C5A1C7" w:rsid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Удосконалення податкового і бюджетного законодавства  в частині: міжбюджетних відносин  (ліквідація реверсної дотації); </w:t>
      </w:r>
      <w:bookmarkStart w:id="412" w:name="_Hlk85810466"/>
      <w:r w:rsidRPr="00073513">
        <w:rPr>
          <w:rFonts w:ascii="Times New Roman" w:eastAsia="Times New Roman" w:hAnsi="Times New Roman" w:cs="Times New Roman"/>
          <w:bCs/>
          <w:sz w:val="26"/>
          <w:szCs w:val="26"/>
          <w:lang w:eastAsia="ru-RU"/>
        </w:rPr>
        <w:t>цільового спрямування збору на соціально-економічну компенсацію ризику населення</w:t>
      </w:r>
      <w:bookmarkEnd w:id="412"/>
      <w:r w:rsidRPr="00073513">
        <w:rPr>
          <w:rFonts w:ascii="Times New Roman" w:eastAsia="Times New Roman" w:hAnsi="Times New Roman" w:cs="Times New Roman"/>
          <w:bCs/>
          <w:sz w:val="26"/>
          <w:szCs w:val="26"/>
          <w:lang w:eastAsia="ru-RU"/>
        </w:rPr>
        <w:t xml:space="preserve">, яке проживає на території </w:t>
      </w:r>
      <w:bookmarkStart w:id="413" w:name="_Hlk85810517"/>
      <w:r w:rsidRPr="00073513">
        <w:rPr>
          <w:rFonts w:ascii="Times New Roman" w:eastAsia="Times New Roman" w:hAnsi="Times New Roman" w:cs="Times New Roman"/>
          <w:bCs/>
          <w:sz w:val="26"/>
          <w:szCs w:val="26"/>
          <w:lang w:eastAsia="ru-RU"/>
        </w:rPr>
        <w:t>зон спостереження АЕС</w:t>
      </w:r>
      <w:bookmarkEnd w:id="413"/>
      <w:r w:rsidRPr="00073513">
        <w:rPr>
          <w:rFonts w:ascii="Times New Roman" w:eastAsia="Times New Roman" w:hAnsi="Times New Roman" w:cs="Times New Roman"/>
          <w:bCs/>
          <w:sz w:val="26"/>
          <w:szCs w:val="26"/>
          <w:lang w:eastAsia="ru-RU"/>
        </w:rPr>
        <w:t>; погашення заборгованості по різниці в тарифах на житлово-комунальні послуги комунальним підприємствам; визначення додаткових джерел для місцевих бюджетів по наповненню бюджетів розвитку –   сприятиме зміцненню фінансового ресурсу місцевих бюджетів та розвитку інфраструктури територій місцевих громад.</w:t>
      </w:r>
    </w:p>
    <w:p w14:paraId="06DC16DA" w14:textId="44656E94" w:rsidR="0042106D" w:rsidRDefault="0042106D" w:rsidP="0042106D">
      <w:pPr>
        <w:tabs>
          <w:tab w:val="left" w:pos="426"/>
        </w:tabs>
        <w:spacing w:before="40" w:after="20" w:line="240" w:lineRule="auto"/>
        <w:jc w:val="both"/>
        <w:rPr>
          <w:rFonts w:ascii="Times New Roman" w:eastAsia="Times New Roman" w:hAnsi="Times New Roman" w:cs="Times New Roman"/>
          <w:bCs/>
          <w:sz w:val="26"/>
          <w:szCs w:val="26"/>
          <w:lang w:eastAsia="ru-RU"/>
        </w:rPr>
      </w:pPr>
    </w:p>
    <w:p w14:paraId="02500540" w14:textId="77777777" w:rsidR="0042106D" w:rsidRPr="00073513" w:rsidRDefault="0042106D" w:rsidP="0042106D">
      <w:pPr>
        <w:tabs>
          <w:tab w:val="left" w:pos="426"/>
        </w:tabs>
        <w:spacing w:before="40" w:after="20" w:line="240" w:lineRule="auto"/>
        <w:jc w:val="both"/>
        <w:rPr>
          <w:rFonts w:ascii="Times New Roman" w:eastAsia="Times New Roman" w:hAnsi="Times New Roman" w:cs="Times New Roman"/>
          <w:bCs/>
          <w:sz w:val="26"/>
          <w:szCs w:val="26"/>
          <w:lang w:eastAsia="ru-RU"/>
        </w:rPr>
      </w:pPr>
    </w:p>
    <w:p w14:paraId="1CC66864"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Делеговані державою повноваження місцевим громадам підкріплюватимуться достатнім фінансовим ресурсом для їх виконання.</w:t>
      </w:r>
    </w:p>
    <w:p w14:paraId="029F93AE"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Громади матимуть доступ до державних та регіональних фондів і програм, а також грантових та пільгових кредитних коштів, де на відкритих конкурсах вони зможуть залучати додаткове фінансування.</w:t>
      </w:r>
    </w:p>
    <w:p w14:paraId="3EF13B66"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Держава сприймає бізнес як партнерів для розвитку. Відбувається поступовий вихід бізнесу з «тіні».</w:t>
      </w:r>
    </w:p>
    <w:p w14:paraId="478092F2"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Доходи населення зростають.</w:t>
      </w:r>
    </w:p>
    <w:p w14:paraId="2A92250F"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Соціальна політика держави мінімізує ризики росту неплатежів внаслідок   зростання тарифів на комунальні послуги.</w:t>
      </w:r>
    </w:p>
    <w:p w14:paraId="43A46D71" w14:textId="77777777" w:rsidR="00073513" w:rsidRPr="00073513" w:rsidRDefault="00073513" w:rsidP="00073513">
      <w:pPr>
        <w:numPr>
          <w:ilvl w:val="0"/>
          <w:numId w:val="12"/>
        </w:numPr>
        <w:tabs>
          <w:tab w:val="left" w:pos="426"/>
        </w:tabs>
        <w:spacing w:before="40" w:after="2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Уряд проводить ефективну політику підтримки атомної електроенергетики, на діючих АЕС будуються нові енергоблоки та фінансується розвиток соціальної інфраструктури.</w:t>
      </w:r>
    </w:p>
    <w:p w14:paraId="16075C59" w14:textId="77777777" w:rsidR="00073513" w:rsidRPr="00073513" w:rsidRDefault="00073513" w:rsidP="00073513">
      <w:pPr>
        <w:numPr>
          <w:ilvl w:val="0"/>
          <w:numId w:val="12"/>
        </w:numPr>
        <w:tabs>
          <w:tab w:val="left" w:pos="426"/>
        </w:tabs>
        <w:spacing w:before="4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 Громада та область активно впроваджують свої Стратегії розвитку.</w:t>
      </w:r>
      <w:bookmarkStart w:id="414" w:name="_Hlk85705531"/>
    </w:p>
    <w:bookmarkEnd w:id="414"/>
    <w:p w14:paraId="336E8312" w14:textId="77777777" w:rsidR="00073513" w:rsidRPr="00073513" w:rsidRDefault="00073513" w:rsidP="00073513">
      <w:pPr>
        <w:tabs>
          <w:tab w:val="left" w:pos="426"/>
        </w:tabs>
        <w:spacing w:after="0" w:line="240" w:lineRule="auto"/>
        <w:ind w:left="576" w:hanging="576"/>
        <w:rPr>
          <w:rFonts w:ascii="Times New Roman" w:eastAsia="Times New Roman" w:hAnsi="Times New Roman" w:cs="Times New Roman"/>
          <w:b/>
          <w:i/>
          <w:iCs/>
          <w:sz w:val="26"/>
          <w:szCs w:val="26"/>
          <w:lang w:eastAsia="ru-RU"/>
        </w:rPr>
      </w:pPr>
    </w:p>
    <w:p w14:paraId="31A720FB" w14:textId="77777777" w:rsidR="00073513" w:rsidRPr="00073513" w:rsidRDefault="00073513" w:rsidP="00073513">
      <w:pPr>
        <w:tabs>
          <w:tab w:val="left" w:pos="426"/>
        </w:tabs>
        <w:spacing w:after="140" w:line="240" w:lineRule="auto"/>
        <w:ind w:left="576" w:hanging="576"/>
        <w:rPr>
          <w:rFonts w:ascii="Times New Roman" w:eastAsia="Times New Roman" w:hAnsi="Times New Roman" w:cs="Times New Roman"/>
          <w:b/>
          <w:i/>
          <w:iCs/>
          <w:sz w:val="26"/>
          <w:szCs w:val="26"/>
          <w:lang w:eastAsia="ru-RU"/>
        </w:rPr>
      </w:pPr>
      <w:r w:rsidRPr="00073513">
        <w:rPr>
          <w:rFonts w:ascii="Times New Roman" w:eastAsia="Times New Roman" w:hAnsi="Times New Roman" w:cs="Times New Roman"/>
          <w:b/>
          <w:bCs/>
          <w:i/>
          <w:iCs/>
          <w:sz w:val="26"/>
          <w:szCs w:val="26"/>
          <w:lang w:eastAsia="ru-RU"/>
        </w:rPr>
        <w:t>Базові припущення оптимістичного сценарію – місцевий рівень:</w:t>
      </w:r>
    </w:p>
    <w:p w14:paraId="73A9160C"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Продовжується поступовий розвиток промисловості, в першу чергу енергетичної галузі. В перспективі планується будівництво енергоблоку №5 Рівненської АЕС, як загальнодержавного проєкту, із залученням до процесу будівництва понад 1000 працівників із місцевого населення. Будівництво нових енергоблоків – запорука екологічно чистого сталого виробництва енергії, дешева теплова енергія, </w:t>
      </w:r>
      <w:r w:rsidRPr="00073513">
        <w:rPr>
          <w:rFonts w:ascii="Times New Roman" w:eastAsia="Calibri" w:hAnsi="Times New Roman" w:cs="Times New Roman"/>
          <w:bCs/>
          <w:sz w:val="26"/>
          <w:szCs w:val="26"/>
          <w:lang w:eastAsia="ru-RU"/>
        </w:rPr>
        <w:t xml:space="preserve"> </w:t>
      </w:r>
      <w:r w:rsidRPr="00073513">
        <w:rPr>
          <w:rFonts w:ascii="Times New Roman" w:eastAsia="Times New Roman" w:hAnsi="Times New Roman" w:cs="Times New Roman"/>
          <w:bCs/>
          <w:sz w:val="26"/>
          <w:szCs w:val="26"/>
          <w:lang w:eastAsia="ru-RU"/>
        </w:rPr>
        <w:t>розвиток інфраструктури та промислового потенціалу регіону, створення додаткових робочих місць.</w:t>
      </w:r>
    </w:p>
    <w:p w14:paraId="38BFB489"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Залишається високим рівень заробітної плати в громаді (найвищий в області), що забезпечує високу купівельну спроможність та розвиток підприємництва.</w:t>
      </w:r>
    </w:p>
    <w:p w14:paraId="2D7DAE15"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Продовжується процес глобальної цифровізації (ІТ-технології) – розвиток електронної комерції та електронного надання послуг, у т.ч. банківських, медичних, транспортних, комунальних, публічних послуг, збільшення зон самообслуговування та застосування безконтактної оплати, впровадження інтелектуальних голосових систем і чат-ботів для взаємодії з клієнтами, розширюватиметься доступ до інтернет-ресурсів, мобільних технологій тощо.</w:t>
      </w:r>
      <w:r w:rsidRPr="00073513">
        <w:rPr>
          <w:rFonts w:ascii="Times New Roman" w:eastAsia="Calibri" w:hAnsi="Times New Roman" w:cs="Times New Roman"/>
          <w:bCs/>
          <w:sz w:val="26"/>
          <w:szCs w:val="26"/>
          <w:lang w:eastAsia="ru-RU"/>
        </w:rPr>
        <w:t xml:space="preserve"> В перспективі – с</w:t>
      </w:r>
      <w:r w:rsidRPr="00073513">
        <w:rPr>
          <w:rFonts w:ascii="Times New Roman" w:eastAsia="Times New Roman" w:hAnsi="Times New Roman" w:cs="Times New Roman"/>
          <w:bCs/>
          <w:sz w:val="26"/>
          <w:szCs w:val="26"/>
          <w:lang w:eastAsia="ru-RU"/>
        </w:rPr>
        <w:t>творення Центру обробки даних, що забезпечить потужного споживача електроенергії для ВП РАЕС за тарифом прямого підключення, дасть змогу розміщення державних реєстрів, електронних архівів, обчислювальних потужностей, дозволить залучити до регіону та громади бізнес-структури в галузі ІТ- технологій та створить додаткові робочі місця.</w:t>
      </w:r>
    </w:p>
    <w:p w14:paraId="498C2BF4" w14:textId="52E627CA" w:rsid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Сприятлива державна політика в галузі сільського господарства, висока забезпеченість громади лісовими ресурсами (частка площ лісового фонду– 60%), в тому числі: деревиною, живицею, грибами, плодами, ягодами тощо, а також сільськогосподарськими угіддями, пасовищами, сінокосами – надають </w:t>
      </w:r>
      <w:bookmarkStart w:id="415" w:name="_Hlk85720783"/>
      <w:r w:rsidRPr="00073513">
        <w:rPr>
          <w:rFonts w:ascii="Times New Roman" w:eastAsia="Times New Roman" w:hAnsi="Times New Roman" w:cs="Times New Roman"/>
          <w:bCs/>
          <w:sz w:val="26"/>
          <w:szCs w:val="26"/>
          <w:lang w:eastAsia="ru-RU"/>
        </w:rPr>
        <w:t>поштовх для розвитку</w:t>
      </w:r>
      <w:r w:rsidRPr="00073513">
        <w:rPr>
          <w:rFonts w:ascii="Times New Roman" w:eastAsia="Calibri" w:hAnsi="Times New Roman" w:cs="Times New Roman"/>
          <w:bCs/>
          <w:sz w:val="26"/>
          <w:szCs w:val="26"/>
          <w:lang w:eastAsia="ru-RU"/>
        </w:rPr>
        <w:t xml:space="preserve"> </w:t>
      </w:r>
      <w:bookmarkEnd w:id="415"/>
      <w:r w:rsidRPr="00073513">
        <w:rPr>
          <w:rFonts w:ascii="Times New Roman" w:eastAsia="Times New Roman" w:hAnsi="Times New Roman" w:cs="Times New Roman"/>
          <w:bCs/>
          <w:sz w:val="26"/>
          <w:szCs w:val="26"/>
          <w:lang w:eastAsia="ru-RU"/>
        </w:rPr>
        <w:t xml:space="preserve">агропромислового комплексу, в тому числі органічного сільськогосподарського виробництва, сприяють розвитку фермерських господарств та особистих селянських господарств.  </w:t>
      </w:r>
    </w:p>
    <w:p w14:paraId="62914B6C" w14:textId="77777777" w:rsidR="0042106D" w:rsidRPr="00073513" w:rsidRDefault="0042106D" w:rsidP="0042106D">
      <w:pPr>
        <w:tabs>
          <w:tab w:val="left" w:pos="426"/>
        </w:tabs>
        <w:spacing w:before="120" w:after="0" w:line="240" w:lineRule="auto"/>
        <w:ind w:left="576"/>
        <w:jc w:val="both"/>
        <w:rPr>
          <w:rFonts w:ascii="Times New Roman" w:eastAsia="Times New Roman" w:hAnsi="Times New Roman" w:cs="Times New Roman"/>
          <w:bCs/>
          <w:sz w:val="26"/>
          <w:szCs w:val="26"/>
          <w:lang w:eastAsia="ru-RU"/>
        </w:rPr>
      </w:pPr>
    </w:p>
    <w:p w14:paraId="217EFEB1"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Наявність на території громади корисних копалин – суглинок, будівельний пісок, достатньо великі запаси родовищ бурштину, торфу, сапропелю та державна підтримка з проведення додаткових пошуково-оцінювальних робіт, комплексу робіт з розробки і експлуатації родовищ, надає можливість для розвитку  добувної та переробної промисловості.</w:t>
      </w:r>
    </w:p>
    <w:p w14:paraId="1FFD97FB"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Раціональне та ефективне використання фінансових ресурсів, оптимізація мережі, штатів та контингентів бюджетних установ, розвиток мережі альтернативних (приватних) закладів в галузі освіти, культури, молоді, спорту надає можливість для збільшення видатків бюджету розвитку громади.</w:t>
      </w:r>
    </w:p>
    <w:p w14:paraId="5EBC3D31"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Екологічна ситуація на території громади  залишатиметься задовільною.</w:t>
      </w:r>
    </w:p>
    <w:p w14:paraId="768465CD"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Сприятлива державна та місцева політика по розвитку інфраструктури в районі</w:t>
      </w:r>
      <w:r w:rsidRPr="00073513">
        <w:rPr>
          <w:rFonts w:ascii="Times New Roman" w:eastAsia="Calibri" w:hAnsi="Times New Roman" w:cs="Times New Roman"/>
          <w:bCs/>
          <w:color w:val="4D5156"/>
          <w:sz w:val="26"/>
          <w:szCs w:val="26"/>
          <w:shd w:val="clear" w:color="auto" w:fill="FFFFFF"/>
          <w:lang w:eastAsia="ru-RU"/>
        </w:rPr>
        <w:t xml:space="preserve"> </w:t>
      </w:r>
      <w:r w:rsidRPr="00073513">
        <w:rPr>
          <w:rFonts w:ascii="Times New Roman" w:eastAsia="Times New Roman" w:hAnsi="Times New Roman" w:cs="Times New Roman"/>
          <w:bCs/>
          <w:sz w:val="26"/>
          <w:szCs w:val="26"/>
          <w:lang w:eastAsia="ru-RU"/>
        </w:rPr>
        <w:t> розташування Білого озера (унікальне озеро карстового походження, вода якого має лікувальні властивості)  дає поштовх для розвитку туризму.</w:t>
      </w:r>
    </w:p>
    <w:p w14:paraId="504263FB"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Залучення додаткового фінансового ресурсу через державні та регіональні фонди та програми, а також кредитних коштів Міжнародних фінансових організацій сприятиме покращенню стану інфраструктури населених пунктів  громади та технічному переоснащенню  закладів бюджетної сфери. </w:t>
      </w:r>
    </w:p>
    <w:p w14:paraId="1E026D6D" w14:textId="77777777" w:rsidR="00073513" w:rsidRPr="00073513" w:rsidRDefault="00073513" w:rsidP="00073513">
      <w:pPr>
        <w:numPr>
          <w:ilvl w:val="0"/>
          <w:numId w:val="13"/>
        </w:numPr>
        <w:tabs>
          <w:tab w:val="left" w:pos="426"/>
        </w:tabs>
        <w:spacing w:before="120" w:after="0" w:line="240" w:lineRule="auto"/>
        <w:ind w:left="576" w:hanging="576"/>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 xml:space="preserve">Оновлення соціальної та комунальної </w:t>
      </w:r>
      <w:bookmarkStart w:id="416" w:name="_Hlk85814554"/>
      <w:r w:rsidRPr="00073513">
        <w:rPr>
          <w:rFonts w:ascii="Times New Roman" w:eastAsia="Times New Roman" w:hAnsi="Times New Roman" w:cs="Times New Roman"/>
          <w:bCs/>
          <w:sz w:val="26"/>
          <w:szCs w:val="26"/>
          <w:lang w:eastAsia="ru-RU"/>
        </w:rPr>
        <w:t>інфраструктури територіальної громади</w:t>
      </w:r>
      <w:bookmarkEnd w:id="416"/>
      <w:r w:rsidRPr="00073513">
        <w:rPr>
          <w:rFonts w:ascii="Times New Roman" w:eastAsia="Times New Roman" w:hAnsi="Times New Roman" w:cs="Times New Roman"/>
          <w:bCs/>
          <w:sz w:val="26"/>
          <w:szCs w:val="26"/>
          <w:lang w:eastAsia="ru-RU"/>
        </w:rPr>
        <w:t>, будівництво сучасного спортивного комплексу, комплексу з сортування та переробки сміття, реконструкція Парку культури та відпочинку, розробка та реалізація комплексного плану просторового розвитку громади, наявність дешевих енергоносіїв, земельних, водних та трудових ресурсів – підвищить інвестиційну привабливість громади та якість  життя  населення.</w:t>
      </w:r>
    </w:p>
    <w:p w14:paraId="5E2CAEE2" w14:textId="77777777" w:rsidR="00073513" w:rsidRPr="00073513" w:rsidRDefault="00073513" w:rsidP="00073513">
      <w:pPr>
        <w:spacing w:after="0" w:line="240" w:lineRule="auto"/>
        <w:ind w:left="576" w:hanging="576"/>
        <w:jc w:val="center"/>
        <w:rPr>
          <w:rFonts w:ascii="Times New Roman" w:eastAsia="Times New Roman" w:hAnsi="Times New Roman" w:cs="Times New Roman"/>
          <w:b/>
          <w:sz w:val="26"/>
          <w:szCs w:val="26"/>
          <w:lang w:eastAsia="ru-RU"/>
        </w:rPr>
      </w:pPr>
    </w:p>
    <w:p w14:paraId="733E0E75"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EBD9019"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94DD0A5"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94A214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BECA599"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099A697"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198B7B0"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ACBA3B2"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153A573"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0FF190C"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570CD42"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37F2608"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FE2DE90"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D813C77"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1F96857"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824938A"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E3D0F58"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7826055"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FB69403"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A593019" w14:textId="77777777" w:rsid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3B44853"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417" w:name="_Toc109901575"/>
      <w:r w:rsidRPr="00073513">
        <w:rPr>
          <w:rFonts w:ascii="Times New Roman" w:eastAsia="Batang" w:hAnsi="Times New Roman" w:cs="Times New Roman"/>
          <w:b/>
          <w:bCs/>
          <w:sz w:val="32"/>
          <w:szCs w:val="20"/>
          <w:lang w:eastAsia="ru-RU"/>
        </w:rPr>
        <w:t>СТРАТЕГІЧНИЙ РОЗВИТОК</w:t>
      </w:r>
      <w:bookmarkEnd w:id="417"/>
    </w:p>
    <w:p w14:paraId="06474843"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i/>
          <w:iCs/>
          <w:sz w:val="28"/>
          <w:szCs w:val="28"/>
          <w:lang w:eastAsia="ru-RU"/>
        </w:rPr>
      </w:pPr>
      <w:bookmarkStart w:id="418" w:name="_Hlk85883788"/>
      <w:r w:rsidRPr="00073513">
        <w:rPr>
          <w:rFonts w:ascii="Times New Roman" w:eastAsia="Batang" w:hAnsi="Times New Roman" w:cs="Times New Roman"/>
          <w:i/>
          <w:iCs/>
          <w:sz w:val="28"/>
          <w:szCs w:val="28"/>
          <w:lang w:eastAsia="ru-RU"/>
        </w:rPr>
        <w:t>Стратегічне бачення і місія</w:t>
      </w:r>
    </w:p>
    <w:bookmarkEnd w:id="418"/>
    <w:p w14:paraId="77ABD6FA"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Виходячи з матеріалів дослідження соціально-економічного стану та SWOT-аналізу громади, а також напрацювань членів робочої групи з розробки проєкту Стратегії розвитку Вараської МТГ на період до 2027 року, працівників органів місцевого самоврядування, бізнесу, громадськості було сформульовано стратегічну місію і бачення розвитку Вараської МТГ на період до 2027 року.</w:t>
      </w:r>
    </w:p>
    <w:p w14:paraId="16632E35"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Місією Вараської МТГ є максимальне використання своїх переваг і потенціалу для забезпечення  мешканців громади комфортними і безпечними умовами проживання,  якісними соціальними та адміністративними послугами,  високим рівнем освіти, цікавим дозвіллям та сильною економікою, що базується на поєднанні подальшого розвитку енергетики та впровадження екологічно дружніх технологій в усі сфери життя громади.</w:t>
      </w:r>
    </w:p>
    <w:p w14:paraId="75F0649E"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Стратегічне бачення Вараської МТГ: Вараськa МТГ – центр енергетичних, виробничих, наукових і муніципальних інновацій з найширшою взаємодією на регіональному, державному і міжнародному рівнях, територія розвиненого бізнесу, приваблива для інвестицій у дружні до довкілля галузі економіки, безпечна для проживання усіх верств населення, територія для людей, що забезпечує високу якість життя мешканців і демонструє сталий розвиток конкурентоздатної економіки, культурного потенціалу та є осередком високоосвічених, здорових та активних громадянах.</w:t>
      </w:r>
    </w:p>
    <w:p w14:paraId="2250F889"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Цінності: Громада для кожного — кожен для громади – один із фундаментальних принципів нашої діяльності, який включає незалежність у прийнятті рішень і їх реалізацію спрямовану на всесторонній розвиток, турботу про спільне добро та добро усіх мешканців у всіх сферах життя,  взаємодопомогу, піклування та добросусідську співпрацю. </w:t>
      </w:r>
    </w:p>
    <w:p w14:paraId="175B726B"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Ідентичність: Ми хочемо бути  спільнотою мешканців, які активно долучаються до ініціатив для покращення громади, а також самі пропонують ідеї, як разом творити громаду, в якій хочеться розвиватися та жити. Для нашої громади властивими рисами є висока самоорганізація мешканців, підвищення їх громадської активності, удосконалення діалогу між владою і громадою, створення та підтримка повноцінного громадського простору, активізація місцевих ініціатив жителів.</w:t>
      </w:r>
    </w:p>
    <w:p w14:paraId="2A4133C3"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Робота над Стратегією враховувала підходи  спрямовані на реальне забезпечення принципу громадянської рівності для всіх людей, незалежно від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мовних або інших ознак. Стратегія передбачає забезпечення однакових можливостей для самореалізації особи і сприяє викоріненню такого явища, як дискримінація, із суспільного життя.</w:t>
      </w:r>
    </w:p>
    <w:p w14:paraId="6313FF2C" w14:textId="77777777" w:rsidR="0042106D" w:rsidRDefault="0042106D" w:rsidP="00073513">
      <w:pPr>
        <w:tabs>
          <w:tab w:val="left" w:pos="3090"/>
        </w:tabs>
        <w:spacing w:before="240" w:after="180" w:line="240" w:lineRule="auto"/>
        <w:jc w:val="center"/>
        <w:rPr>
          <w:rFonts w:ascii="Times New Roman" w:eastAsia="Times New Roman" w:hAnsi="Times New Roman" w:cs="Times New Roman"/>
          <w:b/>
          <w:bCs/>
          <w:sz w:val="26"/>
          <w:szCs w:val="26"/>
          <w:lang w:eastAsia="ru-RU"/>
        </w:rPr>
      </w:pPr>
    </w:p>
    <w:p w14:paraId="226B7EDB" w14:textId="7B07534F" w:rsidR="00073513" w:rsidRPr="00073513" w:rsidRDefault="00073513" w:rsidP="00073513">
      <w:pPr>
        <w:tabs>
          <w:tab w:val="left" w:pos="3090"/>
        </w:tabs>
        <w:spacing w:before="240" w:after="180" w:line="240" w:lineRule="auto"/>
        <w:jc w:val="center"/>
        <w:rPr>
          <w:rFonts w:ascii="Times New Roman" w:eastAsia="Times New Roman" w:hAnsi="Times New Roman" w:cs="Times New Roman"/>
          <w:b/>
          <w:bCs/>
          <w:sz w:val="26"/>
          <w:szCs w:val="26"/>
          <w:lang w:eastAsia="ru-RU"/>
        </w:rPr>
      </w:pPr>
      <w:r w:rsidRPr="00073513">
        <w:rPr>
          <w:rFonts w:ascii="Times New Roman" w:eastAsia="Times New Roman" w:hAnsi="Times New Roman" w:cs="Times New Roman"/>
          <w:b/>
          <w:bCs/>
          <w:sz w:val="26"/>
          <w:szCs w:val="26"/>
          <w:lang w:eastAsia="ru-RU"/>
        </w:rPr>
        <w:t>Стратегічні та операційні цілі, завдання</w:t>
      </w:r>
    </w:p>
    <w:p w14:paraId="10EE682F" w14:textId="77777777" w:rsidR="00073513" w:rsidRPr="00073513" w:rsidRDefault="00073513" w:rsidP="00073513">
      <w:pPr>
        <w:widowControl w:val="0"/>
        <w:numPr>
          <w:ilvl w:val="2"/>
          <w:numId w:val="28"/>
        </w:numPr>
        <w:spacing w:before="120" w:after="6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Стратегічне бачення розвитку Вараської МТГ ґрунтується на виконанні стратегічних цілей:</w:t>
      </w:r>
    </w:p>
    <w:p w14:paraId="251F97A3"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Стратегічна ціль 1. Людський капітал – основа процвітання громади</w:t>
      </w:r>
    </w:p>
    <w:p w14:paraId="48090368"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Стратегічна ціль 2. Розбудова медико-соціального простору громади</w:t>
      </w:r>
    </w:p>
    <w:p w14:paraId="1CD499A8"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Стратегічна ціль 3. Територія комфортного і безпечного життя </w:t>
      </w:r>
    </w:p>
    <w:p w14:paraId="23177296"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Стратегічна ціль 4. Конкурентоспроможна економіка як основа сталого розвитку громади</w:t>
      </w:r>
    </w:p>
    <w:p w14:paraId="5593B2F1"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Обрані стратегічні цілі будуть реалізовані через систему операційних цілей та завдань. Їх реалізація передбачає конкретизацію операційних цілей та завдань як для соціально-економічної системи громади загалом, так і для окремих населених пунктів громади зокрема.</w:t>
      </w:r>
    </w:p>
    <w:p w14:paraId="1E44A83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b/>
          <w:bCs/>
          <w:sz w:val="26"/>
          <w:szCs w:val="26"/>
          <w:lang w:eastAsia="ru-RU"/>
        </w:rPr>
      </w:pPr>
      <w:r w:rsidRPr="00073513">
        <w:rPr>
          <w:rFonts w:ascii="Times New Roman" w:eastAsia="Calibri" w:hAnsi="Times New Roman" w:cs="Times New Roman"/>
          <w:sz w:val="26"/>
          <w:szCs w:val="26"/>
          <w:lang w:eastAsia="ru-RU"/>
        </w:rPr>
        <w:t>Важливою стратегічною ціллю, яка забезпечуватиме прискорення соціального та економічного розвитку громади, розглядається також використання чинника децентралізації публічної влади, реформування системи адміністративно-територіального устрою та місцевого самоврядування. Вона не виділяється окремо, але відповідні операційні цілі, завдання та сфери реалізації включені практично до усіх розділів Стратегії. Структура стратегічних, операційних цілей та завдань Стратегії розвитку Вараської МТГ на період до 2027 року наведена в таблиці 37.</w:t>
      </w:r>
    </w:p>
    <w:p w14:paraId="4AF5DF3B"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5581BC70" w14:textId="3BEB527F"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19" w:name="_Toc94987645"/>
      <w:bookmarkStart w:id="420" w:name="_Toc102052873"/>
      <w:bookmarkStart w:id="421" w:name="_Hlk94619302"/>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Стратегічні та операційні цілі</w:t>
      </w:r>
      <w:bookmarkEnd w:id="419"/>
      <w:bookmarkEnd w:id="420"/>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
        <w:gridCol w:w="2868"/>
        <w:gridCol w:w="6962"/>
      </w:tblGrid>
      <w:tr w:rsidR="00073513" w:rsidRPr="00073513" w14:paraId="0CF7DBEC" w14:textId="77777777" w:rsidTr="00972E00">
        <w:trPr>
          <w:trHeight w:val="484"/>
          <w:jc w:val="center"/>
        </w:trPr>
        <w:tc>
          <w:tcPr>
            <w:tcW w:w="9873" w:type="dxa"/>
            <w:gridSpan w:val="3"/>
            <w:shd w:val="clear" w:color="auto" w:fill="C7A1E3"/>
            <w:vAlign w:val="center"/>
          </w:tcPr>
          <w:bookmarkEnd w:id="421"/>
          <w:p w14:paraId="6D270501" w14:textId="77777777" w:rsidR="00073513" w:rsidRPr="00073513" w:rsidRDefault="00073513" w:rsidP="00073513">
            <w:pPr>
              <w:spacing w:after="0" w:line="240" w:lineRule="auto"/>
              <w:ind w:firstLine="567"/>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 xml:space="preserve">Стратегічна ціль 1. Людський капітал – основа процвітання громади </w:t>
            </w:r>
          </w:p>
        </w:tc>
      </w:tr>
      <w:tr w:rsidR="00073513" w:rsidRPr="00073513" w14:paraId="447E9265" w14:textId="77777777" w:rsidTr="00972E00">
        <w:trPr>
          <w:gridBefore w:val="1"/>
          <w:wBefore w:w="43" w:type="dxa"/>
          <w:trHeight w:val="174"/>
          <w:jc w:val="center"/>
        </w:trPr>
        <w:tc>
          <w:tcPr>
            <w:tcW w:w="2868" w:type="dxa"/>
            <w:shd w:val="clear" w:color="auto" w:fill="E6D5F3"/>
            <w:vAlign w:val="center"/>
          </w:tcPr>
          <w:p w14:paraId="1BBC9739"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Операційні цілі</w:t>
            </w:r>
          </w:p>
        </w:tc>
        <w:tc>
          <w:tcPr>
            <w:tcW w:w="6962" w:type="dxa"/>
            <w:shd w:val="clear" w:color="auto" w:fill="E6D5F3"/>
            <w:vAlign w:val="center"/>
          </w:tcPr>
          <w:p w14:paraId="2D0218CF"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Завдання</w:t>
            </w:r>
          </w:p>
        </w:tc>
      </w:tr>
      <w:tr w:rsidR="00073513" w:rsidRPr="00073513" w14:paraId="3B689239" w14:textId="77777777" w:rsidTr="00972E00">
        <w:trPr>
          <w:gridBefore w:val="1"/>
          <w:wBefore w:w="43" w:type="dxa"/>
          <w:trHeight w:val="174"/>
          <w:jc w:val="center"/>
        </w:trPr>
        <w:tc>
          <w:tcPr>
            <w:tcW w:w="2868" w:type="dxa"/>
            <w:vMerge w:val="restart"/>
            <w:shd w:val="clear" w:color="auto" w:fill="auto"/>
            <w:vAlign w:val="center"/>
          </w:tcPr>
          <w:p w14:paraId="46C2F45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1.1. Розвиток освітнього простору</w:t>
            </w:r>
          </w:p>
        </w:tc>
        <w:tc>
          <w:tcPr>
            <w:tcW w:w="6962" w:type="dxa"/>
            <w:vAlign w:val="center"/>
          </w:tcPr>
          <w:p w14:paraId="4023E081"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1.1.1. Підвищення якості та територіальної доступності освітніх послуг, діджиталізація освіти</w:t>
            </w:r>
          </w:p>
        </w:tc>
      </w:tr>
      <w:tr w:rsidR="00073513" w:rsidRPr="00073513" w14:paraId="58135EA5" w14:textId="77777777" w:rsidTr="00972E00">
        <w:trPr>
          <w:gridBefore w:val="1"/>
          <w:wBefore w:w="43" w:type="dxa"/>
          <w:trHeight w:val="410"/>
          <w:jc w:val="center"/>
        </w:trPr>
        <w:tc>
          <w:tcPr>
            <w:tcW w:w="2868" w:type="dxa"/>
            <w:vMerge/>
            <w:shd w:val="clear" w:color="auto" w:fill="auto"/>
            <w:vAlign w:val="center"/>
          </w:tcPr>
          <w:p w14:paraId="35BE7AFC"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6780ED1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1.1.2. Формування в учнів знань та навичок для ринку праці</w:t>
            </w:r>
          </w:p>
        </w:tc>
      </w:tr>
      <w:tr w:rsidR="00073513" w:rsidRPr="00073513" w14:paraId="194E7F29" w14:textId="77777777" w:rsidTr="00972E00">
        <w:trPr>
          <w:gridBefore w:val="1"/>
          <w:wBefore w:w="43" w:type="dxa"/>
          <w:trHeight w:val="174"/>
          <w:jc w:val="center"/>
        </w:trPr>
        <w:tc>
          <w:tcPr>
            <w:tcW w:w="2868" w:type="dxa"/>
            <w:vMerge/>
            <w:shd w:val="clear" w:color="auto" w:fill="auto"/>
            <w:vAlign w:val="center"/>
          </w:tcPr>
          <w:p w14:paraId="7A22C5FE"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23128A4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1.1.3. Підтримка освіти впродовж життя</w:t>
            </w:r>
          </w:p>
        </w:tc>
      </w:tr>
      <w:tr w:rsidR="00073513" w:rsidRPr="00073513" w14:paraId="1A49BD31" w14:textId="77777777" w:rsidTr="00972E00">
        <w:trPr>
          <w:gridBefore w:val="1"/>
          <w:wBefore w:w="43" w:type="dxa"/>
          <w:trHeight w:val="174"/>
          <w:jc w:val="center"/>
        </w:trPr>
        <w:tc>
          <w:tcPr>
            <w:tcW w:w="2868" w:type="dxa"/>
            <w:vMerge w:val="restart"/>
            <w:shd w:val="clear" w:color="auto" w:fill="auto"/>
            <w:vAlign w:val="center"/>
          </w:tcPr>
          <w:p w14:paraId="73710D6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1.2. Здоровий спосіб життя та активні громадяни </w:t>
            </w:r>
          </w:p>
        </w:tc>
        <w:tc>
          <w:tcPr>
            <w:tcW w:w="6962" w:type="dxa"/>
            <w:vAlign w:val="center"/>
          </w:tcPr>
          <w:p w14:paraId="531CFE04"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1.2.1. Розбудова спортивної інфраструктури</w:t>
            </w:r>
          </w:p>
        </w:tc>
      </w:tr>
      <w:tr w:rsidR="00073513" w:rsidRPr="00073513" w14:paraId="5AB1BC9C" w14:textId="77777777" w:rsidTr="00972E00">
        <w:trPr>
          <w:gridBefore w:val="1"/>
          <w:wBefore w:w="43" w:type="dxa"/>
          <w:trHeight w:val="174"/>
          <w:jc w:val="center"/>
        </w:trPr>
        <w:tc>
          <w:tcPr>
            <w:tcW w:w="2868" w:type="dxa"/>
            <w:vMerge/>
            <w:shd w:val="clear" w:color="auto" w:fill="auto"/>
            <w:vAlign w:val="center"/>
          </w:tcPr>
          <w:p w14:paraId="19EBBD32"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03C5EA14"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1.2.2. Розвиток фізичної культури і масового спорту</w:t>
            </w:r>
          </w:p>
        </w:tc>
      </w:tr>
      <w:tr w:rsidR="00073513" w:rsidRPr="00073513" w14:paraId="2BC118C1" w14:textId="77777777" w:rsidTr="00972E00">
        <w:trPr>
          <w:gridBefore w:val="1"/>
          <w:wBefore w:w="43" w:type="dxa"/>
          <w:trHeight w:val="381"/>
          <w:jc w:val="center"/>
        </w:trPr>
        <w:tc>
          <w:tcPr>
            <w:tcW w:w="2868" w:type="dxa"/>
            <w:vMerge/>
            <w:shd w:val="clear" w:color="auto" w:fill="auto"/>
            <w:vAlign w:val="center"/>
          </w:tcPr>
          <w:p w14:paraId="6F9D811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086F2A94"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1.2.3. Популяризація та утвердження здорового і активного способу життя </w:t>
            </w:r>
          </w:p>
        </w:tc>
      </w:tr>
      <w:tr w:rsidR="00073513" w:rsidRPr="00073513" w14:paraId="3AD97F6D" w14:textId="77777777" w:rsidTr="00972E00">
        <w:trPr>
          <w:gridBefore w:val="1"/>
          <w:wBefore w:w="43" w:type="dxa"/>
          <w:trHeight w:val="174"/>
          <w:jc w:val="center"/>
        </w:trPr>
        <w:tc>
          <w:tcPr>
            <w:tcW w:w="2868" w:type="dxa"/>
            <w:vMerge w:val="restart"/>
            <w:shd w:val="clear" w:color="auto" w:fill="auto"/>
            <w:vAlign w:val="center"/>
          </w:tcPr>
          <w:p w14:paraId="29DF654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 Новітній культурний простір</w:t>
            </w:r>
          </w:p>
        </w:tc>
        <w:tc>
          <w:tcPr>
            <w:tcW w:w="6962" w:type="dxa"/>
            <w:vAlign w:val="center"/>
          </w:tcPr>
          <w:p w14:paraId="7A3E15DC"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1.3.1. Трансформація та модернізація закладів культури</w:t>
            </w:r>
          </w:p>
        </w:tc>
      </w:tr>
      <w:tr w:rsidR="00073513" w:rsidRPr="00073513" w14:paraId="462EC3AD" w14:textId="77777777" w:rsidTr="00972E00">
        <w:trPr>
          <w:gridBefore w:val="1"/>
          <w:wBefore w:w="43" w:type="dxa"/>
          <w:trHeight w:val="174"/>
          <w:jc w:val="center"/>
        </w:trPr>
        <w:tc>
          <w:tcPr>
            <w:tcW w:w="2868" w:type="dxa"/>
            <w:vMerge/>
            <w:shd w:val="clear" w:color="auto" w:fill="auto"/>
            <w:vAlign w:val="center"/>
          </w:tcPr>
          <w:p w14:paraId="44FA3EA8"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4F42868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1.3.2. Формування нових форм підтримки культурних заходів</w:t>
            </w:r>
          </w:p>
        </w:tc>
      </w:tr>
      <w:tr w:rsidR="00073513" w:rsidRPr="00073513" w14:paraId="5C4F8764" w14:textId="77777777" w:rsidTr="00972E00">
        <w:trPr>
          <w:gridBefore w:val="1"/>
          <w:wBefore w:w="43" w:type="dxa"/>
          <w:trHeight w:val="174"/>
          <w:jc w:val="center"/>
        </w:trPr>
        <w:tc>
          <w:tcPr>
            <w:tcW w:w="2868" w:type="dxa"/>
            <w:vMerge/>
            <w:shd w:val="clear" w:color="auto" w:fill="auto"/>
            <w:vAlign w:val="center"/>
          </w:tcPr>
          <w:p w14:paraId="0B15A243"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57FE92B8"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1.3.3. Збереження та поширення культурної спадщини громади</w:t>
            </w:r>
          </w:p>
        </w:tc>
      </w:tr>
      <w:tr w:rsidR="00073513" w:rsidRPr="00073513" w14:paraId="1E2A223D" w14:textId="77777777" w:rsidTr="00972E00">
        <w:trPr>
          <w:gridBefore w:val="1"/>
          <w:wBefore w:w="43" w:type="dxa"/>
          <w:trHeight w:val="174"/>
          <w:jc w:val="center"/>
        </w:trPr>
        <w:tc>
          <w:tcPr>
            <w:tcW w:w="2868" w:type="dxa"/>
            <w:vMerge/>
            <w:shd w:val="clear" w:color="auto" w:fill="auto"/>
            <w:vAlign w:val="center"/>
          </w:tcPr>
          <w:p w14:paraId="7209EC67"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01BF2CE6"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1.3.4. Забезпечення змістовного дозвілля та активне культурно-мистецьке життя</w:t>
            </w:r>
          </w:p>
        </w:tc>
      </w:tr>
      <w:tr w:rsidR="00073513" w:rsidRPr="00073513" w14:paraId="591BB828" w14:textId="77777777" w:rsidTr="00972E00">
        <w:trPr>
          <w:gridBefore w:val="1"/>
          <w:wBefore w:w="43" w:type="dxa"/>
          <w:trHeight w:val="513"/>
          <w:jc w:val="center"/>
        </w:trPr>
        <w:tc>
          <w:tcPr>
            <w:tcW w:w="9830" w:type="dxa"/>
            <w:gridSpan w:val="2"/>
            <w:shd w:val="clear" w:color="auto" w:fill="C7A1E3"/>
            <w:vAlign w:val="center"/>
          </w:tcPr>
          <w:p w14:paraId="517037DB" w14:textId="77777777" w:rsidR="00073513" w:rsidRPr="00073513" w:rsidRDefault="00073513" w:rsidP="00073513">
            <w:pPr>
              <w:spacing w:after="0" w:line="240" w:lineRule="auto"/>
              <w:ind w:firstLine="567"/>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 xml:space="preserve">Стратегічна ціль 2. Розбудова медико-соціального простору громади </w:t>
            </w:r>
          </w:p>
        </w:tc>
      </w:tr>
      <w:tr w:rsidR="00073513" w:rsidRPr="00073513" w14:paraId="296F6BA6" w14:textId="77777777" w:rsidTr="00972E00">
        <w:trPr>
          <w:gridBefore w:val="1"/>
          <w:wBefore w:w="43" w:type="dxa"/>
          <w:trHeight w:val="174"/>
          <w:jc w:val="center"/>
        </w:trPr>
        <w:tc>
          <w:tcPr>
            <w:tcW w:w="2868" w:type="dxa"/>
            <w:shd w:val="clear" w:color="auto" w:fill="E6D5F3"/>
            <w:vAlign w:val="center"/>
          </w:tcPr>
          <w:p w14:paraId="1774AA14"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Операційні цілі</w:t>
            </w:r>
          </w:p>
        </w:tc>
        <w:tc>
          <w:tcPr>
            <w:tcW w:w="6962" w:type="dxa"/>
            <w:shd w:val="clear" w:color="auto" w:fill="E6D5F3"/>
            <w:vAlign w:val="center"/>
          </w:tcPr>
          <w:p w14:paraId="71AD890B"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Завдання</w:t>
            </w:r>
          </w:p>
        </w:tc>
      </w:tr>
      <w:tr w:rsidR="00073513" w:rsidRPr="00073513" w14:paraId="723376B3" w14:textId="77777777" w:rsidTr="00972E00">
        <w:trPr>
          <w:gridBefore w:val="1"/>
          <w:wBefore w:w="43" w:type="dxa"/>
          <w:trHeight w:val="174"/>
          <w:jc w:val="center"/>
        </w:trPr>
        <w:tc>
          <w:tcPr>
            <w:tcW w:w="2868" w:type="dxa"/>
            <w:vMerge w:val="restart"/>
            <w:shd w:val="clear" w:color="auto" w:fill="auto"/>
            <w:vAlign w:val="center"/>
          </w:tcPr>
          <w:p w14:paraId="3281948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2.1. Забезпечення якості та доступності медичних послуг</w:t>
            </w:r>
          </w:p>
        </w:tc>
        <w:tc>
          <w:tcPr>
            <w:tcW w:w="6962" w:type="dxa"/>
            <w:vAlign w:val="center"/>
          </w:tcPr>
          <w:p w14:paraId="302ABA22"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2.1.1. Розвиток системи надання медичних послуг населенню та запобігання захворюванням мешканців громади</w:t>
            </w:r>
          </w:p>
        </w:tc>
      </w:tr>
      <w:tr w:rsidR="00073513" w:rsidRPr="00073513" w14:paraId="3F3573CD" w14:textId="77777777" w:rsidTr="00972E00">
        <w:trPr>
          <w:gridBefore w:val="1"/>
          <w:wBefore w:w="43" w:type="dxa"/>
          <w:trHeight w:val="633"/>
          <w:jc w:val="center"/>
        </w:trPr>
        <w:tc>
          <w:tcPr>
            <w:tcW w:w="2868" w:type="dxa"/>
            <w:vMerge/>
            <w:shd w:val="clear" w:color="auto" w:fill="auto"/>
            <w:vAlign w:val="center"/>
          </w:tcPr>
          <w:p w14:paraId="3B5DB4C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14EC102E"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2.1.2. Реновація вторинної ланки системи охорони здоров’я громади: оновлена інфраструктура, якісні та доступні послуги </w:t>
            </w:r>
          </w:p>
        </w:tc>
      </w:tr>
      <w:tr w:rsidR="00073513" w:rsidRPr="00073513" w14:paraId="6A6253F7" w14:textId="77777777" w:rsidTr="00972E00">
        <w:trPr>
          <w:gridBefore w:val="1"/>
          <w:wBefore w:w="43" w:type="dxa"/>
          <w:trHeight w:val="474"/>
          <w:jc w:val="center"/>
        </w:trPr>
        <w:tc>
          <w:tcPr>
            <w:tcW w:w="2868" w:type="dxa"/>
            <w:vMerge/>
            <w:shd w:val="clear" w:color="auto" w:fill="auto"/>
            <w:vAlign w:val="center"/>
          </w:tcPr>
          <w:p w14:paraId="00A85711"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vAlign w:val="center"/>
          </w:tcPr>
          <w:p w14:paraId="5520E79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2.1.3. Сприяння розвитку паліативної, хоспісної системи допомоги населенню </w:t>
            </w:r>
          </w:p>
        </w:tc>
      </w:tr>
      <w:tr w:rsidR="00073513" w:rsidRPr="00073513" w14:paraId="0B46D626" w14:textId="77777777" w:rsidTr="00972E00">
        <w:trPr>
          <w:gridBefore w:val="1"/>
          <w:wBefore w:w="43" w:type="dxa"/>
          <w:trHeight w:val="174"/>
          <w:jc w:val="center"/>
        </w:trPr>
        <w:tc>
          <w:tcPr>
            <w:tcW w:w="2868" w:type="dxa"/>
            <w:vMerge w:val="restart"/>
            <w:shd w:val="clear" w:color="auto" w:fill="auto"/>
            <w:vAlign w:val="center"/>
          </w:tcPr>
          <w:p w14:paraId="593C1F8B"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2.2. Модернізація системи соціального захисту</w:t>
            </w:r>
          </w:p>
        </w:tc>
        <w:tc>
          <w:tcPr>
            <w:tcW w:w="6962" w:type="dxa"/>
            <w:vAlign w:val="center"/>
          </w:tcPr>
          <w:p w14:paraId="7292F827"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2.2.1. Розширення переліку, покращення якості та доступності надання соціальних послуг</w:t>
            </w:r>
          </w:p>
        </w:tc>
      </w:tr>
      <w:tr w:rsidR="00073513" w:rsidRPr="00073513" w14:paraId="7897E860" w14:textId="77777777" w:rsidTr="00972E00">
        <w:trPr>
          <w:gridBefore w:val="1"/>
          <w:wBefore w:w="43" w:type="dxa"/>
          <w:trHeight w:val="174"/>
          <w:jc w:val="center"/>
        </w:trPr>
        <w:tc>
          <w:tcPr>
            <w:tcW w:w="2868" w:type="dxa"/>
            <w:vMerge/>
            <w:shd w:val="clear" w:color="auto" w:fill="auto"/>
            <w:vAlign w:val="center"/>
          </w:tcPr>
          <w:p w14:paraId="37922B86"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7D9C8499"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2.2.2. Забезпечення умов для залучення до активного суспільного життя вразливих верств населення, внутрішньо переміщених осіб та ветеранів АТО/ООС</w:t>
            </w:r>
          </w:p>
        </w:tc>
      </w:tr>
      <w:tr w:rsidR="00073513" w:rsidRPr="00073513" w14:paraId="6EB98834" w14:textId="77777777" w:rsidTr="00972E00">
        <w:trPr>
          <w:gridBefore w:val="1"/>
          <w:wBefore w:w="43" w:type="dxa"/>
          <w:trHeight w:val="174"/>
          <w:jc w:val="center"/>
        </w:trPr>
        <w:tc>
          <w:tcPr>
            <w:tcW w:w="2868" w:type="dxa"/>
            <w:vMerge/>
            <w:shd w:val="clear" w:color="auto" w:fill="auto"/>
            <w:vAlign w:val="center"/>
          </w:tcPr>
          <w:p w14:paraId="76BAA262"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70F47F0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2.2.3. Розвиток умов для соціального становлення молоді, волонтерства, дотримання прав людини та гендерної рівності </w:t>
            </w:r>
          </w:p>
        </w:tc>
      </w:tr>
      <w:tr w:rsidR="00073513" w:rsidRPr="00073513" w14:paraId="634726B4" w14:textId="77777777" w:rsidTr="00972E00">
        <w:trPr>
          <w:gridBefore w:val="1"/>
          <w:wBefore w:w="43" w:type="dxa"/>
          <w:trHeight w:val="603"/>
          <w:jc w:val="center"/>
        </w:trPr>
        <w:tc>
          <w:tcPr>
            <w:tcW w:w="2868" w:type="dxa"/>
            <w:vMerge/>
            <w:shd w:val="clear" w:color="auto" w:fill="auto"/>
            <w:vAlign w:val="center"/>
          </w:tcPr>
          <w:p w14:paraId="5EAB254E"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66C30942"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2.2.4. Підтримка громадських ініціатив в соціальній сфері та профілактика негативних соціальних явищ</w:t>
            </w:r>
          </w:p>
        </w:tc>
      </w:tr>
      <w:tr w:rsidR="00073513" w:rsidRPr="00073513" w14:paraId="3A59319A" w14:textId="77777777" w:rsidTr="00972E00">
        <w:trPr>
          <w:gridBefore w:val="1"/>
          <w:wBefore w:w="43" w:type="dxa"/>
          <w:trHeight w:val="415"/>
          <w:jc w:val="center"/>
        </w:trPr>
        <w:tc>
          <w:tcPr>
            <w:tcW w:w="9830" w:type="dxa"/>
            <w:gridSpan w:val="2"/>
            <w:shd w:val="clear" w:color="auto" w:fill="C7A1E3"/>
            <w:vAlign w:val="center"/>
          </w:tcPr>
          <w:p w14:paraId="3BA4BFA7" w14:textId="77777777" w:rsidR="00073513" w:rsidRPr="00073513" w:rsidRDefault="00073513" w:rsidP="00073513">
            <w:pPr>
              <w:spacing w:after="0" w:line="240" w:lineRule="auto"/>
              <w:ind w:firstLine="567"/>
              <w:rPr>
                <w:rFonts w:ascii="Times New Roman" w:eastAsia="Calibri" w:hAnsi="Times New Roman" w:cs="Times New Roman"/>
                <w:b/>
                <w:bCs/>
                <w:sz w:val="23"/>
                <w:szCs w:val="23"/>
                <w:lang w:eastAsia="ru-RU"/>
              </w:rPr>
            </w:pPr>
            <w:r w:rsidRPr="00073513">
              <w:rPr>
                <w:rFonts w:ascii="Times New Roman" w:eastAsia="SimSun" w:hAnsi="Times New Roman" w:cs="Times New Roman"/>
                <w:b/>
                <w:bCs/>
                <w:kern w:val="1"/>
                <w:sz w:val="23"/>
                <w:szCs w:val="23"/>
                <w:lang w:eastAsia="hi-IN" w:bidi="hi-IN"/>
              </w:rPr>
              <w:t>Стратегічна ціль 3. Територія комфортного і безпечного життя</w:t>
            </w:r>
          </w:p>
        </w:tc>
      </w:tr>
      <w:tr w:rsidR="00073513" w:rsidRPr="00073513" w14:paraId="5E903CAD" w14:textId="77777777" w:rsidTr="00972E00">
        <w:trPr>
          <w:gridBefore w:val="1"/>
          <w:wBefore w:w="43" w:type="dxa"/>
          <w:trHeight w:val="174"/>
          <w:jc w:val="center"/>
        </w:trPr>
        <w:tc>
          <w:tcPr>
            <w:tcW w:w="2868" w:type="dxa"/>
            <w:shd w:val="clear" w:color="auto" w:fill="E6D5F3"/>
            <w:vAlign w:val="center"/>
          </w:tcPr>
          <w:p w14:paraId="0AD0A2D0"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Операційні цілі</w:t>
            </w:r>
          </w:p>
        </w:tc>
        <w:tc>
          <w:tcPr>
            <w:tcW w:w="6962" w:type="dxa"/>
            <w:shd w:val="clear" w:color="auto" w:fill="E6D5F3"/>
            <w:vAlign w:val="center"/>
          </w:tcPr>
          <w:p w14:paraId="0102AC14"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Завдання</w:t>
            </w:r>
          </w:p>
        </w:tc>
      </w:tr>
      <w:tr w:rsidR="00073513" w:rsidRPr="00073513" w14:paraId="2946A73E" w14:textId="77777777" w:rsidTr="00972E00">
        <w:trPr>
          <w:gridBefore w:val="1"/>
          <w:wBefore w:w="43" w:type="dxa"/>
          <w:trHeight w:val="174"/>
          <w:jc w:val="center"/>
        </w:trPr>
        <w:tc>
          <w:tcPr>
            <w:tcW w:w="2868" w:type="dxa"/>
            <w:vMerge w:val="restart"/>
            <w:shd w:val="clear" w:color="auto" w:fill="auto"/>
            <w:vAlign w:val="center"/>
          </w:tcPr>
          <w:p w14:paraId="5E74A8A4"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 Просторовий розвиток громади</w:t>
            </w:r>
          </w:p>
        </w:tc>
        <w:tc>
          <w:tcPr>
            <w:tcW w:w="6962" w:type="dxa"/>
            <w:vAlign w:val="center"/>
          </w:tcPr>
          <w:p w14:paraId="3C76812E"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shd w:val="clear" w:color="auto" w:fill="FFFFFF"/>
                <w:lang w:eastAsia="ru-RU"/>
              </w:rPr>
              <w:t>3.1.1. Організація просторового планування територій громади</w:t>
            </w:r>
          </w:p>
        </w:tc>
      </w:tr>
      <w:tr w:rsidR="00073513" w:rsidRPr="00073513" w14:paraId="21CC4CFD" w14:textId="77777777" w:rsidTr="00972E00">
        <w:trPr>
          <w:gridBefore w:val="1"/>
          <w:wBefore w:w="43" w:type="dxa"/>
          <w:trHeight w:val="174"/>
          <w:jc w:val="center"/>
        </w:trPr>
        <w:tc>
          <w:tcPr>
            <w:tcW w:w="2868" w:type="dxa"/>
            <w:vMerge/>
            <w:shd w:val="clear" w:color="auto" w:fill="auto"/>
            <w:vAlign w:val="center"/>
          </w:tcPr>
          <w:p w14:paraId="168AADB9"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61374E86"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3.1.2. Покращення житлово-комунальної та дорожньої інфраструктури</w:t>
            </w:r>
          </w:p>
        </w:tc>
      </w:tr>
      <w:tr w:rsidR="00073513" w:rsidRPr="00073513" w14:paraId="1FC8D2FB" w14:textId="77777777" w:rsidTr="00972E00">
        <w:trPr>
          <w:gridBefore w:val="1"/>
          <w:wBefore w:w="43" w:type="dxa"/>
          <w:trHeight w:val="174"/>
          <w:jc w:val="center"/>
        </w:trPr>
        <w:tc>
          <w:tcPr>
            <w:tcW w:w="2868" w:type="dxa"/>
            <w:vMerge/>
            <w:shd w:val="clear" w:color="auto" w:fill="auto"/>
            <w:vAlign w:val="center"/>
          </w:tcPr>
          <w:p w14:paraId="35B24560"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131C47F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3.1.3. Модернізація системи управління відходами</w:t>
            </w:r>
          </w:p>
          <w:p w14:paraId="3F00E11C"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r>
      <w:tr w:rsidR="00073513" w:rsidRPr="00073513" w14:paraId="5A422BC6" w14:textId="77777777" w:rsidTr="00972E00">
        <w:trPr>
          <w:gridBefore w:val="1"/>
          <w:wBefore w:w="43" w:type="dxa"/>
          <w:trHeight w:val="174"/>
          <w:jc w:val="center"/>
        </w:trPr>
        <w:tc>
          <w:tcPr>
            <w:tcW w:w="2868" w:type="dxa"/>
            <w:vMerge/>
            <w:shd w:val="clear" w:color="auto" w:fill="auto"/>
            <w:vAlign w:val="center"/>
          </w:tcPr>
          <w:p w14:paraId="7652988F"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59B39AB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3.1.4. Підвищення ефективності управління земельними, майновими та водними ресурсами громади</w:t>
            </w:r>
          </w:p>
        </w:tc>
      </w:tr>
      <w:tr w:rsidR="00073513" w:rsidRPr="00073513" w14:paraId="74571D29" w14:textId="77777777" w:rsidTr="00972E00">
        <w:trPr>
          <w:gridBefore w:val="1"/>
          <w:wBefore w:w="43" w:type="dxa"/>
          <w:trHeight w:val="174"/>
          <w:jc w:val="center"/>
        </w:trPr>
        <w:tc>
          <w:tcPr>
            <w:tcW w:w="2868" w:type="dxa"/>
            <w:vMerge/>
            <w:shd w:val="clear" w:color="auto" w:fill="auto"/>
            <w:vAlign w:val="center"/>
          </w:tcPr>
          <w:p w14:paraId="379642F7"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1A93D71F"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3.1.5. Розбудова безбар’єрного простору</w:t>
            </w:r>
          </w:p>
          <w:p w14:paraId="34B08E7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r>
      <w:tr w:rsidR="00073513" w:rsidRPr="00073513" w14:paraId="6F65ED78" w14:textId="77777777" w:rsidTr="00972E00">
        <w:trPr>
          <w:gridBefore w:val="1"/>
          <w:wBefore w:w="43" w:type="dxa"/>
          <w:trHeight w:val="174"/>
          <w:jc w:val="center"/>
        </w:trPr>
        <w:tc>
          <w:tcPr>
            <w:tcW w:w="2868" w:type="dxa"/>
            <w:vMerge w:val="restart"/>
            <w:shd w:val="clear" w:color="auto" w:fill="auto"/>
            <w:vAlign w:val="center"/>
          </w:tcPr>
          <w:p w14:paraId="4D06A03C"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3.2. Формування безпечного та енергоефективного середовища</w:t>
            </w:r>
          </w:p>
        </w:tc>
        <w:tc>
          <w:tcPr>
            <w:tcW w:w="6962" w:type="dxa"/>
            <w:vAlign w:val="center"/>
          </w:tcPr>
          <w:p w14:paraId="123DFED5"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3.2.1. Безпека на вулицях, дорогах та у громадських місцях</w:t>
            </w:r>
          </w:p>
        </w:tc>
      </w:tr>
      <w:tr w:rsidR="00073513" w:rsidRPr="00073513" w14:paraId="7DC1B310" w14:textId="77777777" w:rsidTr="00972E00">
        <w:trPr>
          <w:gridBefore w:val="1"/>
          <w:wBefore w:w="43" w:type="dxa"/>
          <w:trHeight w:val="423"/>
          <w:jc w:val="center"/>
        </w:trPr>
        <w:tc>
          <w:tcPr>
            <w:tcW w:w="2868" w:type="dxa"/>
            <w:vMerge/>
            <w:shd w:val="clear" w:color="auto" w:fill="auto"/>
            <w:vAlign w:val="center"/>
          </w:tcPr>
          <w:p w14:paraId="3454085C"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vAlign w:val="center"/>
          </w:tcPr>
          <w:p w14:paraId="16D17D54"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3.2.2. Техногенна та екологічна безпека</w:t>
            </w:r>
          </w:p>
        </w:tc>
      </w:tr>
      <w:tr w:rsidR="00073513" w:rsidRPr="00073513" w14:paraId="11755AA3" w14:textId="77777777" w:rsidTr="00972E00">
        <w:trPr>
          <w:gridBefore w:val="1"/>
          <w:wBefore w:w="43" w:type="dxa"/>
          <w:trHeight w:val="174"/>
          <w:jc w:val="center"/>
        </w:trPr>
        <w:tc>
          <w:tcPr>
            <w:tcW w:w="2868" w:type="dxa"/>
            <w:vMerge/>
            <w:shd w:val="clear" w:color="auto" w:fill="auto"/>
            <w:vAlign w:val="center"/>
          </w:tcPr>
          <w:p w14:paraId="0AFF6BD2"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p>
        </w:tc>
        <w:tc>
          <w:tcPr>
            <w:tcW w:w="6962" w:type="dxa"/>
          </w:tcPr>
          <w:p w14:paraId="03D80646"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3.2.3. Підтримка впровадження заходів спрямованих на енергозбереження та енергоефективність</w:t>
            </w:r>
          </w:p>
        </w:tc>
      </w:tr>
      <w:tr w:rsidR="00073513" w:rsidRPr="00073513" w14:paraId="3CD77A93" w14:textId="77777777" w:rsidTr="00972E00">
        <w:trPr>
          <w:gridBefore w:val="1"/>
          <w:wBefore w:w="43" w:type="dxa"/>
          <w:trHeight w:val="174"/>
          <w:jc w:val="center"/>
        </w:trPr>
        <w:tc>
          <w:tcPr>
            <w:tcW w:w="2868" w:type="dxa"/>
            <w:vMerge w:val="restart"/>
            <w:shd w:val="clear" w:color="auto" w:fill="auto"/>
            <w:vAlign w:val="center"/>
          </w:tcPr>
          <w:p w14:paraId="5E22E353" w14:textId="77777777" w:rsidR="00073513" w:rsidRPr="00073513" w:rsidRDefault="00073513" w:rsidP="00073513">
            <w:pPr>
              <w:spacing w:after="0" w:line="240" w:lineRule="auto"/>
              <w:ind w:hanging="10"/>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3.3. Розвиток громадського простору </w:t>
            </w:r>
          </w:p>
        </w:tc>
        <w:tc>
          <w:tcPr>
            <w:tcW w:w="6962" w:type="dxa"/>
            <w:vAlign w:val="center"/>
          </w:tcPr>
          <w:p w14:paraId="7B77C542"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3.3.1.</w:t>
            </w:r>
            <w:r w:rsidRPr="00073513">
              <w:rPr>
                <w:rFonts w:ascii="Times New Roman" w:eastAsia="Calibri" w:hAnsi="Times New Roman" w:cs="Times New Roman"/>
                <w:bCs/>
                <w:color w:val="000000"/>
                <w:sz w:val="23"/>
                <w:szCs w:val="23"/>
                <w:lang w:eastAsia="ru-RU"/>
              </w:rPr>
              <w:t xml:space="preserve"> </w:t>
            </w:r>
            <w:r w:rsidRPr="00073513">
              <w:rPr>
                <w:rFonts w:ascii="Times New Roman" w:eastAsia="Calibri" w:hAnsi="Times New Roman" w:cs="Times New Roman"/>
                <w:bCs/>
                <w:sz w:val="23"/>
                <w:szCs w:val="23"/>
                <w:lang w:eastAsia="ru-RU"/>
              </w:rPr>
              <w:t>Покращення якості надання публічних послуг, забезпечення розвитку та модернізації центру надання адміністративних послуг</w:t>
            </w:r>
          </w:p>
        </w:tc>
      </w:tr>
      <w:tr w:rsidR="00073513" w:rsidRPr="00073513" w14:paraId="72956DFC" w14:textId="77777777" w:rsidTr="00972E00">
        <w:trPr>
          <w:gridBefore w:val="1"/>
          <w:wBefore w:w="43" w:type="dxa"/>
          <w:trHeight w:val="174"/>
          <w:jc w:val="center"/>
        </w:trPr>
        <w:tc>
          <w:tcPr>
            <w:tcW w:w="2868" w:type="dxa"/>
            <w:vMerge/>
            <w:shd w:val="clear" w:color="auto" w:fill="auto"/>
            <w:vAlign w:val="center"/>
          </w:tcPr>
          <w:p w14:paraId="31862E26"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03A52BFE"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3.3.2. Впровадження електронних і ІТ-сервісів у систему управління та  інфраструктуру  життєдіяльності  громади</w:t>
            </w:r>
          </w:p>
        </w:tc>
      </w:tr>
      <w:tr w:rsidR="00073513" w:rsidRPr="00073513" w14:paraId="1B3527C5" w14:textId="77777777" w:rsidTr="00972E00">
        <w:trPr>
          <w:gridBefore w:val="1"/>
          <w:wBefore w:w="43" w:type="dxa"/>
          <w:trHeight w:val="838"/>
          <w:jc w:val="center"/>
        </w:trPr>
        <w:tc>
          <w:tcPr>
            <w:tcW w:w="2868" w:type="dxa"/>
            <w:vMerge/>
            <w:shd w:val="clear" w:color="auto" w:fill="auto"/>
            <w:vAlign w:val="center"/>
          </w:tcPr>
          <w:p w14:paraId="69A95E05"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2188E13A"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3.3.3. Розвиток публічних просторів для громадської та соціальної активності мешканців</w:t>
            </w:r>
          </w:p>
        </w:tc>
      </w:tr>
      <w:tr w:rsidR="00073513" w:rsidRPr="00073513" w14:paraId="709894B8" w14:textId="77777777" w:rsidTr="00972E00">
        <w:trPr>
          <w:gridBefore w:val="1"/>
          <w:wBefore w:w="43" w:type="dxa"/>
          <w:trHeight w:val="174"/>
          <w:jc w:val="center"/>
        </w:trPr>
        <w:tc>
          <w:tcPr>
            <w:tcW w:w="9830" w:type="dxa"/>
            <w:gridSpan w:val="2"/>
            <w:shd w:val="clear" w:color="auto" w:fill="C7A1E3"/>
            <w:vAlign w:val="center"/>
          </w:tcPr>
          <w:p w14:paraId="61435ECC" w14:textId="77777777" w:rsidR="00073513" w:rsidRPr="00073513" w:rsidRDefault="00073513" w:rsidP="00073513">
            <w:pPr>
              <w:spacing w:after="0" w:line="240" w:lineRule="auto"/>
              <w:ind w:firstLine="567"/>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Стратегічна ціль 4. Конкурентоспроможна економіка як основа сталого розвитку громади</w:t>
            </w:r>
          </w:p>
        </w:tc>
      </w:tr>
      <w:tr w:rsidR="00073513" w:rsidRPr="00073513" w14:paraId="648164B8" w14:textId="77777777" w:rsidTr="00972E00">
        <w:trPr>
          <w:gridBefore w:val="1"/>
          <w:wBefore w:w="43" w:type="dxa"/>
          <w:trHeight w:val="174"/>
          <w:jc w:val="center"/>
        </w:trPr>
        <w:tc>
          <w:tcPr>
            <w:tcW w:w="2868" w:type="dxa"/>
            <w:shd w:val="clear" w:color="auto" w:fill="E6D5F3"/>
            <w:vAlign w:val="center"/>
          </w:tcPr>
          <w:p w14:paraId="288E442A"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Операційні цілі</w:t>
            </w:r>
          </w:p>
        </w:tc>
        <w:tc>
          <w:tcPr>
            <w:tcW w:w="6962" w:type="dxa"/>
            <w:shd w:val="clear" w:color="auto" w:fill="E6D5F3"/>
            <w:vAlign w:val="center"/>
          </w:tcPr>
          <w:p w14:paraId="74D9D9B2" w14:textId="77777777" w:rsidR="00073513" w:rsidRPr="00073513" w:rsidRDefault="00073513" w:rsidP="00073513">
            <w:pPr>
              <w:spacing w:after="0" w:line="240" w:lineRule="auto"/>
              <w:ind w:firstLine="567"/>
              <w:jc w:val="center"/>
              <w:rPr>
                <w:rFonts w:ascii="Times New Roman" w:eastAsia="Calibri" w:hAnsi="Times New Roman" w:cs="Times New Roman"/>
                <w:b/>
                <w:bCs/>
                <w:sz w:val="23"/>
                <w:szCs w:val="23"/>
                <w:lang w:eastAsia="ru-RU"/>
              </w:rPr>
            </w:pPr>
            <w:r w:rsidRPr="00073513">
              <w:rPr>
                <w:rFonts w:ascii="Times New Roman" w:eastAsia="Calibri" w:hAnsi="Times New Roman" w:cs="Times New Roman"/>
                <w:b/>
                <w:bCs/>
                <w:sz w:val="23"/>
                <w:szCs w:val="23"/>
                <w:lang w:eastAsia="ru-RU"/>
              </w:rPr>
              <w:t>Завдання</w:t>
            </w:r>
          </w:p>
        </w:tc>
      </w:tr>
      <w:tr w:rsidR="00073513" w:rsidRPr="00073513" w14:paraId="45BB29D7" w14:textId="77777777" w:rsidTr="00972E00">
        <w:trPr>
          <w:gridBefore w:val="1"/>
          <w:wBefore w:w="43" w:type="dxa"/>
          <w:trHeight w:val="405"/>
          <w:jc w:val="center"/>
        </w:trPr>
        <w:tc>
          <w:tcPr>
            <w:tcW w:w="2868" w:type="dxa"/>
            <w:vMerge w:val="restart"/>
            <w:shd w:val="clear" w:color="auto" w:fill="auto"/>
            <w:vAlign w:val="center"/>
          </w:tcPr>
          <w:p w14:paraId="5301C5C7"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4.1. Економічний розвиток громади</w:t>
            </w:r>
          </w:p>
        </w:tc>
        <w:tc>
          <w:tcPr>
            <w:tcW w:w="6962" w:type="dxa"/>
          </w:tcPr>
          <w:p w14:paraId="060D4275" w14:textId="77777777" w:rsidR="00073513" w:rsidRPr="00073513" w:rsidRDefault="00073513" w:rsidP="00073513">
            <w:pPr>
              <w:spacing w:after="0" w:line="240" w:lineRule="auto"/>
              <w:jc w:val="both"/>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4.1.1.</w:t>
            </w:r>
            <w:r w:rsidRPr="00073513">
              <w:rPr>
                <w:rFonts w:ascii="Times New Roman" w:eastAsia="Times New Roman" w:hAnsi="Times New Roman" w:cs="Times New Roman"/>
                <w:bCs/>
                <w:sz w:val="23"/>
                <w:szCs w:val="23"/>
                <w:lang w:eastAsia="ru-RU"/>
              </w:rPr>
              <w:t>  Розбудова енергетичної галузі громади</w:t>
            </w:r>
          </w:p>
        </w:tc>
      </w:tr>
      <w:tr w:rsidR="00073513" w:rsidRPr="00073513" w14:paraId="2097A0A8" w14:textId="77777777" w:rsidTr="00972E00">
        <w:trPr>
          <w:gridBefore w:val="1"/>
          <w:wBefore w:w="43" w:type="dxa"/>
          <w:trHeight w:val="174"/>
          <w:jc w:val="center"/>
        </w:trPr>
        <w:tc>
          <w:tcPr>
            <w:tcW w:w="2868" w:type="dxa"/>
            <w:vMerge/>
            <w:shd w:val="clear" w:color="auto" w:fill="auto"/>
            <w:vAlign w:val="center"/>
          </w:tcPr>
          <w:p w14:paraId="384104CF"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31623BA9" w14:textId="77777777" w:rsidR="00073513" w:rsidRPr="00073513" w:rsidRDefault="00073513" w:rsidP="00073513">
            <w:pPr>
              <w:spacing w:after="0" w:line="240" w:lineRule="auto"/>
              <w:jc w:val="both"/>
              <w:rPr>
                <w:rFonts w:ascii="Times New Roman" w:eastAsia="Calibri" w:hAnsi="Times New Roman" w:cs="Times New Roman"/>
                <w:bCs/>
                <w:sz w:val="23"/>
                <w:szCs w:val="23"/>
                <w:lang w:eastAsia="x-none"/>
              </w:rPr>
            </w:pPr>
            <w:r w:rsidRPr="00073513">
              <w:rPr>
                <w:rFonts w:ascii="Times New Roman" w:eastAsia="Times New Roman" w:hAnsi="Times New Roman" w:cs="Times New Roman"/>
                <w:bCs/>
                <w:sz w:val="23"/>
                <w:szCs w:val="23"/>
                <w:lang w:eastAsia="ru-RU"/>
              </w:rPr>
              <w:t xml:space="preserve">4.1.2.  </w:t>
            </w:r>
            <w:r w:rsidRPr="00073513">
              <w:rPr>
                <w:rFonts w:ascii="Times New Roman" w:eastAsia="Calibri" w:hAnsi="Times New Roman" w:cs="Times New Roman"/>
                <w:bCs/>
                <w:sz w:val="23"/>
                <w:szCs w:val="23"/>
                <w:lang w:eastAsia="x-none"/>
              </w:rPr>
              <w:t>Стимулювання розвитку виробництв, які створюють нові робочі місця та передбачають розміщення в громаді промислових потужностей</w:t>
            </w:r>
          </w:p>
        </w:tc>
      </w:tr>
      <w:tr w:rsidR="00073513" w:rsidRPr="00073513" w14:paraId="433CA4BC" w14:textId="77777777" w:rsidTr="00972E00">
        <w:trPr>
          <w:gridBefore w:val="1"/>
          <w:wBefore w:w="43" w:type="dxa"/>
          <w:trHeight w:val="174"/>
          <w:jc w:val="center"/>
        </w:trPr>
        <w:tc>
          <w:tcPr>
            <w:tcW w:w="2868" w:type="dxa"/>
            <w:vMerge/>
            <w:shd w:val="clear" w:color="auto" w:fill="auto"/>
            <w:vAlign w:val="center"/>
          </w:tcPr>
          <w:p w14:paraId="73FB13D6"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0234EB89"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4.1.3.</w:t>
            </w:r>
            <w:r w:rsidRPr="00073513">
              <w:rPr>
                <w:rFonts w:ascii="Times New Roman" w:eastAsia="Calibri" w:hAnsi="Times New Roman" w:cs="Times New Roman"/>
                <w:bCs/>
                <w:sz w:val="23"/>
                <w:szCs w:val="23"/>
                <w:lang w:eastAsia="ru-RU"/>
              </w:rPr>
              <w:t xml:space="preserve"> </w:t>
            </w:r>
            <w:r w:rsidRPr="00073513">
              <w:rPr>
                <w:rFonts w:ascii="Times New Roman" w:eastAsia="Calibri" w:hAnsi="Times New Roman" w:cs="Times New Roman"/>
                <w:bCs/>
                <w:sz w:val="23"/>
                <w:szCs w:val="23"/>
                <w:lang w:eastAsia="x-none"/>
              </w:rPr>
              <w:t xml:space="preserve">Підтримка  органічного сільського господарства, ягідництва, садівництва та бджільництва, розвиток агропромислового виробництва </w:t>
            </w:r>
          </w:p>
        </w:tc>
      </w:tr>
      <w:tr w:rsidR="00073513" w:rsidRPr="00073513" w14:paraId="65F8CB83" w14:textId="77777777" w:rsidTr="00972E00">
        <w:trPr>
          <w:gridBefore w:val="1"/>
          <w:wBefore w:w="43" w:type="dxa"/>
          <w:trHeight w:val="344"/>
          <w:jc w:val="center"/>
        </w:trPr>
        <w:tc>
          <w:tcPr>
            <w:tcW w:w="2868" w:type="dxa"/>
            <w:vMerge/>
            <w:shd w:val="clear" w:color="auto" w:fill="auto"/>
            <w:vAlign w:val="center"/>
          </w:tcPr>
          <w:p w14:paraId="0888A276"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7CCD2B08" w14:textId="77777777" w:rsidR="00073513" w:rsidRPr="00073513" w:rsidRDefault="00073513" w:rsidP="00073513">
            <w:pPr>
              <w:widowControl w:val="0"/>
              <w:tabs>
                <w:tab w:val="left" w:pos="5832"/>
              </w:tabs>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4.1.4. Формування позитивного іміджу Вараської МТГ</w:t>
            </w:r>
            <w:r w:rsidRPr="00073513">
              <w:rPr>
                <w:rFonts w:ascii="Times New Roman" w:eastAsia="Calibri" w:hAnsi="Times New Roman" w:cs="Times New Roman"/>
                <w:bCs/>
                <w:sz w:val="23"/>
                <w:szCs w:val="23"/>
                <w:lang w:eastAsia="x-none"/>
              </w:rPr>
              <w:tab/>
            </w:r>
          </w:p>
        </w:tc>
      </w:tr>
      <w:tr w:rsidR="00073513" w:rsidRPr="00073513" w14:paraId="014E0E33" w14:textId="77777777" w:rsidTr="00972E00">
        <w:trPr>
          <w:gridBefore w:val="1"/>
          <w:wBefore w:w="43" w:type="dxa"/>
          <w:trHeight w:val="344"/>
          <w:jc w:val="center"/>
        </w:trPr>
        <w:tc>
          <w:tcPr>
            <w:tcW w:w="2868" w:type="dxa"/>
            <w:vMerge/>
            <w:shd w:val="clear" w:color="auto" w:fill="auto"/>
            <w:vAlign w:val="center"/>
          </w:tcPr>
          <w:p w14:paraId="14A4594D"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0002AA5B" w14:textId="77777777" w:rsidR="00073513" w:rsidRPr="00073513" w:rsidRDefault="00073513" w:rsidP="00073513">
            <w:pPr>
              <w:widowControl w:val="0"/>
              <w:tabs>
                <w:tab w:val="left" w:pos="5832"/>
              </w:tabs>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4.1.5.</w:t>
            </w:r>
            <w:r w:rsidRPr="00073513">
              <w:rPr>
                <w:rFonts w:ascii="Times New Roman" w:eastAsia="Calibri" w:hAnsi="Times New Roman" w:cs="Times New Roman"/>
                <w:bCs/>
                <w:iCs/>
                <w:sz w:val="23"/>
                <w:szCs w:val="23"/>
                <w:lang w:eastAsia="ru-RU"/>
              </w:rPr>
              <w:t xml:space="preserve"> Організація заходів по релокації бізнесу із зон проведення бойових дій та стимулювання господарської діяльності релокованого бізнесу на території громади</w:t>
            </w:r>
          </w:p>
        </w:tc>
      </w:tr>
      <w:tr w:rsidR="00073513" w:rsidRPr="00073513" w14:paraId="3FB941E9" w14:textId="77777777" w:rsidTr="00972E00">
        <w:trPr>
          <w:gridBefore w:val="1"/>
          <w:wBefore w:w="43" w:type="dxa"/>
          <w:trHeight w:val="587"/>
          <w:jc w:val="center"/>
        </w:trPr>
        <w:tc>
          <w:tcPr>
            <w:tcW w:w="2868" w:type="dxa"/>
            <w:vMerge w:val="restart"/>
            <w:shd w:val="clear" w:color="auto" w:fill="auto"/>
            <w:vAlign w:val="center"/>
          </w:tcPr>
          <w:p w14:paraId="2A83634B"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lastRenderedPageBreak/>
              <w:t>4.2. Сприяння розвитку малого та середнього бізнесу</w:t>
            </w:r>
          </w:p>
        </w:tc>
        <w:tc>
          <w:tcPr>
            <w:tcW w:w="6962" w:type="dxa"/>
          </w:tcPr>
          <w:p w14:paraId="0D84EE5E" w14:textId="77777777" w:rsidR="00073513" w:rsidRPr="00073513" w:rsidRDefault="00073513" w:rsidP="00073513">
            <w:pPr>
              <w:spacing w:after="200" w:line="240" w:lineRule="auto"/>
              <w:jc w:val="both"/>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4.2.1. Розвиток інфраструктури підтримки підприємництва, спрощення регуляторного середовища ведення бізнесу</w:t>
            </w:r>
          </w:p>
        </w:tc>
      </w:tr>
      <w:tr w:rsidR="00073513" w:rsidRPr="00073513" w14:paraId="63F977D8" w14:textId="77777777" w:rsidTr="00972E00">
        <w:trPr>
          <w:gridBefore w:val="1"/>
          <w:wBefore w:w="43" w:type="dxa"/>
          <w:trHeight w:val="531"/>
          <w:jc w:val="center"/>
        </w:trPr>
        <w:tc>
          <w:tcPr>
            <w:tcW w:w="2868" w:type="dxa"/>
            <w:vMerge/>
            <w:shd w:val="clear" w:color="auto" w:fill="auto"/>
            <w:vAlign w:val="center"/>
          </w:tcPr>
          <w:p w14:paraId="41225ADA"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5E043F33" w14:textId="77777777" w:rsidR="00073513" w:rsidRPr="00073513" w:rsidRDefault="00073513" w:rsidP="00073513">
            <w:pPr>
              <w:spacing w:after="200" w:line="240" w:lineRule="auto"/>
              <w:jc w:val="both"/>
              <w:rPr>
                <w:rFonts w:ascii="Times New Roman" w:eastAsia="Calibri" w:hAnsi="Times New Roman" w:cs="Times New Roman"/>
                <w:bCs/>
                <w:i/>
                <w:sz w:val="23"/>
                <w:szCs w:val="23"/>
                <w:lang w:eastAsia="ru-RU"/>
              </w:rPr>
            </w:pPr>
            <w:r w:rsidRPr="00073513">
              <w:rPr>
                <w:rFonts w:ascii="Times New Roman" w:eastAsia="Calibri" w:hAnsi="Times New Roman" w:cs="Times New Roman"/>
                <w:bCs/>
                <w:sz w:val="23"/>
                <w:szCs w:val="23"/>
                <w:lang w:eastAsia="ru-RU"/>
              </w:rPr>
              <w:t xml:space="preserve">4.2.2. Удосконалення доступу до інформації про об’єкти для інвестування та оренди комунальних активів </w:t>
            </w:r>
          </w:p>
        </w:tc>
      </w:tr>
      <w:tr w:rsidR="00073513" w:rsidRPr="00073513" w14:paraId="24058F58" w14:textId="77777777" w:rsidTr="00972E00">
        <w:trPr>
          <w:gridBefore w:val="1"/>
          <w:wBefore w:w="43" w:type="dxa"/>
          <w:trHeight w:val="868"/>
          <w:jc w:val="center"/>
        </w:trPr>
        <w:tc>
          <w:tcPr>
            <w:tcW w:w="2868" w:type="dxa"/>
            <w:vMerge/>
            <w:shd w:val="clear" w:color="auto" w:fill="auto"/>
            <w:vAlign w:val="center"/>
          </w:tcPr>
          <w:p w14:paraId="74777E05"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272A7CE1" w14:textId="77777777" w:rsidR="00073513" w:rsidRPr="00073513" w:rsidRDefault="00073513" w:rsidP="00073513">
            <w:pPr>
              <w:spacing w:after="200" w:line="240" w:lineRule="auto"/>
              <w:jc w:val="both"/>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4.2.3.</w:t>
            </w:r>
            <w:r w:rsidRPr="00073513">
              <w:rPr>
                <w:rFonts w:ascii="Times New Roman" w:eastAsia="Calibri" w:hAnsi="Times New Roman" w:cs="Times New Roman"/>
                <w:bCs/>
                <w:i/>
                <w:sz w:val="23"/>
                <w:szCs w:val="23"/>
                <w:lang w:eastAsia="ru-RU"/>
              </w:rPr>
              <w:t> </w:t>
            </w:r>
            <w:r w:rsidRPr="00073513">
              <w:rPr>
                <w:rFonts w:ascii="Times New Roman" w:eastAsia="Calibri" w:hAnsi="Times New Roman" w:cs="Times New Roman"/>
                <w:bCs/>
                <w:sz w:val="23"/>
                <w:szCs w:val="23"/>
                <w:lang w:eastAsia="ru-RU"/>
              </w:rPr>
              <w:t>Стимулювання розвитку малого і середнього бізнесу в інноваційних та виробничих галузях економіки, підтримка умов для започаткування бізнесу</w:t>
            </w:r>
          </w:p>
        </w:tc>
      </w:tr>
      <w:tr w:rsidR="00073513" w:rsidRPr="00073513" w14:paraId="4BBD68F7" w14:textId="77777777" w:rsidTr="00972E00">
        <w:trPr>
          <w:gridBefore w:val="1"/>
          <w:wBefore w:w="43" w:type="dxa"/>
          <w:trHeight w:val="608"/>
          <w:jc w:val="center"/>
        </w:trPr>
        <w:tc>
          <w:tcPr>
            <w:tcW w:w="2868" w:type="dxa"/>
            <w:vMerge w:val="restart"/>
            <w:shd w:val="clear" w:color="auto" w:fill="auto"/>
            <w:vAlign w:val="center"/>
          </w:tcPr>
          <w:p w14:paraId="0458E10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 xml:space="preserve">4.3. Підвищення інвестиційної привабливості </w:t>
            </w:r>
          </w:p>
        </w:tc>
        <w:tc>
          <w:tcPr>
            <w:tcW w:w="6962" w:type="dxa"/>
          </w:tcPr>
          <w:p w14:paraId="60BCF2D9" w14:textId="77777777" w:rsidR="00073513" w:rsidRPr="00073513" w:rsidRDefault="00073513" w:rsidP="00073513">
            <w:pPr>
              <w:spacing w:after="20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4.3.1. Налагодження на постійній основі актуалізації баз даних для потенційних інвесторів</w:t>
            </w:r>
          </w:p>
        </w:tc>
      </w:tr>
      <w:tr w:rsidR="00073513" w:rsidRPr="00073513" w14:paraId="34E50E5A" w14:textId="77777777" w:rsidTr="00972E00">
        <w:trPr>
          <w:gridBefore w:val="1"/>
          <w:wBefore w:w="43" w:type="dxa"/>
          <w:trHeight w:val="601"/>
          <w:jc w:val="center"/>
        </w:trPr>
        <w:tc>
          <w:tcPr>
            <w:tcW w:w="2868" w:type="dxa"/>
            <w:vMerge/>
            <w:shd w:val="clear" w:color="auto" w:fill="auto"/>
            <w:vAlign w:val="center"/>
          </w:tcPr>
          <w:p w14:paraId="3C70A86B"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48F9DECC" w14:textId="77777777" w:rsidR="00073513" w:rsidRPr="00073513" w:rsidRDefault="00073513" w:rsidP="00073513">
            <w:pPr>
              <w:spacing w:after="20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4.3.2. Дослідження та активна промоція інвестиційних можливостей громади</w:t>
            </w:r>
          </w:p>
        </w:tc>
      </w:tr>
      <w:tr w:rsidR="00073513" w:rsidRPr="00073513" w14:paraId="65A6639D" w14:textId="77777777" w:rsidTr="00972E00">
        <w:trPr>
          <w:gridBefore w:val="1"/>
          <w:wBefore w:w="43" w:type="dxa"/>
          <w:trHeight w:val="589"/>
          <w:jc w:val="center"/>
        </w:trPr>
        <w:tc>
          <w:tcPr>
            <w:tcW w:w="2868" w:type="dxa"/>
            <w:vMerge/>
            <w:shd w:val="clear" w:color="auto" w:fill="auto"/>
            <w:vAlign w:val="center"/>
          </w:tcPr>
          <w:p w14:paraId="52646F28"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c>
          <w:tcPr>
            <w:tcW w:w="6962" w:type="dxa"/>
          </w:tcPr>
          <w:p w14:paraId="720930EA" w14:textId="77777777" w:rsidR="00073513" w:rsidRPr="00073513" w:rsidRDefault="00073513" w:rsidP="00073513">
            <w:pPr>
              <w:spacing w:after="20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4.3.3. Сприяння розвитку промислових зон та створення  індустріального парку</w:t>
            </w:r>
          </w:p>
        </w:tc>
      </w:tr>
      <w:tr w:rsidR="00073513" w:rsidRPr="00073513" w14:paraId="32D43708" w14:textId="77777777" w:rsidTr="00972E00">
        <w:trPr>
          <w:gridBefore w:val="1"/>
          <w:wBefore w:w="43" w:type="dxa"/>
          <w:trHeight w:val="174"/>
          <w:jc w:val="center"/>
        </w:trPr>
        <w:tc>
          <w:tcPr>
            <w:tcW w:w="2868" w:type="dxa"/>
            <w:vMerge w:val="restart"/>
            <w:shd w:val="clear" w:color="auto" w:fill="auto"/>
            <w:vAlign w:val="center"/>
          </w:tcPr>
          <w:p w14:paraId="3B485960"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4.4. Розвиток туристичного та рекреаційного потенціалу</w:t>
            </w:r>
          </w:p>
        </w:tc>
        <w:tc>
          <w:tcPr>
            <w:tcW w:w="6962" w:type="dxa"/>
          </w:tcPr>
          <w:p w14:paraId="61997B75"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3"/>
                <w:szCs w:val="23"/>
                <w:lang w:eastAsia="x-none"/>
              </w:rPr>
            </w:pPr>
            <w:r w:rsidRPr="00073513">
              <w:rPr>
                <w:rFonts w:ascii="Times New Roman" w:eastAsia="Calibri" w:hAnsi="Times New Roman" w:cs="Times New Roman"/>
                <w:bCs/>
                <w:sz w:val="23"/>
                <w:szCs w:val="23"/>
                <w:lang w:eastAsia="x-none"/>
              </w:rPr>
              <w:t xml:space="preserve">4.4.1.Підтримка наявної та розбудова туристично-рекреаційної інфраструктури </w:t>
            </w:r>
          </w:p>
          <w:p w14:paraId="58223190"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3"/>
                <w:szCs w:val="23"/>
                <w:lang w:eastAsia="x-none"/>
              </w:rPr>
            </w:pPr>
          </w:p>
        </w:tc>
      </w:tr>
      <w:tr w:rsidR="00073513" w:rsidRPr="00073513" w14:paraId="3737053E" w14:textId="77777777" w:rsidTr="00972E00">
        <w:trPr>
          <w:gridBefore w:val="1"/>
          <w:wBefore w:w="43" w:type="dxa"/>
          <w:trHeight w:val="174"/>
          <w:jc w:val="center"/>
        </w:trPr>
        <w:tc>
          <w:tcPr>
            <w:tcW w:w="2868" w:type="dxa"/>
            <w:vMerge/>
            <w:shd w:val="clear" w:color="auto" w:fill="auto"/>
            <w:vAlign w:val="center"/>
          </w:tcPr>
          <w:p w14:paraId="124FFFF5"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221B0983"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4.4.2. Популяризація народних традицій, ремесел, фольклору, промислів шляхом проведення фестивалів, ярмарок, майстер-класів</w:t>
            </w:r>
          </w:p>
          <w:p w14:paraId="0248A037"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p>
        </w:tc>
      </w:tr>
      <w:tr w:rsidR="00073513" w:rsidRPr="00073513" w14:paraId="392E6222" w14:textId="77777777" w:rsidTr="00972E00">
        <w:trPr>
          <w:gridBefore w:val="1"/>
          <w:wBefore w:w="43" w:type="dxa"/>
          <w:trHeight w:val="174"/>
          <w:jc w:val="center"/>
        </w:trPr>
        <w:tc>
          <w:tcPr>
            <w:tcW w:w="2868" w:type="dxa"/>
            <w:vMerge/>
            <w:shd w:val="clear" w:color="auto" w:fill="auto"/>
            <w:vAlign w:val="center"/>
          </w:tcPr>
          <w:p w14:paraId="54D0FC42" w14:textId="77777777" w:rsidR="00073513" w:rsidRPr="00073513" w:rsidRDefault="00073513" w:rsidP="00073513">
            <w:pPr>
              <w:spacing w:after="0" w:line="240" w:lineRule="auto"/>
              <w:ind w:firstLine="567"/>
              <w:rPr>
                <w:rFonts w:ascii="Times New Roman" w:eastAsia="Calibri" w:hAnsi="Times New Roman" w:cs="Times New Roman"/>
                <w:bCs/>
                <w:sz w:val="23"/>
                <w:szCs w:val="23"/>
                <w:lang w:eastAsia="ru-RU"/>
              </w:rPr>
            </w:pPr>
          </w:p>
        </w:tc>
        <w:tc>
          <w:tcPr>
            <w:tcW w:w="6962" w:type="dxa"/>
            <w:vAlign w:val="center"/>
          </w:tcPr>
          <w:p w14:paraId="706A4D8F" w14:textId="77777777" w:rsidR="00073513" w:rsidRPr="00073513" w:rsidRDefault="00073513" w:rsidP="00073513">
            <w:pPr>
              <w:spacing w:after="0" w:line="240" w:lineRule="auto"/>
              <w:rPr>
                <w:rFonts w:ascii="Times New Roman" w:eastAsia="Calibri" w:hAnsi="Times New Roman" w:cs="Times New Roman"/>
                <w:bCs/>
                <w:sz w:val="23"/>
                <w:szCs w:val="23"/>
                <w:lang w:eastAsia="ru-RU"/>
              </w:rPr>
            </w:pPr>
            <w:r w:rsidRPr="00073513">
              <w:rPr>
                <w:rFonts w:ascii="Times New Roman" w:eastAsia="Calibri" w:hAnsi="Times New Roman" w:cs="Times New Roman"/>
                <w:bCs/>
                <w:sz w:val="23"/>
                <w:szCs w:val="23"/>
                <w:lang w:eastAsia="ru-RU"/>
              </w:rPr>
              <w:t>4.4.3. Сприяння розвитку сільського туризму, пішохідного та велосипедного туризму</w:t>
            </w:r>
          </w:p>
        </w:tc>
      </w:tr>
    </w:tbl>
    <w:p w14:paraId="43777D81" w14:textId="77777777" w:rsidR="00073513" w:rsidRPr="00073513" w:rsidRDefault="00073513" w:rsidP="00073513">
      <w:pPr>
        <w:spacing w:after="0" w:line="276" w:lineRule="auto"/>
        <w:ind w:firstLine="567"/>
        <w:rPr>
          <w:rFonts w:ascii="Times New Roman" w:eastAsia="Calibri" w:hAnsi="Times New Roman" w:cs="Times New Roman"/>
          <w:b/>
          <w:sz w:val="26"/>
          <w:szCs w:val="26"/>
          <w:lang w:eastAsia="ru-RU"/>
        </w:rPr>
      </w:pPr>
    </w:p>
    <w:p w14:paraId="5A169ED2" w14:textId="77777777" w:rsidR="00073513" w:rsidRPr="00073513" w:rsidRDefault="00073513" w:rsidP="00073513">
      <w:pPr>
        <w:spacing w:after="0" w:line="240" w:lineRule="auto"/>
        <w:ind w:left="567" w:hanging="567"/>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Стратегічна ціль 1. Людський капітал – основа процвітання громади</w:t>
      </w:r>
    </w:p>
    <w:p w14:paraId="30D7B9C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Пріоритетним напрямком розвитку Вараської МТГ є розвиток та збереження людського капіталу як підґрунтя росту громадського суспільства, економіки та добробуту населення. У сьогоднішніх реаліях світовими лідерами стають країни, які навчилися краще за інших використовувати знання, вміння, компетенції людей, їх здатності до подальшого навчання – усе те, що охоплюється категорією «людський капітал». У 2018 році Україна посіла високе 50 місце із 157 країн в рейтингу Індексу людського капіталу, представленого МВФ та Світовим банком. Саме тому серед стратегічних цілей Стратегії розвитку Вараської МТГ на період до 2027 року ціль «Людський капітал – основа процвітання громади» є базовою. Без інвестицій у своїх громадян (освіта, здоровий спосіб життя, культура) неможливо забезпечити економічний розвиток громади і країни в цілому. Завдання цієї стратегічної цілі полягає в тому, щоб задіяти усі наявні інструменти та ресурси громади для розвитку і використання цього потенціалу.</w:t>
      </w:r>
    </w:p>
    <w:p w14:paraId="5EFED8D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Відповідно до цього в рамках першої стратегічної цілі наголос поставлено на таких ключових взаємопов’язаних операційних цілях: Розвиток освітнього простору, Здоровий спосіб життя та активні громадяни, Новітній культурний простір.</w:t>
      </w:r>
    </w:p>
    <w:p w14:paraId="71D09560"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p>
    <w:p w14:paraId="69FF80B4" w14:textId="77777777" w:rsidR="00073513" w:rsidRPr="00073513" w:rsidRDefault="00073513" w:rsidP="00073513">
      <w:pPr>
        <w:spacing w:after="0" w:line="240"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1.1. Розвиток освітнього простору</w:t>
      </w:r>
    </w:p>
    <w:p w14:paraId="28007A63"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Особлива увага в рамках даної цілі відводиться вирішенню проблем в </w:t>
      </w:r>
    </w:p>
    <w:p w14:paraId="57DCD68F"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09F96AE9" w14:textId="3563FC8F"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галузі освіти, зокрема розбудові та модернізації інфраструктури освітніх закладів громади, забезпеченню та розвитку інклюзивного середовища в закладах освіти. В умовах стрімкого розвитку нових технологій найбільш успішними на ринку праці є фахівці, які вміють навчатися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 Використання системи освіти як одного з основних інструментів розвитку людського капіталу, її подальший розвиток, забезпечуватиме зростання трудових ресурсів за рахунок мешканців, в тому числі молоді,  що проживають на території громади. Тому необхідно розпочинати таку роботу з школярами та продовжувати її зі всіма особами. Ця діяльність сприятиме формуванню в учнів базових бізнес-знань, розвитку активної, самостійної, ініціативної особистості, яка може легко пристосуватися до мінливих умов життя, швидко навчатися і бачити перспективні напрями. Перекваліфікація звільнених працівників повинна здійснюватися швидко та якісно в межах громади та сприяти створенню нових робочих місць відповідно до потреб економіки, що запобігатиме міграційним процесам та забезпечить збереження найціннішого капіталу громади – його мешканців.</w:t>
      </w:r>
    </w:p>
    <w:p w14:paraId="4087273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Впровадження Концепції реалізації державної політики у сфері реформування загальної середньої освіти «Нова українська школа» базується на  ідеології змін в освіті, що закладені в законі «Про освіту», а саме: педагогіка партнерства - як на практиці забезпечити плідну співпрацю вчителів, батьків та дітей на засадах взаємної довіри й поваги; готовність до інновацій - зміни в змісті освіти і формах навчання; нові стандарти й результати навчання; автономія школи і вчителя - правильний розподіл ресурсів й повноважень між рівнями управління.</w:t>
      </w:r>
    </w:p>
    <w:p w14:paraId="1BF92AA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Використання системи освіти як одного з основних інструментів розвитку людського капіталу, її подальший розвиток, інтеграція в європейський освітній простір забезпечуватиме зростання трудових ресурсів за рахунок молоді, що проживає на території громади. Адже однією з причин професійно-кваліфікаційного дисбалансу ринку праці є невідповідність ринку освітніх послуг проблемам економіки як у кількісному, структурному, так і якісному відношенні та ірраціональний підхід випускників шкіл при виборі напрямів подальшого навчання.</w:t>
      </w:r>
    </w:p>
    <w:p w14:paraId="40E5F3D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Сучасні виробничі процеси часто змінюються, що потребує від працівників, окрім спеціалізації, ще й здатності пристосовуватися до сучасного управління, а також безперервного навчання і підвищення кваліфікації. Особливого значення набуває підготовка робітничих кадрів у закладах професійної освіти, які забезпечать розроблення інноваційних складових економіки громади.</w:t>
      </w:r>
    </w:p>
    <w:p w14:paraId="50C7D77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відповідності до цього та наявної ситуації в сфері освіти Вараської МТГ в межах операційної цілі «Розвиток освітнього простору» визначено наступні стратегічні завдання: Підвищення якості та територіальної доступності освітніх послуг, діджиталізація освіти, Формування в учнів знань та навичок для ринку праці, Підтримка освіти впродовж життя. </w:t>
      </w:r>
    </w:p>
    <w:p w14:paraId="4076466E" w14:textId="77777777" w:rsidR="0042106D" w:rsidRDefault="0042106D" w:rsidP="00073513">
      <w:pPr>
        <w:widowControl w:val="0"/>
        <w:spacing w:after="0" w:line="240" w:lineRule="auto"/>
        <w:ind w:left="567" w:hanging="567"/>
        <w:jc w:val="both"/>
        <w:rPr>
          <w:rFonts w:ascii="Times New Roman" w:eastAsia="Calibri" w:hAnsi="Times New Roman" w:cs="Times New Roman"/>
          <w:i/>
          <w:sz w:val="26"/>
          <w:szCs w:val="26"/>
          <w:lang w:eastAsia="ru-RU"/>
        </w:rPr>
      </w:pPr>
    </w:p>
    <w:p w14:paraId="1DA1ED10" w14:textId="4E201945"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Очікувані результати</w:t>
      </w:r>
    </w:p>
    <w:p w14:paraId="681049D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Оптимізована система освіти на території Вараської МТГ </w:t>
      </w:r>
    </w:p>
    <w:p w14:paraId="53ECA9F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Створена система заохочення талановитої молоді до поглибленого навчання в системі позашкільної освіти</w:t>
      </w:r>
    </w:p>
    <w:p w14:paraId="39408CA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Забезпечення впровадження Концепції реалізації державної політики у сфері реформування загальної середньої освіти «Нова українська школа» </w:t>
      </w:r>
    </w:p>
    <w:p w14:paraId="7C6066B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Розбудова інклюзивного освітнього середовища </w:t>
      </w:r>
    </w:p>
    <w:p w14:paraId="19514CF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Покращення матеріально-технічної бази закладів освіти</w:t>
      </w:r>
    </w:p>
    <w:p w14:paraId="5F02EC3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Створення безпечного середовища та найкращих умов для навчання та виховання, всебічного розвитку індивідуальних здібностей дітей</w:t>
      </w:r>
    </w:p>
    <w:p w14:paraId="0E2CA1D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рівня соціальної та економічної активності мешканців</w:t>
      </w:r>
    </w:p>
    <w:p w14:paraId="6149A73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Покращення системи підготовки кадрів для потреб економіки громади</w:t>
      </w:r>
    </w:p>
    <w:p w14:paraId="61A101AF"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Індикатори</w:t>
      </w:r>
    </w:p>
    <w:p w14:paraId="78CA777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проведених просвітницьких кампаній і заходів для молоді з питань реагування на виклики сучасності;</w:t>
      </w:r>
    </w:p>
    <w:p w14:paraId="0A55980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переможців обласних та загальноукраїнських шкільних олімпіад </w:t>
      </w:r>
    </w:p>
    <w:p w14:paraId="10B5F3D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Витрати на освіту 1 учня</w:t>
      </w:r>
    </w:p>
    <w:p w14:paraId="2F57B0B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відремонтованих навчальних закладів</w:t>
      </w:r>
    </w:p>
    <w:p w14:paraId="5223CFE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охоплених професійною орієнтацією за різними напрямками професійної освіти</w:t>
      </w:r>
    </w:p>
    <w:p w14:paraId="42EC705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громадян залучених до системи перепідготовки кадрів</w:t>
      </w:r>
    </w:p>
    <w:p w14:paraId="039EB11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передпенсійного та пенсійного віку охоплених заходами підвищення соціальної та економічної активності.</w:t>
      </w:r>
    </w:p>
    <w:p w14:paraId="79FD9ADF" w14:textId="77777777" w:rsidR="00073513" w:rsidRPr="00073513" w:rsidRDefault="00073513" w:rsidP="00073513">
      <w:pPr>
        <w:shd w:val="clear" w:color="auto" w:fill="FFFFFF"/>
        <w:spacing w:after="0" w:line="240" w:lineRule="auto"/>
        <w:ind w:left="142"/>
        <w:contextualSpacing/>
        <w:rPr>
          <w:rFonts w:ascii="Times New Roman" w:eastAsia="Calibri" w:hAnsi="Times New Roman" w:cs="Times New Roman"/>
          <w:bCs/>
          <w:sz w:val="26"/>
          <w:szCs w:val="26"/>
          <w:lang w:eastAsia="ru-RU"/>
        </w:rPr>
      </w:pPr>
    </w:p>
    <w:p w14:paraId="112B4816" w14:textId="4EDDCBDE" w:rsidR="00073513" w:rsidRPr="00073513" w:rsidRDefault="00073513" w:rsidP="00972E00">
      <w:pPr>
        <w:keepNext/>
        <w:spacing w:after="0" w:line="240" w:lineRule="auto"/>
        <w:ind w:firstLine="709"/>
        <w:jc w:val="center"/>
        <w:rPr>
          <w:rFonts w:ascii="Times New Roman" w:eastAsia="Calibri" w:hAnsi="Times New Roman" w:cs="Times New Roman"/>
          <w:bCs/>
          <w:iCs/>
          <w:sz w:val="24"/>
          <w:szCs w:val="18"/>
          <w:lang w:eastAsia="ru-RU"/>
        </w:rPr>
      </w:pPr>
      <w:bookmarkStart w:id="422" w:name="_Toc94987646"/>
      <w:bookmarkStart w:id="423" w:name="_Toc102052874"/>
      <w:bookmarkStart w:id="424" w:name="_Hlk9461931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sz w:val="24"/>
          <w:szCs w:val="26"/>
          <w:lang w:eastAsia="ru-RU"/>
        </w:rPr>
        <w:t>Розвиток освітнього простору»</w:t>
      </w:r>
      <w:bookmarkEnd w:id="422"/>
      <w:bookmarkEnd w:id="423"/>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7342"/>
      </w:tblGrid>
      <w:tr w:rsidR="00073513" w:rsidRPr="00073513" w14:paraId="41641663" w14:textId="77777777" w:rsidTr="00972E00">
        <w:trPr>
          <w:trHeight w:val="174"/>
        </w:trPr>
        <w:tc>
          <w:tcPr>
            <w:tcW w:w="2439" w:type="dxa"/>
            <w:shd w:val="pct5" w:color="auto" w:fill="auto"/>
            <w:vAlign w:val="center"/>
          </w:tcPr>
          <w:bookmarkEnd w:id="424"/>
          <w:p w14:paraId="44793D32" w14:textId="77777777" w:rsidR="00073513" w:rsidRPr="00073513" w:rsidRDefault="00073513" w:rsidP="00073513">
            <w:pPr>
              <w:spacing w:after="0" w:line="240" w:lineRule="auto"/>
              <w:ind w:firstLine="567"/>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342" w:type="dxa"/>
            <w:shd w:val="pct5" w:color="auto" w:fill="auto"/>
            <w:vAlign w:val="center"/>
          </w:tcPr>
          <w:p w14:paraId="7A2D92C2" w14:textId="77777777" w:rsidR="00073513" w:rsidRPr="00073513" w:rsidRDefault="00073513" w:rsidP="00073513">
            <w:pPr>
              <w:widowControl w:val="0"/>
              <w:suppressAutoHyphens/>
              <w:spacing w:after="0" w:line="240" w:lineRule="auto"/>
              <w:ind w:firstLine="567"/>
              <w:jc w:val="center"/>
              <w:rPr>
                <w:rFonts w:ascii="Times New Roman" w:eastAsia="SimSun" w:hAnsi="Times New Roman" w:cs="Times New Roman"/>
                <w:b/>
                <w:kern w:val="1"/>
                <w:sz w:val="24"/>
                <w:szCs w:val="24"/>
                <w:lang w:eastAsia="hi-IN" w:bidi="hi-IN"/>
              </w:rPr>
            </w:pPr>
            <w:r w:rsidRPr="00073513">
              <w:rPr>
                <w:rFonts w:ascii="Times New Roman" w:eastAsia="SimSun" w:hAnsi="Times New Roman" w:cs="Times New Roman"/>
                <w:b/>
                <w:bCs/>
                <w:kern w:val="1"/>
                <w:sz w:val="24"/>
                <w:szCs w:val="24"/>
                <w:lang w:eastAsia="hi-IN" w:bidi="hi-IN"/>
              </w:rPr>
              <w:t>Сфера реалізації проєктів</w:t>
            </w:r>
          </w:p>
        </w:tc>
      </w:tr>
      <w:tr w:rsidR="00073513" w:rsidRPr="00073513" w14:paraId="5D3F7380" w14:textId="77777777" w:rsidTr="00972E00">
        <w:trPr>
          <w:trHeight w:val="174"/>
        </w:trPr>
        <w:tc>
          <w:tcPr>
            <w:tcW w:w="2439" w:type="dxa"/>
            <w:vAlign w:val="center"/>
          </w:tcPr>
          <w:p w14:paraId="37BB9BD2" w14:textId="77777777" w:rsidR="00073513" w:rsidRPr="00073513" w:rsidRDefault="00073513" w:rsidP="00073513">
            <w:pPr>
              <w:spacing w:after="0" w:line="240" w:lineRule="auto"/>
              <w:ind w:firstLine="34"/>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1.1.1. Підвищення якості та територіальної доступності освітніх послуг, діджиталізація освіти</w:t>
            </w:r>
          </w:p>
        </w:tc>
        <w:tc>
          <w:tcPr>
            <w:tcW w:w="7342" w:type="dxa"/>
            <w:shd w:val="clear" w:color="auto" w:fill="auto"/>
            <w:vAlign w:val="center"/>
          </w:tcPr>
          <w:p w14:paraId="3355A88C"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Забезпечення розвитку  навчальних закладів з урахуванням потреб громади, демографічної ситуації і державних вимог</w:t>
            </w:r>
          </w:p>
          <w:p w14:paraId="782FD3DB"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Покращення можливостей самоорганізації шкільної молоді</w:t>
            </w:r>
          </w:p>
          <w:p w14:paraId="5DDF5FF5"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Розробка програми оптимізації мережі закладів освіти громади (дошкільної, початкової, базової, середньої)</w:t>
            </w:r>
          </w:p>
          <w:p w14:paraId="5D712D51"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Сприяння підвищенню професійного рівня педагогічного персоналу, у тому числі освітнього менеджменту</w:t>
            </w:r>
          </w:p>
          <w:p w14:paraId="59E46B2B"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інформаційно-комунікаційних технологій в систему управління освітою «Електронна освіта»</w:t>
            </w:r>
          </w:p>
          <w:p w14:paraId="2AF03C4B"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Розбудова інклюзивного освітнього середовища</w:t>
            </w:r>
          </w:p>
          <w:p w14:paraId="5D45E3C2"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Реконструкція, модернізація та обладнання харчоблоків у закладах загальної середньої освіти</w:t>
            </w:r>
          </w:p>
        </w:tc>
      </w:tr>
      <w:tr w:rsidR="00073513" w:rsidRPr="00073513" w14:paraId="06833972" w14:textId="77777777" w:rsidTr="00972E00">
        <w:trPr>
          <w:trHeight w:val="174"/>
        </w:trPr>
        <w:tc>
          <w:tcPr>
            <w:tcW w:w="2439" w:type="dxa"/>
            <w:vAlign w:val="center"/>
          </w:tcPr>
          <w:p w14:paraId="663ED029" w14:textId="77777777" w:rsidR="00073513" w:rsidRPr="00073513" w:rsidRDefault="00073513" w:rsidP="00073513">
            <w:pPr>
              <w:spacing w:after="0" w:line="240" w:lineRule="auto"/>
              <w:ind w:firstLine="34"/>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1.1.2. Формування в учнів знань та навичок для ринку праці</w:t>
            </w:r>
          </w:p>
        </w:tc>
        <w:tc>
          <w:tcPr>
            <w:tcW w:w="7342" w:type="dxa"/>
            <w:shd w:val="clear" w:color="auto" w:fill="auto"/>
            <w:vAlign w:val="center"/>
          </w:tcPr>
          <w:p w14:paraId="12C4ACDC"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Професійна орієнтація за різними напрямками професійної освіти</w:t>
            </w:r>
          </w:p>
          <w:p w14:paraId="1E281FFB"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методики навчання підприємництву в школах</w:t>
            </w:r>
          </w:p>
          <w:p w14:paraId="045FB289"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Модернізація змісту позашкільної освіти та впровадження нових моделей фінансування позашкільної освіти</w:t>
            </w:r>
          </w:p>
          <w:p w14:paraId="6650D6C8"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Сприяння розвитку навчальних закладів приватної форми власності та залучення приватних інвестицій у сферу освіти</w:t>
            </w:r>
          </w:p>
          <w:p w14:paraId="464CAC85"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Розширення можливостей навчальних закладів у сфері підготовки ІТ-спеціалістів</w:t>
            </w:r>
          </w:p>
        </w:tc>
      </w:tr>
      <w:tr w:rsidR="00073513" w:rsidRPr="00073513" w14:paraId="318CE233" w14:textId="77777777" w:rsidTr="00972E00">
        <w:trPr>
          <w:trHeight w:val="174"/>
        </w:trPr>
        <w:tc>
          <w:tcPr>
            <w:tcW w:w="2439" w:type="dxa"/>
            <w:vAlign w:val="center"/>
          </w:tcPr>
          <w:p w14:paraId="733F76B2" w14:textId="77777777" w:rsidR="00073513" w:rsidRPr="00073513" w:rsidRDefault="00073513" w:rsidP="00073513">
            <w:pPr>
              <w:spacing w:after="0" w:line="240" w:lineRule="auto"/>
              <w:ind w:firstLine="34"/>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lastRenderedPageBreak/>
              <w:t>1.1.3. Підтримка освіти впродовж життя</w:t>
            </w:r>
          </w:p>
        </w:tc>
        <w:tc>
          <w:tcPr>
            <w:tcW w:w="7342" w:type="dxa"/>
            <w:shd w:val="clear" w:color="auto" w:fill="auto"/>
            <w:vAlign w:val="center"/>
          </w:tcPr>
          <w:p w14:paraId="64B971EA"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Підтримка створення системи перепідготовки кадрів, зокрема робітничих професій</w:t>
            </w:r>
            <w:r w:rsidRPr="00073513">
              <w:rPr>
                <w:rFonts w:ascii="Times New Roman" w:eastAsia="Calibri" w:hAnsi="Times New Roman" w:cs="Times New Roman"/>
                <w:bCs/>
                <w:sz w:val="24"/>
                <w:szCs w:val="24"/>
                <w:lang w:eastAsia="ru-RU"/>
              </w:rPr>
              <w:t xml:space="preserve"> </w:t>
            </w:r>
          </w:p>
          <w:p w14:paraId="39540389"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Сприяння відкриттю філій навчальних закладів відповідно до потреб економіки громади </w:t>
            </w:r>
          </w:p>
          <w:p w14:paraId="67187D54" w14:textId="77777777" w:rsidR="00073513" w:rsidRPr="00073513" w:rsidRDefault="00073513" w:rsidP="00073513">
            <w:pPr>
              <w:widowControl w:val="0"/>
              <w:numPr>
                <w:ilvl w:val="0"/>
                <w:numId w:val="14"/>
              </w:numPr>
              <w:suppressAutoHyphens/>
              <w:spacing w:before="120" w:after="0" w:line="240" w:lineRule="auto"/>
              <w:ind w:left="289" w:hanging="283"/>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навчальних програм для осіб передпенсійного та пенсійного віку, спрямованих на підвищення соціальної та економічної активності, впровадження Університету ІІІ віку</w:t>
            </w:r>
          </w:p>
        </w:tc>
      </w:tr>
    </w:tbl>
    <w:p w14:paraId="04CE7A79" w14:textId="77777777" w:rsidR="00073513" w:rsidRPr="00073513" w:rsidRDefault="00073513" w:rsidP="00972E00">
      <w:pPr>
        <w:tabs>
          <w:tab w:val="left" w:pos="993"/>
        </w:tabs>
        <w:spacing w:after="0" w:line="240"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1.2. Здоровий спосіб життя та активні громадяни</w:t>
      </w:r>
    </w:p>
    <w:p w14:paraId="003D336D" w14:textId="77777777" w:rsidR="00073513" w:rsidRPr="00073513" w:rsidRDefault="00073513" w:rsidP="00972E00">
      <w:pPr>
        <w:widowControl w:val="0"/>
        <w:numPr>
          <w:ilvl w:val="2"/>
          <w:numId w:val="28"/>
        </w:numPr>
        <w:tabs>
          <w:tab w:val="left" w:pos="993"/>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 сучасному етапі розвитку суспільства фізична культура – це самостійна і особлива галузь загальної культури, яка спрямована головним чином на зміцнення здоров’я людини, продовження її творчої активності та життя, а також спільно з освітою та культурою - на зростання і вдосконалення її всебічного й гармонійного розвитку і використання набутих якостей у суспільній, трудовій та інших видах діяльності.</w:t>
      </w:r>
    </w:p>
    <w:p w14:paraId="46EA8A4E" w14:textId="77777777" w:rsidR="00073513" w:rsidRPr="00073513" w:rsidRDefault="00073513" w:rsidP="00972E00">
      <w:pPr>
        <w:widowControl w:val="0"/>
        <w:numPr>
          <w:ilvl w:val="2"/>
          <w:numId w:val="28"/>
        </w:numPr>
        <w:tabs>
          <w:tab w:val="left" w:pos="993"/>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Вараській МТГ значна увага приділяється розвитку фізичної культури і спорту, збереженню матеріально-технічної бази, вдосконаленню всіх напрямків фізкультурно-спортивної діяльності, у тому числі для людей з обмеженими можливостями. Однак головними викликами для громади залишаються невідповідність сучасним вимогам кількості спортивної інфраструктури, рівня їх оснащеності та недостатня популяризація здорового способу життя населення.</w:t>
      </w:r>
    </w:p>
    <w:p w14:paraId="2EC8A489" w14:textId="77777777" w:rsidR="00073513" w:rsidRPr="00073513" w:rsidRDefault="00073513" w:rsidP="00972E00">
      <w:pPr>
        <w:widowControl w:val="0"/>
        <w:numPr>
          <w:ilvl w:val="2"/>
          <w:numId w:val="28"/>
        </w:numPr>
        <w:tabs>
          <w:tab w:val="left" w:pos="993"/>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відповідності до цього в межах операційної цілі «Здоровий спосіб життя та активні громадяни» визначено наступні стратегічні завдання: Розбудова спортивної інфраструктури, Розвиток фізичної культури і масового спорту, Популяризація та утвердження здорового і активного способу життя.</w:t>
      </w:r>
    </w:p>
    <w:p w14:paraId="625CE798" w14:textId="77777777" w:rsidR="00073513" w:rsidRPr="00073513" w:rsidRDefault="00073513" w:rsidP="00972E00">
      <w:pPr>
        <w:shd w:val="clear" w:color="auto" w:fill="FFFFFF"/>
        <w:tabs>
          <w:tab w:val="left" w:pos="993"/>
        </w:tabs>
        <w:spacing w:before="100"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212DAB88"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Забезпечений доступ до спортивних споруд та майданчиків для максимальної кількості мешканців</w:t>
      </w:r>
    </w:p>
    <w:p w14:paraId="701A36CD"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Розвиток масового та загально-оздоровчого спорту</w:t>
      </w:r>
    </w:p>
    <w:p w14:paraId="38B551BB"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Відсоток молоді зі шкідливими звичками стрімко падає</w:t>
      </w:r>
    </w:p>
    <w:p w14:paraId="1F0D4522"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переможців спортивних змагань обласного та національного рівня постійно зростає</w:t>
      </w:r>
    </w:p>
    <w:p w14:paraId="5B21E6CB" w14:textId="77777777" w:rsidR="00073513" w:rsidRPr="00073513" w:rsidRDefault="00073513" w:rsidP="00972E00">
      <w:pPr>
        <w:shd w:val="clear" w:color="auto" w:fill="FFFFFF"/>
        <w:tabs>
          <w:tab w:val="left" w:pos="993"/>
        </w:tabs>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3E9FD17D"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об’єктів спортивної інфраструктури</w:t>
      </w:r>
    </w:p>
    <w:p w14:paraId="143476CA"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регулярно займаються оздоровчим спортом</w:t>
      </w:r>
    </w:p>
    <w:p w14:paraId="3BBDD6B6"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переможців обласних та загальноукраїнських змагань</w:t>
      </w:r>
    </w:p>
    <w:p w14:paraId="7CE2C7D9"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створених спортивних клубів та кількість їх членів</w:t>
      </w:r>
    </w:p>
    <w:p w14:paraId="2319D7D4" w14:textId="77777777" w:rsidR="00073513" w:rsidRPr="00073513" w:rsidRDefault="00073513" w:rsidP="00972E00">
      <w:pPr>
        <w:widowControl w:val="0"/>
        <w:numPr>
          <w:ilvl w:val="0"/>
          <w:numId w:val="29"/>
        </w:numPr>
        <w:tabs>
          <w:tab w:val="left" w:pos="993"/>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учасників семінарів з пропаганди здорового способу життя</w:t>
      </w:r>
    </w:p>
    <w:p w14:paraId="3179AD91" w14:textId="77777777" w:rsidR="00073513" w:rsidRPr="00073513" w:rsidRDefault="00073513" w:rsidP="00972E00">
      <w:pPr>
        <w:shd w:val="clear" w:color="auto" w:fill="FFFFFF"/>
        <w:tabs>
          <w:tab w:val="left" w:pos="993"/>
        </w:tabs>
        <w:spacing w:after="0" w:line="240" w:lineRule="auto"/>
        <w:ind w:left="567" w:hanging="567"/>
        <w:rPr>
          <w:rFonts w:ascii="Times New Roman" w:eastAsia="Calibri" w:hAnsi="Times New Roman" w:cs="Times New Roman"/>
          <w:bCs/>
          <w:sz w:val="26"/>
          <w:szCs w:val="26"/>
          <w:lang w:eastAsia="ru-RU"/>
        </w:rPr>
      </w:pPr>
    </w:p>
    <w:p w14:paraId="78529D43" w14:textId="77777777" w:rsidR="0042106D" w:rsidRDefault="0042106D"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25" w:name="_Toc94987647"/>
      <w:bookmarkStart w:id="426" w:name="_Toc102052875"/>
      <w:bookmarkStart w:id="427" w:name="_Hlk94619321"/>
    </w:p>
    <w:p w14:paraId="24046D71" w14:textId="7B77D798"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Здоровий спосіб життя та активні громадяни</w:t>
      </w:r>
      <w:r w:rsidRPr="00073513">
        <w:rPr>
          <w:rFonts w:ascii="Times New Roman" w:eastAsia="Calibri" w:hAnsi="Times New Roman" w:cs="Times New Roman"/>
          <w:bCs/>
          <w:iCs/>
          <w:sz w:val="24"/>
          <w:szCs w:val="18"/>
          <w:lang w:eastAsia="ru-RU"/>
        </w:rPr>
        <w:t>»</w:t>
      </w:r>
      <w:bookmarkEnd w:id="425"/>
      <w:bookmarkEnd w:id="42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342"/>
      </w:tblGrid>
      <w:tr w:rsidR="00073513" w:rsidRPr="00073513" w14:paraId="70522EF9" w14:textId="77777777" w:rsidTr="00073513">
        <w:trPr>
          <w:trHeight w:val="174"/>
          <w:tblHeader/>
        </w:trPr>
        <w:tc>
          <w:tcPr>
            <w:tcW w:w="2689" w:type="dxa"/>
            <w:shd w:val="pct5" w:color="auto" w:fill="auto"/>
            <w:vAlign w:val="center"/>
          </w:tcPr>
          <w:bookmarkEnd w:id="427"/>
          <w:p w14:paraId="58E752C1"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342" w:type="dxa"/>
            <w:shd w:val="pct5" w:color="auto" w:fill="auto"/>
            <w:vAlign w:val="center"/>
          </w:tcPr>
          <w:p w14:paraId="3D5E93A0"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SimSun" w:hAnsi="Times New Roman" w:cs="Times New Roman"/>
                <w:b/>
                <w:bCs/>
                <w:kern w:val="1"/>
                <w:sz w:val="24"/>
                <w:szCs w:val="24"/>
                <w:lang w:eastAsia="hi-IN" w:bidi="hi-IN"/>
              </w:rPr>
              <w:t>Сфера реалізації проєктів</w:t>
            </w:r>
          </w:p>
        </w:tc>
      </w:tr>
      <w:tr w:rsidR="00073513" w:rsidRPr="00073513" w14:paraId="4E5ABF0C" w14:textId="77777777" w:rsidTr="00073513">
        <w:trPr>
          <w:cantSplit/>
          <w:trHeight w:val="174"/>
        </w:trPr>
        <w:tc>
          <w:tcPr>
            <w:tcW w:w="2689" w:type="dxa"/>
            <w:vAlign w:val="center"/>
          </w:tcPr>
          <w:p w14:paraId="1BE0FC19" w14:textId="77777777" w:rsidR="00073513" w:rsidRPr="00073513" w:rsidRDefault="00073513" w:rsidP="00073513">
            <w:pPr>
              <w:shd w:val="clear" w:color="auto" w:fill="FFFFFF"/>
              <w:spacing w:after="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1.2.1.Розбудова спортивної інфраструктури</w:t>
            </w:r>
          </w:p>
        </w:tc>
        <w:tc>
          <w:tcPr>
            <w:tcW w:w="7342" w:type="dxa"/>
            <w:shd w:val="clear" w:color="auto" w:fill="auto"/>
            <w:vAlign w:val="center"/>
          </w:tcPr>
          <w:p w14:paraId="21340574"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Будівництво нових і реконструкція наявних спортивних об’єктів та спортивних майданчиків для масового використання</w:t>
            </w:r>
          </w:p>
          <w:p w14:paraId="63C1F9B9"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Облаштування спортивних споруд, майданчиків спортивним тренажерним обладнанням на території Вараської МТГ</w:t>
            </w:r>
          </w:p>
          <w:p w14:paraId="23960C18"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Облаштування спортивних залів, майданчиків при закладах освіти</w:t>
            </w:r>
          </w:p>
        </w:tc>
      </w:tr>
      <w:tr w:rsidR="00073513" w:rsidRPr="00073513" w14:paraId="40A019C2" w14:textId="77777777" w:rsidTr="00073513">
        <w:trPr>
          <w:cantSplit/>
          <w:trHeight w:val="174"/>
        </w:trPr>
        <w:tc>
          <w:tcPr>
            <w:tcW w:w="2689" w:type="dxa"/>
            <w:vAlign w:val="center"/>
          </w:tcPr>
          <w:p w14:paraId="0A601065" w14:textId="77777777" w:rsidR="00073513" w:rsidRPr="00073513" w:rsidRDefault="00073513" w:rsidP="00073513">
            <w:pPr>
              <w:shd w:val="clear" w:color="auto" w:fill="FFFFFF"/>
              <w:spacing w:after="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1.2.2.Розвиток фізичної культури і масового спорту</w:t>
            </w:r>
          </w:p>
        </w:tc>
        <w:tc>
          <w:tcPr>
            <w:tcW w:w="7342" w:type="dxa"/>
            <w:shd w:val="clear" w:color="auto" w:fill="auto"/>
            <w:vAlign w:val="center"/>
          </w:tcPr>
          <w:p w14:paraId="2261AEC9"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Удосконалення системи фізичного виховання школярів, яка об’єднує урочну форму навчання та позаурочні фізкультурно-оздоровчі й спортивно-масові заняття учнів</w:t>
            </w:r>
          </w:p>
          <w:p w14:paraId="187B226C"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масового спорту, у тому числі спортивних клубів, фітнес-центрів</w:t>
            </w:r>
          </w:p>
          <w:p w14:paraId="46E45510"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Підтримка та розвиток олімпійського, неолімпійського, та параолімпійського руху </w:t>
            </w:r>
          </w:p>
        </w:tc>
      </w:tr>
      <w:tr w:rsidR="00073513" w:rsidRPr="00073513" w14:paraId="5D56C837" w14:textId="77777777" w:rsidTr="00073513">
        <w:trPr>
          <w:cantSplit/>
          <w:trHeight w:val="174"/>
        </w:trPr>
        <w:tc>
          <w:tcPr>
            <w:tcW w:w="2689" w:type="dxa"/>
            <w:vAlign w:val="center"/>
          </w:tcPr>
          <w:p w14:paraId="5909043D" w14:textId="77777777" w:rsidR="00073513" w:rsidRPr="00073513" w:rsidRDefault="00073513" w:rsidP="00073513">
            <w:pPr>
              <w:shd w:val="clear" w:color="auto" w:fill="FFFFFF"/>
              <w:spacing w:after="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1.2.3. Популяризація та утвердження здорового і активного  способу життя</w:t>
            </w:r>
          </w:p>
        </w:tc>
        <w:tc>
          <w:tcPr>
            <w:tcW w:w="7342" w:type="dxa"/>
            <w:shd w:val="clear" w:color="auto" w:fill="auto"/>
            <w:vAlign w:val="center"/>
          </w:tcPr>
          <w:p w14:paraId="49F46D0E"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Організація заходів по заохоченню до здорового і активного способу життя та до фізичної активності</w:t>
            </w:r>
          </w:p>
          <w:p w14:paraId="41088435"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Проведення просвітницьких кампаній спрямованих на пропаганду здорового способу життя </w:t>
            </w:r>
          </w:p>
          <w:p w14:paraId="7EC4C216" w14:textId="77777777" w:rsidR="00073513" w:rsidRPr="00073513" w:rsidRDefault="00073513" w:rsidP="00073513">
            <w:pPr>
              <w:numPr>
                <w:ilvl w:val="0"/>
                <w:numId w:val="15"/>
              </w:numPr>
              <w:shd w:val="clear" w:color="auto" w:fill="FFFFFF"/>
              <w:spacing w:before="120" w:after="0" w:line="240" w:lineRule="auto"/>
              <w:ind w:left="289" w:hanging="28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та розвиток умов для самореалізації молоді</w:t>
            </w:r>
          </w:p>
        </w:tc>
      </w:tr>
    </w:tbl>
    <w:p w14:paraId="654BDA7E" w14:textId="77777777" w:rsidR="00073513" w:rsidRPr="00073513" w:rsidRDefault="00073513" w:rsidP="00972E00">
      <w:pPr>
        <w:spacing w:before="100" w:after="100" w:line="276"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1.3. Новітній культурний простір</w:t>
      </w:r>
    </w:p>
    <w:p w14:paraId="2A09FEEC"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Культура є важливою складовою розвитку людського капіталу, а також була і залишається інструментом самореалізації та самовдосконалення людини. В незалежній Україні плани щодо відродження культури перейшли у площину порятунку та забезпечення її виживання. Залишковий принцип фінансування, невідповідність діяльності закладів культури вимогам сучасності, непідготовленість до нових економічних умов - все це призвело до того, що культура втратила не лише відповідне місце серед пріоритетів державної політики, а і опинилася на периферії державних інтересів.</w:t>
      </w:r>
      <w:r w:rsidRPr="00073513">
        <w:rPr>
          <w:rFonts w:ascii="Times New Roman" w:eastAsia="Batang" w:hAnsi="Times New Roman" w:cs="Times New Roman"/>
          <w:sz w:val="26"/>
          <w:szCs w:val="26"/>
          <w:lang w:eastAsia="ru-RU"/>
        </w:rPr>
        <w:t xml:space="preserve"> </w:t>
      </w:r>
    </w:p>
    <w:p w14:paraId="5C8573D5"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Слід  відзначити, що на цьому фоні підтримка сфери культури у Вараській МТГ здійснюється на високому рівні, в міру можливостей ресурсів громади та відповідно до заходів «Програми розвитку культури та туризму на 2021-2025 роки». Однак, гострими проблемами залишаються потреба у капітальних ремонтах приміщень; забезпечення сучасною матеріально-технічною базою; необхідність оптимізації мережі закладів культури відповідно до потреб громади та наявних фінансових ресурсів.</w:t>
      </w:r>
    </w:p>
    <w:p w14:paraId="76699CC2" w14:textId="77777777" w:rsidR="0042106D" w:rsidRPr="0042106D"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Важливим напрямом в умовах постійних соціально-економічних трансформацій є збереження культурного фонду громади та активізація культурно-мистецького життя. Отже, підтримка розвитку сучасної культури та історії у всіх її напрямах, ініціювання нових культурних проєктів, з</w:t>
      </w:r>
      <w:r w:rsidRPr="00073513">
        <w:rPr>
          <w:rFonts w:ascii="Times New Roman" w:eastAsia="Calibri" w:hAnsi="Times New Roman" w:cs="Times New Roman"/>
          <w:iCs/>
          <w:sz w:val="26"/>
          <w:szCs w:val="26"/>
          <w:lang w:eastAsia="ru-RU"/>
        </w:rPr>
        <w:t xml:space="preserve">береження та </w:t>
      </w:r>
    </w:p>
    <w:p w14:paraId="0D8C0707"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iCs/>
          <w:sz w:val="26"/>
          <w:szCs w:val="26"/>
          <w:lang w:eastAsia="ru-RU"/>
        </w:rPr>
      </w:pPr>
    </w:p>
    <w:p w14:paraId="06B992E4" w14:textId="4CAFC100"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iCs/>
          <w:sz w:val="26"/>
          <w:szCs w:val="26"/>
          <w:lang w:eastAsia="ru-RU"/>
        </w:rPr>
        <w:t>популяризація народних традицій і надбань, пам’яток культурної спадщини є о</w:t>
      </w:r>
      <w:r w:rsidRPr="00073513">
        <w:rPr>
          <w:rFonts w:ascii="Times New Roman" w:eastAsia="Calibri" w:hAnsi="Times New Roman" w:cs="Times New Roman"/>
          <w:sz w:val="26"/>
          <w:szCs w:val="26"/>
          <w:lang w:eastAsia="ru-RU"/>
        </w:rPr>
        <w:t>сновним завданням розвитку культури.</w:t>
      </w:r>
    </w:p>
    <w:p w14:paraId="1844E682"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відповідності до цього в межах операційної цілі «Формування новітнього культурного простору» визначено наступні стратегічні завдання: Трансформація та модернізація закладів культури, Формування нових форм підтримки культурних заходів, Збереження та поширення культурної спадщини громади та Забезпечення змістовного дозвілля та активне культурно-мистецьке життя.</w:t>
      </w:r>
    </w:p>
    <w:p w14:paraId="264BCD1D" w14:textId="77777777" w:rsidR="00073513" w:rsidRPr="00073513" w:rsidRDefault="00073513" w:rsidP="00972E00">
      <w:pPr>
        <w:spacing w:before="100" w:after="10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45089ABD"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осіб, що займаються творчістю чи активним дозвіллям</w:t>
      </w:r>
    </w:p>
    <w:p w14:paraId="76253041"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та місткості новітніх громадських просторів, бібліотек, коворкінгів</w:t>
      </w:r>
    </w:p>
    <w:p w14:paraId="0BB92786"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осіб, що користуються новітніми громадськими просторами</w:t>
      </w:r>
    </w:p>
    <w:p w14:paraId="592E078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культурних заходів в громаді та кількості відвідувачів</w:t>
      </w:r>
    </w:p>
    <w:p w14:paraId="55E3F407"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рівного доступу для усіх категорій населення до громадських просторів та їх послуг</w:t>
      </w:r>
    </w:p>
    <w:p w14:paraId="2515818B" w14:textId="77777777" w:rsidR="00073513" w:rsidRPr="00073513" w:rsidRDefault="00073513" w:rsidP="00972E00">
      <w:pPr>
        <w:shd w:val="clear" w:color="auto" w:fill="FFFFFF"/>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4517728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сучасних громадських просторів на базі закладів культури</w:t>
      </w:r>
    </w:p>
    <w:p w14:paraId="2F91BEB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регулярно користуються громадськими просторами</w:t>
      </w:r>
    </w:p>
    <w:p w14:paraId="054E8797"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w:t>
      </w:r>
      <w:r w:rsidRPr="00073513">
        <w:rPr>
          <w:rFonts w:ascii="Times New Roman" w:eastAsia="SimSun" w:hAnsi="Times New Roman" w:cs="Times New Roman"/>
          <w:kern w:val="1"/>
          <w:sz w:val="26"/>
          <w:szCs w:val="26"/>
          <w:lang w:eastAsia="hi-IN" w:bidi="hi-IN"/>
        </w:rPr>
        <w:t xml:space="preserve"> </w:t>
      </w:r>
      <w:r w:rsidRPr="00073513">
        <w:rPr>
          <w:rFonts w:ascii="Times New Roman" w:eastAsia="Calibri" w:hAnsi="Times New Roman" w:cs="Times New Roman"/>
          <w:sz w:val="26"/>
          <w:szCs w:val="26"/>
          <w:lang w:eastAsia="ru-RU"/>
        </w:rPr>
        <w:t xml:space="preserve">пам’яток культурної спадщини громади </w:t>
      </w:r>
    </w:p>
    <w:p w14:paraId="30B4712A"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капітальних ремонтів закладів культури</w:t>
      </w:r>
    </w:p>
    <w:p w14:paraId="156632C6" w14:textId="77777777" w:rsidR="00073513" w:rsidRPr="00073513" w:rsidRDefault="00073513" w:rsidP="00073513">
      <w:pPr>
        <w:widowControl w:val="0"/>
        <w:spacing w:after="0" w:line="240" w:lineRule="auto"/>
        <w:ind w:firstLine="567"/>
        <w:contextualSpacing/>
        <w:jc w:val="both"/>
        <w:rPr>
          <w:rFonts w:ascii="Times New Roman" w:eastAsia="Calibri" w:hAnsi="Times New Roman" w:cs="Times New Roman"/>
          <w:sz w:val="26"/>
          <w:szCs w:val="26"/>
          <w:lang w:eastAsia="ru-RU"/>
        </w:rPr>
      </w:pPr>
    </w:p>
    <w:p w14:paraId="0CB69998" w14:textId="040C645C"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28" w:name="_Toc94987648"/>
      <w:bookmarkStart w:id="429" w:name="_Toc102052876"/>
      <w:bookmarkStart w:id="430" w:name="_Hlk94619328"/>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39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sz w:val="24"/>
          <w:szCs w:val="26"/>
          <w:lang w:eastAsia="ru-RU"/>
        </w:rPr>
        <w:t>Новітній культурний простір</w:t>
      </w:r>
      <w:r w:rsidRPr="00073513">
        <w:rPr>
          <w:rFonts w:ascii="Times New Roman" w:eastAsia="Calibri" w:hAnsi="Times New Roman" w:cs="Times New Roman"/>
          <w:bCs/>
          <w:sz w:val="24"/>
          <w:szCs w:val="18"/>
          <w:lang w:eastAsia="ru-RU"/>
        </w:rPr>
        <w:t>»</w:t>
      </w:r>
      <w:bookmarkEnd w:id="428"/>
      <w:bookmarkEnd w:id="42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342"/>
      </w:tblGrid>
      <w:tr w:rsidR="00073513" w:rsidRPr="00073513" w14:paraId="1A32D66E" w14:textId="77777777" w:rsidTr="00073513">
        <w:trPr>
          <w:trHeight w:val="174"/>
          <w:tblHeader/>
        </w:trPr>
        <w:tc>
          <w:tcPr>
            <w:tcW w:w="2689" w:type="dxa"/>
            <w:shd w:val="pct5" w:color="auto" w:fill="auto"/>
            <w:vAlign w:val="center"/>
          </w:tcPr>
          <w:bookmarkEnd w:id="430"/>
          <w:p w14:paraId="542F1085"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342" w:type="dxa"/>
            <w:shd w:val="pct5" w:color="auto" w:fill="auto"/>
            <w:vAlign w:val="center"/>
          </w:tcPr>
          <w:p w14:paraId="2C998FEA"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SimSun" w:hAnsi="Times New Roman" w:cs="Times New Roman"/>
                <w:b/>
                <w:bCs/>
                <w:kern w:val="1"/>
                <w:sz w:val="24"/>
                <w:szCs w:val="24"/>
                <w:lang w:eastAsia="hi-IN" w:bidi="hi-IN"/>
              </w:rPr>
              <w:t>Сфера реалізації проєктів</w:t>
            </w:r>
          </w:p>
        </w:tc>
      </w:tr>
      <w:tr w:rsidR="00073513" w:rsidRPr="00073513" w14:paraId="6A8A7253" w14:textId="77777777" w:rsidTr="00073513">
        <w:trPr>
          <w:cantSplit/>
          <w:trHeight w:val="174"/>
        </w:trPr>
        <w:tc>
          <w:tcPr>
            <w:tcW w:w="2689" w:type="dxa"/>
            <w:vAlign w:val="center"/>
          </w:tcPr>
          <w:p w14:paraId="2B590C4F"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1.3.1. Трансформація та модернізація закладів культури</w:t>
            </w:r>
          </w:p>
        </w:tc>
        <w:tc>
          <w:tcPr>
            <w:tcW w:w="7342" w:type="dxa"/>
            <w:shd w:val="clear" w:color="auto" w:fill="auto"/>
            <w:vAlign w:val="center"/>
          </w:tcPr>
          <w:p w14:paraId="1239FE15"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Створення в населених пунктах громади на базі закладів культури клубного та бібліотечного типу публічних просторів міжсекторної, галузевої  взаємодії із сучасною матеріально-технічною базою</w:t>
            </w:r>
          </w:p>
          <w:p w14:paraId="55D514C3"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Модернізація та капітальні ремонти приміщень закладів культури, що впроваджують новітні громадські простори</w:t>
            </w:r>
          </w:p>
        </w:tc>
      </w:tr>
      <w:tr w:rsidR="00073513" w:rsidRPr="00073513" w14:paraId="0AC06C92" w14:textId="77777777" w:rsidTr="00073513">
        <w:trPr>
          <w:cantSplit/>
          <w:trHeight w:val="174"/>
        </w:trPr>
        <w:tc>
          <w:tcPr>
            <w:tcW w:w="2689" w:type="dxa"/>
            <w:vAlign w:val="center"/>
          </w:tcPr>
          <w:p w14:paraId="5C50D329"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1.3.2. Формування нових форм підтримки культурних заходів</w:t>
            </w:r>
          </w:p>
        </w:tc>
        <w:tc>
          <w:tcPr>
            <w:tcW w:w="7342" w:type="dxa"/>
            <w:shd w:val="clear" w:color="auto" w:fill="auto"/>
            <w:vAlign w:val="center"/>
          </w:tcPr>
          <w:p w14:paraId="23C1B326" w14:textId="77777777" w:rsidR="00073513" w:rsidRPr="00073513" w:rsidRDefault="00073513" w:rsidP="00073513">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проєктного фінансування  культурних заходів із застосуванням різних джерел фінансування</w:t>
            </w:r>
          </w:p>
          <w:p w14:paraId="590277D1" w14:textId="77777777" w:rsidR="00073513" w:rsidRPr="00073513" w:rsidRDefault="00073513" w:rsidP="00073513">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Створення умов для підвищення якості та різноманітності бібліотечно-інформаційних послуг для населення </w:t>
            </w:r>
          </w:p>
          <w:p w14:paraId="4EBB83E9"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Запровадження сучасних технологій для реалізації культурних заходів</w:t>
            </w:r>
          </w:p>
        </w:tc>
      </w:tr>
      <w:tr w:rsidR="00073513" w:rsidRPr="00073513" w14:paraId="39FB4D8C" w14:textId="77777777" w:rsidTr="00073513">
        <w:trPr>
          <w:cantSplit/>
          <w:trHeight w:val="1022"/>
        </w:trPr>
        <w:tc>
          <w:tcPr>
            <w:tcW w:w="2689" w:type="dxa"/>
            <w:vAlign w:val="center"/>
          </w:tcPr>
          <w:p w14:paraId="1311D83C"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1.3.3. Збереження та поширення культурної спадщини громади</w:t>
            </w:r>
          </w:p>
        </w:tc>
        <w:tc>
          <w:tcPr>
            <w:tcW w:w="7342" w:type="dxa"/>
            <w:shd w:val="clear" w:color="auto" w:fill="auto"/>
            <w:vAlign w:val="center"/>
          </w:tcPr>
          <w:p w14:paraId="2EA13C4E" w14:textId="77777777" w:rsidR="00073513" w:rsidRPr="00073513" w:rsidRDefault="00073513" w:rsidP="00073513">
            <w:pPr>
              <w:widowControl w:val="0"/>
              <w:numPr>
                <w:ilvl w:val="0"/>
                <w:numId w:val="20"/>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Збереження пам’яток культурної спадщини громади</w:t>
            </w:r>
          </w:p>
          <w:p w14:paraId="7A935340" w14:textId="77777777" w:rsidR="00073513" w:rsidRPr="00073513" w:rsidRDefault="00073513" w:rsidP="00073513">
            <w:pPr>
              <w:widowControl w:val="0"/>
              <w:numPr>
                <w:ilvl w:val="0"/>
                <w:numId w:val="20"/>
              </w:numPr>
              <w:shd w:val="clear" w:color="auto" w:fill="FFFFFF"/>
              <w:suppressAutoHyphens/>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Формування новітньої історії «Міські та сільські легенди» </w:t>
            </w:r>
          </w:p>
          <w:p w14:paraId="00EDB311" w14:textId="77777777" w:rsidR="00073513" w:rsidRPr="00073513" w:rsidRDefault="00073513" w:rsidP="00073513">
            <w:pPr>
              <w:widowControl w:val="0"/>
              <w:numPr>
                <w:ilvl w:val="0"/>
                <w:numId w:val="20"/>
              </w:numPr>
              <w:shd w:val="clear" w:color="auto" w:fill="FFFFFF"/>
              <w:suppressAutoHyphens/>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 xml:space="preserve">Брендінг, маркетинг та промоція культурно-історичних можливостей громади </w:t>
            </w:r>
          </w:p>
        </w:tc>
      </w:tr>
      <w:tr w:rsidR="00073513" w:rsidRPr="00073513" w14:paraId="6DFC6E84" w14:textId="77777777" w:rsidTr="00073513">
        <w:trPr>
          <w:cantSplit/>
          <w:trHeight w:val="1109"/>
        </w:trPr>
        <w:tc>
          <w:tcPr>
            <w:tcW w:w="2689" w:type="dxa"/>
            <w:vAlign w:val="center"/>
          </w:tcPr>
          <w:p w14:paraId="78DABA71"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lastRenderedPageBreak/>
              <w:t>1.3.4. Забезпечення змістовного дозвілля та активне культурно-мистецьке життя</w:t>
            </w:r>
          </w:p>
        </w:tc>
        <w:tc>
          <w:tcPr>
            <w:tcW w:w="7342" w:type="dxa"/>
            <w:shd w:val="clear" w:color="auto" w:fill="auto"/>
            <w:vAlign w:val="center"/>
          </w:tcPr>
          <w:p w14:paraId="7A2F6A66"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Розбудова інфраструктури Парку культури та відпочинку</w:t>
            </w:r>
          </w:p>
          <w:p w14:paraId="0811B3E2"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Підвищення якості культурних послуг, компетенцій та створення умов для творчого розвитку особистості</w:t>
            </w:r>
          </w:p>
          <w:p w14:paraId="2A2E9D13" w14:textId="77777777" w:rsidR="00073513" w:rsidRPr="00073513" w:rsidRDefault="00073513" w:rsidP="00073513">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Створення центрів дозвілля та підтримки народної творчості на базі закладів культури клубного типу</w:t>
            </w:r>
            <w:r w:rsidRPr="00073513">
              <w:rPr>
                <w:rFonts w:ascii="Times New Roman" w:eastAsia="Times New Roman" w:hAnsi="Times New Roman" w:cs="Times New Roman"/>
                <w:bCs/>
                <w:sz w:val="24"/>
                <w:szCs w:val="24"/>
                <w:lang w:eastAsia="ru-RU"/>
              </w:rPr>
              <w:t xml:space="preserve"> </w:t>
            </w:r>
            <w:r w:rsidRPr="00073513">
              <w:rPr>
                <w:rFonts w:ascii="Times New Roman" w:eastAsia="SimSun" w:hAnsi="Times New Roman" w:cs="Times New Roman"/>
                <w:bCs/>
                <w:kern w:val="1"/>
                <w:sz w:val="24"/>
                <w:szCs w:val="24"/>
                <w:lang w:eastAsia="hi-IN" w:bidi="hi-IN"/>
              </w:rPr>
              <w:t>в населених пунктах громади</w:t>
            </w:r>
          </w:p>
          <w:p w14:paraId="594CAFAD" w14:textId="77777777" w:rsidR="00073513" w:rsidRPr="00073513" w:rsidRDefault="00073513" w:rsidP="00073513">
            <w:pPr>
              <w:shd w:val="clear" w:color="auto" w:fill="FFFFFF"/>
              <w:spacing w:after="0" w:line="240" w:lineRule="auto"/>
              <w:ind w:left="146" w:hanging="146"/>
              <w:jc w:val="both"/>
              <w:rPr>
                <w:rFonts w:ascii="Times New Roman" w:eastAsia="Calibri" w:hAnsi="Times New Roman" w:cs="Times New Roman"/>
                <w:sz w:val="24"/>
                <w:szCs w:val="24"/>
                <w:lang w:eastAsia="ru-RU"/>
              </w:rPr>
            </w:pPr>
          </w:p>
        </w:tc>
      </w:tr>
    </w:tbl>
    <w:p w14:paraId="0828A2A9"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p>
    <w:p w14:paraId="19F4E5AB" w14:textId="77777777" w:rsidR="00073513" w:rsidRPr="00073513" w:rsidRDefault="00073513" w:rsidP="00972E00">
      <w:pPr>
        <w:spacing w:after="0" w:line="240" w:lineRule="auto"/>
        <w:ind w:left="567" w:hanging="567"/>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Стратегічна ціль 2. Розбудова медико-соціального простору громади</w:t>
      </w:r>
    </w:p>
    <w:p w14:paraId="631B9468"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Реформування системи соціального захисту стало наступною складовою державних реформ після реформування  системи охорони здоров’я. За результатами таких трансформацій в Україні запроваджуються медико-соціальні стандарти загальноєвропейського рівня, що спрямовані на забезпечення безперервної, доступної та якісної медичної допомоги, удосконалення правових, економічних та організаційних умов надання медичних та соціальних послуг.</w:t>
      </w:r>
    </w:p>
    <w:p w14:paraId="341937F8"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Відповідно до цього, в рамках другої стратегічної цілі наголос поставлено на таких ключових операційних цілях: Забезпечення якості та доступності медичних послуг та Модернізація системи соціального захисту. Мешканці, що забезпечені належним рівнем медичних та соціальних послуг спроможні згенерувати власний економічний капітал та використати його для розбудови і розвитку громади, можуть сприяти зростанню соціального та економічного благополуччя. </w:t>
      </w:r>
    </w:p>
    <w:p w14:paraId="4684E4EF" w14:textId="77777777" w:rsidR="00073513" w:rsidRPr="00073513" w:rsidRDefault="00073513" w:rsidP="00972E00">
      <w:pPr>
        <w:spacing w:after="0" w:line="240" w:lineRule="auto"/>
        <w:ind w:left="567" w:hanging="567"/>
        <w:jc w:val="both"/>
        <w:rPr>
          <w:rFonts w:ascii="Times New Roman" w:eastAsia="Calibri" w:hAnsi="Times New Roman" w:cs="Times New Roman"/>
          <w:sz w:val="26"/>
          <w:szCs w:val="26"/>
          <w:lang w:eastAsia="ru-RU"/>
        </w:rPr>
      </w:pPr>
    </w:p>
    <w:p w14:paraId="734F755F" w14:textId="77777777" w:rsidR="00073513" w:rsidRPr="00073513" w:rsidRDefault="00073513" w:rsidP="00972E00">
      <w:pPr>
        <w:spacing w:after="0" w:line="240"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2.1. Забезпечення якості та доступності медичних послуг</w:t>
      </w:r>
    </w:p>
    <w:p w14:paraId="4A56A177" w14:textId="4FF64BD8" w:rsid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Зважаючи на основні проблеми, які стримують формування здорової громади, головними напрямами спрямування спільних зусиль у найближчій перспективі повинні стати: підвищення якості медичних послуг та модернізація медичної інфраструктури із концентрацією на формування ефективних мереж закладів охорони здоров’я. Громада має інтегрувати заклади первинної ланки приєднаних сільських територій в єдину систему надання медичної допомоги жителям. Основною метою визначення і формування спроможної мережі охорони здоров’я Вараської МТГ є: забезпечення гарантованого своєчасного доступу населення до медичних послуг в межах єдиного медичного об’єднання громади, розвиток системи громадського здоров’я з метою формування та реалізації в громаді ефективної політики для збереження та зміцнення здоров'я населення, збільшення тривалості та покращення якості життя, попередження захворювань, продовження активного, працездатного віку та заохочення до здорового способу життя; підвищення доступності та ефективності медичного обслуговування з урахуванням потреб усіх груп населення; профілактика, виявлення на ранніх стадіях та лікування найбільш небезпечних захворювань, зокрема серцево-судинних та онкологічних; збереження життя та охорона здоров’я матерів та дітей. Спільні програми будуть сфокусовані також на протидії таким загрозам, як епідемії, зокрема COVID-19, у запобіганні поширення якої громада братиме активну участь і в майбутньому.</w:t>
      </w:r>
    </w:p>
    <w:p w14:paraId="36C86F11" w14:textId="77777777" w:rsidR="0042106D" w:rsidRPr="00073513"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787D380E"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Осучасненню надання медичних послуг сприятиме більший доступ громадськості до інформації стосовно використання коштів на охорону здоров’я, покращення рівня підготовки персоналу, широке впровадження різноманітних програм профілактики захворювань.</w:t>
      </w:r>
    </w:p>
    <w:p w14:paraId="76DC6B84" w14:textId="77777777" w:rsidR="00073513" w:rsidRPr="00073513" w:rsidRDefault="00073513" w:rsidP="00972E00">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відповідності до цього, в межах операційної цілі «Забезпечення якості та доступності медичних послуг» визначено наступні стратегічні завдання: Розвиток системи надання медичних послуг населенню та запобігання захворюванням мешканців громади, Реновація вторинної ланки системи охорони здоров’я громади: оновлена інфраструктура, якісні та доступні послуги, Сприяння розвитку паліативної, хоспісної системи допомоги населенню.</w:t>
      </w:r>
    </w:p>
    <w:p w14:paraId="01159FAB" w14:textId="77777777" w:rsidR="00073513" w:rsidRPr="00073513" w:rsidRDefault="00073513" w:rsidP="00972E00">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359B0836"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надання якісних медичних послуг на території Вараської МТГ</w:t>
      </w:r>
    </w:p>
    <w:p w14:paraId="1796D617"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Осучаснення послуг, що надаються мешканцям на базовому медичному рівні</w:t>
      </w:r>
    </w:p>
    <w:p w14:paraId="109FE076"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Охоплення максимальної кількості потребуючих опікою на дому</w:t>
      </w:r>
    </w:p>
    <w:p w14:paraId="6072D9DE"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Надання паліативної, хоспісної допомоги на території громади</w:t>
      </w:r>
    </w:p>
    <w:p w14:paraId="311D130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відсотку осіб, що отримують лікування на ранніх стадіях хвороби</w:t>
      </w:r>
    </w:p>
    <w:p w14:paraId="436FFDA3"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Запобігання відтоку кадрів з медичної сфери</w:t>
      </w:r>
    </w:p>
    <w:p w14:paraId="3A6226FD" w14:textId="77777777" w:rsidR="00073513" w:rsidRPr="00073513" w:rsidRDefault="00073513" w:rsidP="00972E00">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627E8A68"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Обсяги  капітальних інвестицій в мережу медичних закладів Вараської МТГ</w:t>
      </w:r>
    </w:p>
    <w:p w14:paraId="2B909119"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працівників медичної сфери, що пройшли навчання та підвищення кваліфікації</w:t>
      </w:r>
    </w:p>
    <w:p w14:paraId="641B3356"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одиниць спеціалізованого автотранспорту для закладів охорони здоров’я </w:t>
      </w:r>
    </w:p>
    <w:p w14:paraId="028D607C"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проходять щороку профілактичні огляди</w:t>
      </w:r>
    </w:p>
    <w:p w14:paraId="04BB1A4A"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Охоплення щороку медичним страхуванням (кількість застрахованих осіб на 1000 жителів)</w:t>
      </w:r>
    </w:p>
    <w:p w14:paraId="18EC46EE" w14:textId="77777777" w:rsidR="00073513" w:rsidRPr="00073513" w:rsidRDefault="00073513" w:rsidP="00972E00">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надають соціальну опіку на дому</w:t>
      </w:r>
    </w:p>
    <w:p w14:paraId="3B69CBDA" w14:textId="77777777" w:rsidR="00073513" w:rsidRPr="00073513" w:rsidRDefault="00073513" w:rsidP="00073513">
      <w:pPr>
        <w:spacing w:after="0" w:line="240" w:lineRule="auto"/>
        <w:rPr>
          <w:rFonts w:ascii="Times New Roman" w:eastAsia="Batang" w:hAnsi="Times New Roman" w:cs="Times New Roman"/>
          <w:bCs/>
          <w:sz w:val="28"/>
          <w:szCs w:val="20"/>
          <w:lang w:eastAsia="ru-RU"/>
        </w:rPr>
      </w:pPr>
    </w:p>
    <w:p w14:paraId="64BE4C03" w14:textId="0288366B"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431" w:name="_Toc94987649"/>
      <w:bookmarkStart w:id="432" w:name="_Toc102052877"/>
      <w:bookmarkStart w:id="433" w:name="_Hlk9461933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sz w:val="24"/>
          <w:szCs w:val="26"/>
          <w:lang w:eastAsia="ru-RU"/>
        </w:rPr>
        <w:t>Забезпечення якості та доступності медичних послуг</w:t>
      </w:r>
      <w:r w:rsidRPr="00073513">
        <w:rPr>
          <w:rFonts w:ascii="Times New Roman" w:eastAsia="Calibri" w:hAnsi="Times New Roman" w:cs="Times New Roman"/>
          <w:bCs/>
          <w:sz w:val="24"/>
          <w:szCs w:val="18"/>
          <w:lang w:eastAsia="ru-RU"/>
        </w:rPr>
        <w:t>»</w:t>
      </w:r>
      <w:bookmarkEnd w:id="431"/>
      <w:bookmarkEnd w:id="432"/>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230"/>
      </w:tblGrid>
      <w:tr w:rsidR="00073513" w:rsidRPr="00073513" w14:paraId="5A92C080" w14:textId="77777777" w:rsidTr="00073513">
        <w:trPr>
          <w:trHeight w:val="174"/>
          <w:tblHeader/>
        </w:trPr>
        <w:tc>
          <w:tcPr>
            <w:tcW w:w="2943" w:type="dxa"/>
            <w:shd w:val="pct5" w:color="auto" w:fill="auto"/>
            <w:vAlign w:val="center"/>
          </w:tcPr>
          <w:bookmarkEnd w:id="433"/>
          <w:p w14:paraId="73770121"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230" w:type="dxa"/>
            <w:shd w:val="pct5" w:color="auto" w:fill="auto"/>
            <w:vAlign w:val="center"/>
          </w:tcPr>
          <w:p w14:paraId="37733A5D"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SimSun" w:hAnsi="Times New Roman" w:cs="Times New Roman"/>
                <w:b/>
                <w:bCs/>
                <w:kern w:val="1"/>
                <w:sz w:val="24"/>
                <w:szCs w:val="24"/>
                <w:lang w:eastAsia="hi-IN" w:bidi="hi-IN"/>
              </w:rPr>
              <w:t>Сфера реалізації проєктів</w:t>
            </w:r>
          </w:p>
        </w:tc>
      </w:tr>
      <w:tr w:rsidR="00073513" w:rsidRPr="00073513" w14:paraId="223A9FFA" w14:textId="77777777" w:rsidTr="00073513">
        <w:trPr>
          <w:cantSplit/>
          <w:trHeight w:val="174"/>
        </w:trPr>
        <w:tc>
          <w:tcPr>
            <w:tcW w:w="2943" w:type="dxa"/>
          </w:tcPr>
          <w:p w14:paraId="4AEFC99D"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2.1.1. Розвиток системи надання медичних послуг населенню та запобігання захворюванням мешканців громади</w:t>
            </w:r>
          </w:p>
        </w:tc>
        <w:tc>
          <w:tcPr>
            <w:tcW w:w="7230" w:type="dxa"/>
            <w:shd w:val="clear" w:color="auto" w:fill="auto"/>
            <w:vAlign w:val="center"/>
          </w:tcPr>
          <w:p w14:paraId="6C166114"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Реалізація заходів щодо профілактики, виявлення на ранніх стадіях та лікування найбільш поширених і соціально небезпечних хвороб</w:t>
            </w:r>
          </w:p>
          <w:p w14:paraId="31971C53"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Забезпечення комунальних медичних закладів кваліфікованим і пацієнтоорієнтованим медперсоналом </w:t>
            </w:r>
          </w:p>
          <w:p w14:paraId="0D2670E6"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Капітальні ремонти,  будівництво, реконструкція та обладнання закладів первинної ланки системи охорони здоров’я Вараської МТГ</w:t>
            </w:r>
          </w:p>
          <w:p w14:paraId="16C5EBBE"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Формування єдиного медичного об’єднання Вараської МТГ з передовими лікувально-діагностичними технологіями</w:t>
            </w:r>
          </w:p>
          <w:p w14:paraId="41F196BD"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Сприяння розвитку страхової медицини </w:t>
            </w:r>
          </w:p>
          <w:p w14:paraId="6C30ABC5"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Протидія поширенню епідемії, в т.ч. COVID-19 </w:t>
            </w:r>
          </w:p>
        </w:tc>
      </w:tr>
      <w:tr w:rsidR="00073513" w:rsidRPr="00073513" w14:paraId="6844E183" w14:textId="77777777" w:rsidTr="00073513">
        <w:trPr>
          <w:cantSplit/>
          <w:trHeight w:val="2263"/>
        </w:trPr>
        <w:tc>
          <w:tcPr>
            <w:tcW w:w="2943" w:type="dxa"/>
          </w:tcPr>
          <w:p w14:paraId="3E17F397"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lastRenderedPageBreak/>
              <w:t xml:space="preserve">2.1.2. Реновація вторинної ланки системи охорони здоров’я громади: оновлена інфраструктура, якісні та доступні послуги </w:t>
            </w:r>
          </w:p>
        </w:tc>
        <w:tc>
          <w:tcPr>
            <w:tcW w:w="7230" w:type="dxa"/>
            <w:shd w:val="clear" w:color="auto" w:fill="auto"/>
            <w:vAlign w:val="center"/>
          </w:tcPr>
          <w:p w14:paraId="37E8C36B"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Реконструкція, к</w:t>
            </w:r>
            <w:r w:rsidRPr="00073513">
              <w:rPr>
                <w:rFonts w:ascii="Times New Roman" w:eastAsia="Calibri" w:hAnsi="Times New Roman" w:cs="Times New Roman"/>
                <w:bCs/>
                <w:sz w:val="24"/>
                <w:szCs w:val="24"/>
                <w:lang w:eastAsia="ru-RU"/>
              </w:rPr>
              <w:t xml:space="preserve">апітальні ремонти </w:t>
            </w:r>
            <w:r w:rsidRPr="00073513">
              <w:rPr>
                <w:rFonts w:ascii="Times New Roman" w:eastAsia="SimSun" w:hAnsi="Times New Roman" w:cs="Times New Roman"/>
                <w:bCs/>
                <w:kern w:val="1"/>
                <w:sz w:val="24"/>
                <w:szCs w:val="24"/>
                <w:lang w:eastAsia="hi-IN" w:bidi="hi-IN"/>
              </w:rPr>
              <w:t>приміщень закладів охорони здоров’я вторинного рівня</w:t>
            </w:r>
          </w:p>
          <w:p w14:paraId="779DB85C"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Створення відділення гемодіалізу</w:t>
            </w:r>
          </w:p>
          <w:p w14:paraId="78B68F1D"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Обладнання закладів охорони здоров’я вторинного рівня Вараської МТГ сучасною матеріально-технічною базою</w:t>
            </w:r>
          </w:p>
          <w:p w14:paraId="0E9D48BE"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Налагодження взаємодії вторинної мережі, системи первинної мережі та екстреної медичної допомоги</w:t>
            </w:r>
          </w:p>
          <w:p w14:paraId="42FC6895" w14:textId="77777777" w:rsidR="00073513" w:rsidRPr="00073513" w:rsidRDefault="00073513" w:rsidP="00073513">
            <w:pPr>
              <w:widowControl w:val="0"/>
              <w:numPr>
                <w:ilvl w:val="0"/>
                <w:numId w:val="17"/>
              </w:numPr>
              <w:suppressAutoHyphens/>
              <w:spacing w:before="120" w:after="0" w:line="240" w:lineRule="auto"/>
              <w:ind w:left="315" w:hanging="284"/>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Створення та обладнання системи дистанційного збору та передачі інформації</w:t>
            </w:r>
          </w:p>
        </w:tc>
      </w:tr>
      <w:tr w:rsidR="00073513" w:rsidRPr="00073513" w14:paraId="7B587223" w14:textId="77777777" w:rsidTr="00073513">
        <w:trPr>
          <w:cantSplit/>
          <w:trHeight w:val="174"/>
        </w:trPr>
        <w:tc>
          <w:tcPr>
            <w:tcW w:w="2943" w:type="dxa"/>
          </w:tcPr>
          <w:p w14:paraId="358C4013"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2.1.3. Сприяння розвитку паліативної, хоспісної системи допомоги населенню </w:t>
            </w:r>
          </w:p>
        </w:tc>
        <w:tc>
          <w:tcPr>
            <w:tcW w:w="7230" w:type="dxa"/>
            <w:shd w:val="clear" w:color="auto" w:fill="auto"/>
            <w:vAlign w:val="center"/>
          </w:tcPr>
          <w:p w14:paraId="6082D871"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системи паліативного лікування та допомоги</w:t>
            </w:r>
          </w:p>
          <w:p w14:paraId="16B64217"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Створення служби мобільної паліативної допомоги</w:t>
            </w:r>
          </w:p>
          <w:p w14:paraId="69123A6E" w14:textId="77777777" w:rsidR="00073513" w:rsidRPr="00073513" w:rsidRDefault="00073513" w:rsidP="00073513">
            <w:pPr>
              <w:numPr>
                <w:ilvl w:val="0"/>
                <w:numId w:val="15"/>
              </w:numPr>
              <w:shd w:val="clear" w:color="auto" w:fill="FFFFFF"/>
              <w:spacing w:before="120" w:after="0" w:line="240" w:lineRule="auto"/>
              <w:ind w:left="288" w:hanging="283"/>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діяльності хоспісної системи допомоги населенню (усіх форм власності)</w:t>
            </w:r>
          </w:p>
        </w:tc>
      </w:tr>
    </w:tbl>
    <w:p w14:paraId="0B1FA34D"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i/>
          <w:sz w:val="28"/>
          <w:szCs w:val="20"/>
          <w:lang w:eastAsia="ru-RU"/>
        </w:rPr>
      </w:pPr>
    </w:p>
    <w:p w14:paraId="57C87ABE" w14:textId="77777777" w:rsidR="00073513" w:rsidRPr="00073513" w:rsidRDefault="00073513" w:rsidP="00972E00">
      <w:pPr>
        <w:tabs>
          <w:tab w:val="left" w:pos="567"/>
        </w:tabs>
        <w:spacing w:after="0" w:line="240" w:lineRule="auto"/>
        <w:ind w:left="567" w:hanging="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2.2. Модернізація системи соціального захисту</w:t>
      </w:r>
    </w:p>
    <w:p w14:paraId="4119A696" w14:textId="77777777" w:rsidR="00073513" w:rsidRPr="00073513" w:rsidRDefault="00073513" w:rsidP="00972E00">
      <w:pPr>
        <w:shd w:val="clear" w:color="auto" w:fill="FFFFFF"/>
        <w:tabs>
          <w:tab w:val="left" w:pos="567"/>
        </w:tabs>
        <w:spacing w:after="0" w:line="240" w:lineRule="auto"/>
        <w:ind w:left="567" w:hanging="567"/>
        <w:contextualSpacing/>
        <w:jc w:val="both"/>
        <w:rPr>
          <w:rFonts w:ascii="Times New Roman" w:eastAsia="Times New Roman" w:hAnsi="Times New Roman" w:cs="Times New Roman"/>
          <w:bCs/>
          <w:sz w:val="26"/>
          <w:szCs w:val="26"/>
          <w:lang w:eastAsia="ru-RU"/>
        </w:rPr>
      </w:pPr>
    </w:p>
    <w:p w14:paraId="1018A0FC" w14:textId="77777777" w:rsidR="00073513" w:rsidRPr="00073513"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Важливим напрямом соціальних реформ в громаді є модернізація системи соціального захисту шляхом зростання рівня охоплення соціальними послугами осіб, які їх потребують, та посилення її превентивної дії; продовження реформи деінституціалізації, забезпечення на територіях альтернативних послуг догляду дітей, орієнтованих на сімейні форми виховання. Одним із критеріїв рівня розвитку кожної країни, регіону чи громади в сучасному світі є досягнення гендерної рівності, яка передбачає забезпечення рівних можливостей для представників обох статей у сферах зайнятості, освіти та навчання, економічної і громадської діяльності та у процесі прийняття рішень.</w:t>
      </w:r>
    </w:p>
    <w:p w14:paraId="1BE4AAE2" w14:textId="77777777" w:rsidR="00073513" w:rsidRPr="00073513"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eastAsia="ru-RU"/>
        </w:rPr>
        <w:t xml:space="preserve">Сприяння реалізації потенціалу молодої людини в інтересах становлення й самореалізації її особистості, формування морально-правової культури та профілактики негативних явищ в молодіжному середовищі можливе за умов впровадження молодіжних проєктів. </w:t>
      </w:r>
      <w:r w:rsidRPr="00073513">
        <w:rPr>
          <w:rFonts w:ascii="Times New Roman" w:eastAsia="Calibri" w:hAnsi="Times New Roman" w:cs="Times New Roman"/>
          <w:sz w:val="26"/>
          <w:szCs w:val="26"/>
          <w:lang w:val="ru-RU" w:eastAsia="ru-RU"/>
        </w:rPr>
        <w:t>Підготовку молоді до дорослого життя необхідно здійснювати для подолання її соціально-політичної апатії, повноцінної її соціалізації та активного залучення до соціально-економічного, політичного та культурного життя громади. Профілактика негативних явищ в молодіжному середовищі, попередження правопорушень та злочинності - невід’ємна частина молодіжної політики громади.</w:t>
      </w:r>
    </w:p>
    <w:p w14:paraId="2E7C5095" w14:textId="77777777" w:rsidR="00073513" w:rsidRPr="00073513"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val="ru-RU" w:eastAsia="ru-RU"/>
        </w:rPr>
        <w:t>Внаслідок неспровокованої та необґрунтованої збройної агресії російської федерації у громаді фіксується безпрецедентна кількість внутрішньо переміщених осіб (далі – ВПО), які потребують турботи та підтримки матеріального, соціального та психологічного характеру. Такі особи зазнали випробувань внаслідок бойових дій, позбавлені можливості працювати і вести усталений спосіб життя через втрату власного житла.</w:t>
      </w:r>
    </w:p>
    <w:p w14:paraId="05FF0CEF" w14:textId="77777777" w:rsidR="0042106D"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val="ru-RU" w:eastAsia="ru-RU"/>
        </w:rPr>
        <w:t xml:space="preserve">Стійке економічне зростання як України, так і громади напряму залежить від включення ВПО до соціально-економічних процесів розвитку територій, на яких ВПО знайшли прихисток. ВПО потребують стійких соціальних гарантій (можливості працевлаштування, отримання медичних та освітніх послуг) та, найважливіше, облаштування належних житлових умов. Підтримку ВПО на рівні </w:t>
      </w:r>
    </w:p>
    <w:p w14:paraId="2241F49B" w14:textId="77777777" w:rsidR="0042106D" w:rsidRDefault="0042106D" w:rsidP="0042106D">
      <w:pPr>
        <w:tabs>
          <w:tab w:val="left" w:pos="567"/>
        </w:tabs>
        <w:spacing w:after="0" w:line="240" w:lineRule="auto"/>
        <w:ind w:left="567"/>
        <w:contextualSpacing/>
        <w:jc w:val="both"/>
        <w:rPr>
          <w:rFonts w:ascii="Times New Roman" w:eastAsia="Calibri" w:hAnsi="Times New Roman" w:cs="Times New Roman"/>
          <w:sz w:val="26"/>
          <w:szCs w:val="26"/>
          <w:lang w:val="ru-RU" w:eastAsia="ru-RU"/>
        </w:rPr>
      </w:pPr>
    </w:p>
    <w:p w14:paraId="722C2B9C" w14:textId="249FD1D7" w:rsidR="00073513" w:rsidRPr="00073513" w:rsidRDefault="00073513" w:rsidP="0042106D">
      <w:pPr>
        <w:tabs>
          <w:tab w:val="left" w:pos="567"/>
        </w:tabs>
        <w:spacing w:after="0" w:line="240" w:lineRule="auto"/>
        <w:ind w:left="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val="ru-RU" w:eastAsia="ru-RU"/>
        </w:rPr>
        <w:t xml:space="preserve">держави необхідно підсилювати місцевими ініціативами із залученням допомоги міжнародних донорів, що в сукупності забезпечить реальні потреби ВПО та стимулює їх інтеграцію у життєдіяльність громади.  </w:t>
      </w:r>
    </w:p>
    <w:p w14:paraId="2391E474" w14:textId="77777777" w:rsidR="00073513" w:rsidRPr="00073513" w:rsidRDefault="00073513" w:rsidP="00972E00">
      <w:pPr>
        <w:numPr>
          <w:ilvl w:val="0"/>
          <w:numId w:val="36"/>
        </w:numPr>
        <w:tabs>
          <w:tab w:val="left" w:pos="567"/>
        </w:tabs>
        <w:spacing w:after="0" w:line="240" w:lineRule="auto"/>
        <w:ind w:left="567" w:hanging="567"/>
        <w:contextualSpacing/>
        <w:jc w:val="both"/>
        <w:rPr>
          <w:rFonts w:ascii="Times New Roman" w:eastAsia="Calibri" w:hAnsi="Times New Roman" w:cs="Times New Roman"/>
          <w:sz w:val="26"/>
          <w:szCs w:val="26"/>
          <w:lang w:val="ru-RU" w:eastAsia="ru-RU"/>
        </w:rPr>
      </w:pPr>
      <w:r w:rsidRPr="00073513">
        <w:rPr>
          <w:rFonts w:ascii="Times New Roman" w:eastAsia="Calibri" w:hAnsi="Times New Roman" w:cs="Times New Roman"/>
          <w:sz w:val="26"/>
          <w:szCs w:val="26"/>
          <w:lang w:val="ru-RU" w:eastAsia="ru-RU"/>
        </w:rPr>
        <w:t>В межах операційної цілі «Модернізація системи соціального захисту» визначено наступні стратегічні завдання: Розширення переліку, покращення якості та доступності надання соціальних послуг, Забезпечення умов для залучення до активного суспільного життя вразливих верств населення, внутрішньо переміщених осіб та ветеранів АТО/ООС, Розвиток умов для соціального становлення молоді, волонтерства, дотримання прав людини та гендерної рівності, Підтримка громадських ініціатив в соціальній сфері та профілактика негативних соціальних явищ.</w:t>
      </w:r>
    </w:p>
    <w:p w14:paraId="2EF5F575" w14:textId="77777777" w:rsidR="00073513" w:rsidRPr="00073513" w:rsidRDefault="00073513" w:rsidP="00972E00">
      <w:pPr>
        <w:tabs>
          <w:tab w:val="left" w:pos="567"/>
        </w:tabs>
        <w:spacing w:after="0" w:line="240" w:lineRule="auto"/>
        <w:ind w:left="567" w:hanging="567"/>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Очікувані результати</w:t>
      </w:r>
    </w:p>
    <w:p w14:paraId="2CD64FA3"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Розвиток системи соціального захисту за рахунок імплементації нових технологій та інноваційних моделей соціальної роботи</w:t>
      </w:r>
    </w:p>
    <w:p w14:paraId="34B9FAA8"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Зростання рівня охоплення соціальними послугами осіб, які їх потребують</w:t>
      </w:r>
    </w:p>
    <w:p w14:paraId="5DD1BBB9"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Cs/>
          <w:sz w:val="26"/>
          <w:szCs w:val="26"/>
          <w:lang w:eastAsia="ru-RU"/>
        </w:rPr>
      </w:pPr>
      <w:r w:rsidRPr="00073513">
        <w:rPr>
          <w:rFonts w:ascii="Times New Roman" w:eastAsia="Calibri" w:hAnsi="Times New Roman" w:cs="Times New Roman"/>
          <w:bCs/>
          <w:sz w:val="26"/>
          <w:szCs w:val="26"/>
          <w:lang w:eastAsia="ru-RU"/>
        </w:rPr>
        <w:t xml:space="preserve">Забезпечення догляду і виховання дитини в сімейному або наближеному до сімейного середовищі </w:t>
      </w:r>
    </w:p>
    <w:p w14:paraId="521B86FE"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Cs/>
          <w:sz w:val="26"/>
          <w:szCs w:val="26"/>
          <w:lang w:eastAsia="ru-RU"/>
        </w:rPr>
        <w:t>Запобігання домашньому насильству, надання допомоги та захисту постраждалим особам</w:t>
      </w:r>
    </w:p>
    <w:p w14:paraId="05168F80"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Cs/>
          <w:sz w:val="26"/>
          <w:szCs w:val="26"/>
          <w:lang w:eastAsia="ru-RU"/>
        </w:rPr>
        <w:t>Формування ґендерної культури та усунення ґендерних стереотипів у суспільстві</w:t>
      </w:r>
    </w:p>
    <w:p w14:paraId="4D8BD114" w14:textId="77777777" w:rsidR="00073513" w:rsidRPr="00073513" w:rsidRDefault="00073513" w:rsidP="00972E00">
      <w:pPr>
        <w:numPr>
          <w:ilvl w:val="0"/>
          <w:numId w:val="21"/>
        </w:numPr>
        <w:tabs>
          <w:tab w:val="left" w:pos="567"/>
        </w:tabs>
        <w:spacing w:before="120" w:after="0" w:line="240" w:lineRule="auto"/>
        <w:ind w:left="567" w:hanging="567"/>
        <w:contextualSpacing/>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Cs/>
          <w:sz w:val="26"/>
          <w:szCs w:val="26"/>
          <w:lang w:eastAsia="ru-RU"/>
        </w:rPr>
        <w:t>Підтримка громадських ініціатив в соціальній сфері</w:t>
      </w:r>
    </w:p>
    <w:p w14:paraId="07E0D339" w14:textId="77777777" w:rsidR="00073513" w:rsidRPr="00073513" w:rsidRDefault="00073513" w:rsidP="00972E00">
      <w:pPr>
        <w:shd w:val="clear" w:color="auto" w:fill="FFFFFF"/>
        <w:tabs>
          <w:tab w:val="left" w:pos="567"/>
        </w:tabs>
        <w:spacing w:after="0" w:line="240" w:lineRule="auto"/>
        <w:ind w:left="567" w:hanging="567"/>
        <w:jc w:val="both"/>
        <w:rPr>
          <w:rFonts w:ascii="Times New Roman" w:eastAsia="Calibri" w:hAnsi="Times New Roman" w:cs="Times New Roman"/>
          <w:b/>
          <w:bCs/>
          <w:sz w:val="26"/>
          <w:szCs w:val="26"/>
          <w:lang w:eastAsia="ru-RU"/>
        </w:rPr>
      </w:pPr>
      <w:r w:rsidRPr="00073513">
        <w:rPr>
          <w:rFonts w:ascii="Times New Roman" w:eastAsia="Calibri" w:hAnsi="Times New Roman" w:cs="Times New Roman"/>
          <w:b/>
          <w:bCs/>
          <w:sz w:val="26"/>
          <w:szCs w:val="26"/>
          <w:lang w:eastAsia="ru-RU"/>
        </w:rPr>
        <w:t>Індикатори</w:t>
      </w:r>
    </w:p>
    <w:p w14:paraId="5713D4D9" w14:textId="77777777" w:rsidR="00073513" w:rsidRPr="00073513" w:rsidRDefault="00073513" w:rsidP="00972E00">
      <w:pPr>
        <w:numPr>
          <w:ilvl w:val="0"/>
          <w:numId w:val="21"/>
        </w:numPr>
        <w:shd w:val="clear" w:color="auto" w:fill="FFFFFF"/>
        <w:tabs>
          <w:tab w:val="left" w:pos="567"/>
        </w:tabs>
        <w:spacing w:before="120" w:after="0" w:line="240" w:lineRule="auto"/>
        <w:ind w:left="567" w:hanging="567"/>
        <w:contextualSpacing/>
        <w:jc w:val="both"/>
        <w:rPr>
          <w:rFonts w:ascii="Times New Roman" w:eastAsia="Calibri" w:hAnsi="Times New Roman" w:cs="Times New Roman"/>
          <w:b/>
          <w:bCs/>
          <w:i/>
          <w:sz w:val="26"/>
          <w:szCs w:val="26"/>
          <w:lang w:eastAsia="ru-RU"/>
        </w:rPr>
      </w:pPr>
      <w:r w:rsidRPr="00073513">
        <w:rPr>
          <w:rFonts w:ascii="Times New Roman" w:eastAsia="Times New Roman" w:hAnsi="Times New Roman" w:cs="Times New Roman"/>
          <w:bCs/>
          <w:sz w:val="26"/>
          <w:szCs w:val="26"/>
          <w:lang w:eastAsia="ru-RU"/>
        </w:rPr>
        <w:t xml:space="preserve">Кількість осіб охоплених соціальними послугами </w:t>
      </w:r>
    </w:p>
    <w:p w14:paraId="2ED969F1" w14:textId="77777777" w:rsidR="00073513" w:rsidRPr="00073513" w:rsidRDefault="00073513" w:rsidP="00972E00">
      <w:pPr>
        <w:numPr>
          <w:ilvl w:val="0"/>
          <w:numId w:val="21"/>
        </w:numPr>
        <w:shd w:val="clear" w:color="auto" w:fill="FFFFFF"/>
        <w:tabs>
          <w:tab w:val="left" w:pos="567"/>
        </w:tabs>
        <w:spacing w:before="120" w:after="0" w:line="240" w:lineRule="auto"/>
        <w:ind w:left="567" w:hanging="567"/>
        <w:contextualSpacing/>
        <w:jc w:val="both"/>
        <w:rPr>
          <w:rFonts w:ascii="Times New Roman" w:eastAsia="Calibri" w:hAnsi="Times New Roman" w:cs="Times New Roman"/>
          <w:b/>
          <w:bCs/>
          <w:i/>
          <w:sz w:val="26"/>
          <w:szCs w:val="26"/>
          <w:lang w:eastAsia="ru-RU"/>
        </w:rPr>
      </w:pPr>
      <w:r w:rsidRPr="00073513">
        <w:rPr>
          <w:rFonts w:ascii="Times New Roman" w:eastAsia="Times New Roman" w:hAnsi="Times New Roman" w:cs="Times New Roman"/>
          <w:bCs/>
          <w:sz w:val="26"/>
          <w:szCs w:val="26"/>
          <w:lang w:eastAsia="ru-RU"/>
        </w:rPr>
        <w:t>Кількість вразливих верств населення, внутрішньо переміщених осіб та ветеранів АТО/ООС охоплених програмою соціальної підтримки</w:t>
      </w:r>
    </w:p>
    <w:p w14:paraId="65C2059C" w14:textId="77777777" w:rsidR="00073513" w:rsidRPr="00073513" w:rsidRDefault="00073513" w:rsidP="00972E00">
      <w:pPr>
        <w:numPr>
          <w:ilvl w:val="0"/>
          <w:numId w:val="21"/>
        </w:numPr>
        <w:shd w:val="clear" w:color="auto" w:fill="FFFFFF"/>
        <w:tabs>
          <w:tab w:val="left" w:pos="567"/>
        </w:tabs>
        <w:spacing w:before="120" w:after="0" w:line="240" w:lineRule="auto"/>
        <w:ind w:left="567" w:hanging="567"/>
        <w:contextualSpacing/>
        <w:jc w:val="both"/>
        <w:rPr>
          <w:rFonts w:ascii="Times New Roman" w:eastAsia="Calibri" w:hAnsi="Times New Roman" w:cs="Times New Roman"/>
          <w:b/>
          <w:bCs/>
          <w:i/>
          <w:sz w:val="26"/>
          <w:szCs w:val="26"/>
          <w:lang w:eastAsia="ru-RU"/>
        </w:rPr>
      </w:pPr>
      <w:r w:rsidRPr="00073513">
        <w:rPr>
          <w:rFonts w:ascii="Times New Roman" w:eastAsia="Times New Roman" w:hAnsi="Times New Roman" w:cs="Times New Roman"/>
          <w:bCs/>
          <w:sz w:val="26"/>
          <w:szCs w:val="26"/>
          <w:lang w:eastAsia="ru-RU"/>
        </w:rPr>
        <w:t>Кількість дітей, які виховуються в сімейному або наближеному до сімейного середовищі</w:t>
      </w:r>
    </w:p>
    <w:p w14:paraId="5F5E2150" w14:textId="77777777" w:rsidR="00073513" w:rsidRPr="00073513" w:rsidRDefault="00073513" w:rsidP="00972E00">
      <w:pPr>
        <w:numPr>
          <w:ilvl w:val="0"/>
          <w:numId w:val="21"/>
        </w:numPr>
        <w:shd w:val="clear" w:color="auto" w:fill="FFFFFF"/>
        <w:tabs>
          <w:tab w:val="left" w:pos="567"/>
        </w:tabs>
        <w:spacing w:before="120" w:after="0" w:line="240" w:lineRule="auto"/>
        <w:ind w:left="567" w:hanging="567"/>
        <w:contextualSpacing/>
        <w:jc w:val="both"/>
        <w:rPr>
          <w:rFonts w:ascii="Times New Roman" w:eastAsia="Times New Roman" w:hAnsi="Times New Roman" w:cs="Times New Roman"/>
          <w:bCs/>
          <w:sz w:val="26"/>
          <w:szCs w:val="26"/>
          <w:lang w:eastAsia="ru-RU"/>
        </w:rPr>
      </w:pPr>
      <w:r w:rsidRPr="00073513">
        <w:rPr>
          <w:rFonts w:ascii="Times New Roman" w:eastAsia="Times New Roman" w:hAnsi="Times New Roman" w:cs="Times New Roman"/>
          <w:bCs/>
          <w:sz w:val="26"/>
          <w:szCs w:val="26"/>
          <w:lang w:eastAsia="ru-RU"/>
        </w:rPr>
        <w:t>Кількість осіб, що отримали допомогу при домашньому насильстві</w:t>
      </w:r>
    </w:p>
    <w:p w14:paraId="3930ECA1" w14:textId="77777777" w:rsidR="00073513" w:rsidRPr="00073513" w:rsidRDefault="00073513" w:rsidP="00972E00">
      <w:pPr>
        <w:shd w:val="clear" w:color="auto" w:fill="FFFFFF"/>
        <w:tabs>
          <w:tab w:val="left" w:pos="567"/>
        </w:tabs>
        <w:spacing w:after="0" w:line="240" w:lineRule="auto"/>
        <w:ind w:left="567" w:hanging="567"/>
        <w:contextualSpacing/>
        <w:jc w:val="both"/>
        <w:rPr>
          <w:rFonts w:ascii="Times New Roman" w:eastAsia="Times New Roman" w:hAnsi="Times New Roman" w:cs="Times New Roman"/>
          <w:bCs/>
          <w:sz w:val="26"/>
          <w:szCs w:val="26"/>
          <w:lang w:eastAsia="ru-RU"/>
        </w:rPr>
      </w:pPr>
    </w:p>
    <w:p w14:paraId="24F2ABEA" w14:textId="3E23BD3D"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34" w:name="_Toc94987650"/>
      <w:bookmarkStart w:id="435" w:name="_Toc102052878"/>
      <w:bookmarkStart w:id="436" w:name="_Hlk94619345"/>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Модернізація системи соціального захисту</w:t>
      </w:r>
      <w:r w:rsidRPr="00073513">
        <w:rPr>
          <w:rFonts w:ascii="Times New Roman" w:eastAsia="Calibri" w:hAnsi="Times New Roman" w:cs="Times New Roman"/>
          <w:bCs/>
          <w:iCs/>
          <w:sz w:val="24"/>
          <w:szCs w:val="18"/>
          <w:lang w:eastAsia="ru-RU"/>
        </w:rPr>
        <w:t>»</w:t>
      </w:r>
      <w:bookmarkEnd w:id="434"/>
      <w:bookmarkEnd w:id="43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073513" w:rsidRPr="00073513" w14:paraId="1A28DF0F" w14:textId="77777777" w:rsidTr="00073513">
        <w:trPr>
          <w:cantSplit/>
          <w:trHeight w:val="174"/>
        </w:trPr>
        <w:tc>
          <w:tcPr>
            <w:tcW w:w="2689" w:type="dxa"/>
            <w:shd w:val="pct5" w:color="auto" w:fill="auto"/>
            <w:vAlign w:val="center"/>
          </w:tcPr>
          <w:bookmarkEnd w:id="436"/>
          <w:p w14:paraId="0CB9F82B" w14:textId="77777777" w:rsidR="00073513" w:rsidRPr="00073513" w:rsidRDefault="00073513" w:rsidP="00073513">
            <w:pPr>
              <w:spacing w:after="0" w:line="240" w:lineRule="auto"/>
              <w:ind w:firstLine="567"/>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804" w:type="dxa"/>
            <w:shd w:val="pct5" w:color="auto" w:fill="auto"/>
            <w:vAlign w:val="center"/>
          </w:tcPr>
          <w:p w14:paraId="55723A06" w14:textId="77777777" w:rsidR="00073513" w:rsidRPr="00073513" w:rsidRDefault="00073513" w:rsidP="00073513">
            <w:pPr>
              <w:widowControl w:val="0"/>
              <w:suppressAutoHyphens/>
              <w:spacing w:after="0" w:line="240" w:lineRule="auto"/>
              <w:ind w:firstLine="567"/>
              <w:jc w:val="center"/>
              <w:rPr>
                <w:rFonts w:ascii="Times New Roman" w:eastAsia="SimSun" w:hAnsi="Times New Roman" w:cs="Times New Roman"/>
                <w:b/>
                <w:kern w:val="1"/>
                <w:sz w:val="24"/>
                <w:szCs w:val="24"/>
                <w:lang w:eastAsia="hi-IN" w:bidi="hi-IN"/>
              </w:rPr>
            </w:pPr>
            <w:r w:rsidRPr="00073513">
              <w:rPr>
                <w:rFonts w:ascii="Times New Roman" w:eastAsia="SimSun" w:hAnsi="Times New Roman" w:cs="Times New Roman"/>
                <w:b/>
                <w:bCs/>
                <w:kern w:val="1"/>
                <w:sz w:val="24"/>
                <w:szCs w:val="24"/>
                <w:lang w:eastAsia="hi-IN" w:bidi="hi-IN"/>
              </w:rPr>
              <w:t xml:space="preserve">Сфера реалізації проєктів </w:t>
            </w:r>
          </w:p>
        </w:tc>
      </w:tr>
      <w:tr w:rsidR="00073513" w:rsidRPr="00073513" w14:paraId="00CC4265" w14:textId="77777777" w:rsidTr="00073513">
        <w:trPr>
          <w:cantSplit/>
          <w:trHeight w:val="174"/>
        </w:trPr>
        <w:tc>
          <w:tcPr>
            <w:tcW w:w="2689" w:type="dxa"/>
            <w:vAlign w:val="center"/>
          </w:tcPr>
          <w:p w14:paraId="2D0204FD"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2.2.1. Розширення переліку, покращення якості та доступності надання соціальних послуг</w:t>
            </w:r>
          </w:p>
        </w:tc>
        <w:tc>
          <w:tcPr>
            <w:tcW w:w="6804" w:type="dxa"/>
            <w:shd w:val="clear" w:color="auto" w:fill="auto"/>
            <w:vAlign w:val="center"/>
          </w:tcPr>
          <w:p w14:paraId="41861CC6"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нових технологій та інноваційних моделей соціальної роботи</w:t>
            </w:r>
          </w:p>
          <w:p w14:paraId="510AC0FA"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заходів, програм, проєктів щодо підтримки внутрішньо переміщених осіб</w:t>
            </w:r>
          </w:p>
          <w:p w14:paraId="249A29FD"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реалізації права дитини на виховання в сім'ї</w:t>
            </w:r>
          </w:p>
          <w:p w14:paraId="4949895B"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Організація заходів з оздоровлення та відпочинку дітей</w:t>
            </w:r>
          </w:p>
          <w:p w14:paraId="2527359D"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Запровадження програм забезпечення молодих сімей доступним житлом</w:t>
            </w:r>
          </w:p>
          <w:p w14:paraId="6C407B6F"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Оптимізація та модернізація матеріально-технічної бази установ та закладів соціального захисту</w:t>
            </w:r>
          </w:p>
        </w:tc>
      </w:tr>
      <w:tr w:rsidR="00073513" w:rsidRPr="00073513" w14:paraId="53CA4128" w14:textId="77777777" w:rsidTr="00073513">
        <w:trPr>
          <w:cantSplit/>
          <w:trHeight w:val="174"/>
        </w:trPr>
        <w:tc>
          <w:tcPr>
            <w:tcW w:w="2689" w:type="dxa"/>
            <w:vAlign w:val="center"/>
          </w:tcPr>
          <w:p w14:paraId="371BD3EA"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lastRenderedPageBreak/>
              <w:t>2.2.2. Забезпечення умов для залучення до активного суспільного життя вразливих верств населення, внутрішньо переміщених осіб та ветеранів АТО/ООС</w:t>
            </w:r>
          </w:p>
        </w:tc>
        <w:tc>
          <w:tcPr>
            <w:tcW w:w="6804" w:type="dxa"/>
            <w:shd w:val="clear" w:color="auto" w:fill="auto"/>
            <w:vAlign w:val="center"/>
          </w:tcPr>
          <w:p w14:paraId="419D8CD4"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заходів по залученню до активного суспільного життя ветеранів АТО/ООС</w:t>
            </w:r>
          </w:p>
          <w:p w14:paraId="543077A2"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у працевлаштуванні вразливих верств населення, внутрішньо переміщених осіб та ветеранів АТО/ООС</w:t>
            </w:r>
          </w:p>
          <w:p w14:paraId="626A5ACA"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Реалізація програм забезпечення житлом вразливих верств населення, внутрішньо переміщених осіб та ветеранів АТО/ООС</w:t>
            </w:r>
          </w:p>
          <w:p w14:paraId="2529E887"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p>
        </w:tc>
      </w:tr>
      <w:tr w:rsidR="00073513" w:rsidRPr="00073513" w14:paraId="6BB936EC" w14:textId="77777777" w:rsidTr="00073513">
        <w:trPr>
          <w:cantSplit/>
          <w:trHeight w:val="174"/>
        </w:trPr>
        <w:tc>
          <w:tcPr>
            <w:tcW w:w="2689" w:type="dxa"/>
            <w:vAlign w:val="center"/>
          </w:tcPr>
          <w:p w14:paraId="11328BA1"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 xml:space="preserve">2.2.3. Розвиток умов для соціального становлення молоді, волонтерства, дотримання прав людини та гендерної рівності </w:t>
            </w:r>
          </w:p>
        </w:tc>
        <w:tc>
          <w:tcPr>
            <w:tcW w:w="6804" w:type="dxa"/>
            <w:shd w:val="clear" w:color="auto" w:fill="auto"/>
            <w:vAlign w:val="center"/>
          </w:tcPr>
          <w:p w14:paraId="5B2348C6"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Стимулювання і популяризація волонтерства в громаді</w:t>
            </w:r>
          </w:p>
          <w:p w14:paraId="73ABB0FD"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просвітницьких кампаній і культурологічних заходів для молоді з питань реагування на виклики сучасності</w:t>
            </w:r>
          </w:p>
          <w:p w14:paraId="1CB1CAAE"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та розвиток умов для самореалізації молоді з інвалідністю</w:t>
            </w:r>
          </w:p>
        </w:tc>
      </w:tr>
      <w:tr w:rsidR="00073513" w:rsidRPr="00073513" w14:paraId="11512B3C" w14:textId="77777777" w:rsidTr="00073513">
        <w:trPr>
          <w:cantSplit/>
          <w:trHeight w:val="174"/>
        </w:trPr>
        <w:tc>
          <w:tcPr>
            <w:tcW w:w="2689" w:type="dxa"/>
            <w:vAlign w:val="center"/>
          </w:tcPr>
          <w:p w14:paraId="3B7CE10A"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2.2.4. Підтримка громадських ініціатив в соціальній сфері та профілактика негативних соціальних явищ</w:t>
            </w:r>
          </w:p>
        </w:tc>
        <w:tc>
          <w:tcPr>
            <w:tcW w:w="6804" w:type="dxa"/>
            <w:shd w:val="clear" w:color="auto" w:fill="auto"/>
            <w:vAlign w:val="center"/>
          </w:tcPr>
          <w:p w14:paraId="40D2064A"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Створення умов для реалізації молодіжних ініціатив </w:t>
            </w:r>
          </w:p>
          <w:p w14:paraId="54480D90"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діяльності молодіжного центру</w:t>
            </w:r>
          </w:p>
          <w:p w14:paraId="6B3D2E7E"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Розкриття і реалізація індивідуальних здібностей і потреб дітей та молоді</w:t>
            </w:r>
          </w:p>
          <w:p w14:paraId="252D882B"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Times New Roman" w:hAnsi="Times New Roman" w:cs="Times New Roman"/>
                <w:bCs/>
                <w:sz w:val="24"/>
                <w:szCs w:val="24"/>
                <w:lang w:eastAsia="ru-RU"/>
              </w:rPr>
              <w:t>Проведення тренінгів із розвитку лідерських та комунікативних навичок молоді</w:t>
            </w:r>
          </w:p>
          <w:p w14:paraId="5ECD9EC7" w14:textId="77777777" w:rsidR="00073513" w:rsidRPr="00073513" w:rsidRDefault="00073513" w:rsidP="00073513">
            <w:pPr>
              <w:numPr>
                <w:ilvl w:val="0"/>
                <w:numId w:val="15"/>
              </w:numPr>
              <w:shd w:val="clear" w:color="auto" w:fill="FFFFFF"/>
              <w:spacing w:before="120" w:after="0" w:line="240" w:lineRule="auto"/>
              <w:ind w:left="150" w:hanging="15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Стимулювання  громадських ініціатив в соціальній сфері та підтримка їх реалізації</w:t>
            </w:r>
          </w:p>
        </w:tc>
      </w:tr>
    </w:tbl>
    <w:p w14:paraId="71F468B2" w14:textId="77777777" w:rsidR="00073513" w:rsidRPr="00073513" w:rsidRDefault="00073513" w:rsidP="00073513">
      <w:pPr>
        <w:spacing w:after="0" w:line="240" w:lineRule="auto"/>
        <w:ind w:firstLine="709"/>
        <w:jc w:val="both"/>
        <w:rPr>
          <w:rFonts w:ascii="Times New Roman" w:eastAsia="Calibri" w:hAnsi="Times New Roman" w:cs="Times New Roman"/>
          <w:bCs/>
          <w:sz w:val="28"/>
          <w:szCs w:val="20"/>
          <w:lang w:eastAsia="ru-RU"/>
        </w:rPr>
      </w:pPr>
    </w:p>
    <w:p w14:paraId="486174F1" w14:textId="77777777" w:rsidR="00073513" w:rsidRPr="00073513" w:rsidRDefault="00073513" w:rsidP="00073513">
      <w:pPr>
        <w:spacing w:after="0" w:line="276" w:lineRule="auto"/>
        <w:ind w:firstLine="567"/>
        <w:rPr>
          <w:rFonts w:ascii="Times New Roman" w:eastAsia="Calibri" w:hAnsi="Times New Roman" w:cs="Times New Roman"/>
          <w:b/>
          <w:sz w:val="26"/>
          <w:szCs w:val="26"/>
          <w:lang w:eastAsia="ru-RU"/>
        </w:rPr>
      </w:pPr>
      <w:r w:rsidRPr="00073513">
        <w:rPr>
          <w:rFonts w:ascii="Times New Roman" w:eastAsia="Calibri" w:hAnsi="Times New Roman" w:cs="Times New Roman"/>
          <w:b/>
          <w:bCs/>
          <w:sz w:val="26"/>
          <w:szCs w:val="26"/>
          <w:lang w:eastAsia="ru-RU"/>
        </w:rPr>
        <w:t>Стратегічна ціль 3. Територія комфортного і безпечного життя</w:t>
      </w:r>
    </w:p>
    <w:p w14:paraId="5DD01A31" w14:textId="77777777" w:rsidR="00073513" w:rsidRPr="00073513" w:rsidRDefault="00073513" w:rsidP="00073513">
      <w:pPr>
        <w:widowControl w:val="0"/>
        <w:numPr>
          <w:ilvl w:val="2"/>
          <w:numId w:val="37"/>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якості життя відображає всю систему умов соціального та економічного розвитку, які забезпечують наявні на даний період часу можливості повноцінної реалізації людського потенціалу, покращення рівня особистого і суспільного споживання матеріальних благ і послуг, всебічного розвитку особистості, підтримки сприятливого природного середовища, комфортних умов проживання і комплексної безпеки людини, отже є опосередкованим завданням всіх інших стратегічних цілей оскільки сприяє залученню інвестиційних та трудових ресурсів, інтелектуального капіталу, шляхом створення для мешканців і гостей комфортних умов та безпеки проживання, роботи та відпочинку, а з іншого боку, стримує відтік людського і фінансового капіталу.</w:t>
      </w:r>
    </w:p>
    <w:p w14:paraId="73774DF8" w14:textId="77777777" w:rsidR="0042106D"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Переваги, що стосуються якості життя в Вараській МТГ характеризуються низкою показників, які вищі за середньообласні чи в порівнянні з містами-конкурентами, зокрема: середньомісячна заробітна плата штатних  працівників, обсяги фінансової допомоги населенню за міськими соціальними та медичними програмами, благоустрій територій, розвинута мережа об’єктів соціальної інфраструктури. Поряд з тим, наявні і ряд проблем, які необхідно враховувати чи вирішувати в найближчій перспективі, зокрема: демографічна ситуація, яка протягом останніх років демонструє скорочення природного приросту; </w:t>
      </w:r>
    </w:p>
    <w:p w14:paraId="1A54B780" w14:textId="77777777" w:rsidR="0042106D" w:rsidRDefault="0042106D" w:rsidP="0042106D">
      <w:pPr>
        <w:widowControl w:val="0"/>
        <w:tabs>
          <w:tab w:val="left" w:pos="426"/>
          <w:tab w:val="left" w:pos="851"/>
        </w:tabs>
        <w:spacing w:before="120" w:after="0" w:line="240" w:lineRule="auto"/>
        <w:ind w:left="567"/>
        <w:jc w:val="both"/>
        <w:outlineLvl w:val="2"/>
        <w:rPr>
          <w:rFonts w:ascii="Times New Roman" w:eastAsia="Calibri" w:hAnsi="Times New Roman" w:cs="Times New Roman"/>
          <w:sz w:val="26"/>
          <w:szCs w:val="26"/>
          <w:lang w:eastAsia="ru-RU"/>
        </w:rPr>
      </w:pPr>
    </w:p>
    <w:p w14:paraId="13899F12" w14:textId="42F70A58" w:rsidR="00073513" w:rsidRPr="00073513" w:rsidRDefault="00073513" w:rsidP="0042106D">
      <w:pPr>
        <w:widowControl w:val="0"/>
        <w:tabs>
          <w:tab w:val="left" w:pos="426"/>
          <w:tab w:val="left" w:pos="851"/>
        </w:tabs>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незадовільний технічний стан доріг; відсутність системи утилізації та переробки твердих побутових відходів; зношеність комунальної інфраструктури та інженерних мереж, незадовільний стан комунальних очисних споруд та недостатність місцевих коштів на їх реконструкцію.</w:t>
      </w:r>
    </w:p>
    <w:p w14:paraId="21A84424" w14:textId="77777777" w:rsidR="00073513" w:rsidRPr="00073513"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стратегічній перспективі передбачається збереження комунальної власності підприємства, що надає послуги централізованого водопостачання, водовідведення і теплопостачання, є природною монополією та  потребує значних капіталовкладень у заміну і розширення існуючих мереж та модернізацію обладнання. Ринок послуг формуватиметься у сфері переробки ТПВ, обслуговування житла, прибирання території. Важливою складовою розвитку господарства громади  є впровадження енергозберігаючих технологій. У першу чергу це стосуватиметься закладів освіти та системи охорони здоров’я, оскільки саме ці сфери представлені значною кількістю об’єктів, доступні для вивчення отриманого досвіду та його мультиплікації.</w:t>
      </w:r>
    </w:p>
    <w:p w14:paraId="4F4AE14F" w14:textId="77777777" w:rsidR="00073513" w:rsidRPr="00073513"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урахуванням цього в рамках третьої стратегічної цілі наголос поставлено на таких ключових взаємопов’язаних операційних цілях: Просторовий розвиток громади, Формування безпечного та енергоефективного середовища, Розвиток громадського простору. </w:t>
      </w:r>
    </w:p>
    <w:p w14:paraId="06B27170" w14:textId="77777777" w:rsidR="00073513" w:rsidRPr="00073513" w:rsidRDefault="00073513" w:rsidP="00073513">
      <w:pPr>
        <w:tabs>
          <w:tab w:val="left" w:pos="426"/>
          <w:tab w:val="left" w:pos="851"/>
        </w:tabs>
        <w:spacing w:after="0" w:line="240" w:lineRule="auto"/>
        <w:ind w:left="567" w:hanging="567"/>
        <w:rPr>
          <w:rFonts w:ascii="Times New Roman" w:eastAsia="Calibri" w:hAnsi="Times New Roman" w:cs="Times New Roman"/>
          <w:i/>
          <w:iCs/>
          <w:sz w:val="26"/>
          <w:szCs w:val="26"/>
          <w:lang w:eastAsia="ru-RU"/>
        </w:rPr>
      </w:pPr>
    </w:p>
    <w:p w14:paraId="06B69215" w14:textId="77777777" w:rsidR="00073513" w:rsidRPr="00073513" w:rsidRDefault="00073513" w:rsidP="00073513">
      <w:pPr>
        <w:tabs>
          <w:tab w:val="left" w:pos="426"/>
          <w:tab w:val="left" w:pos="851"/>
        </w:tabs>
        <w:spacing w:after="0" w:line="240" w:lineRule="auto"/>
        <w:ind w:left="567" w:hanging="567"/>
        <w:rPr>
          <w:rFonts w:ascii="Times New Roman" w:eastAsia="Calibri" w:hAnsi="Times New Roman" w:cs="Times New Roman"/>
          <w:b/>
          <w:bCs/>
          <w:i/>
          <w:iCs/>
          <w:sz w:val="26"/>
          <w:szCs w:val="26"/>
          <w:lang w:eastAsia="ru-RU"/>
        </w:rPr>
      </w:pPr>
      <w:r w:rsidRPr="00073513">
        <w:rPr>
          <w:rFonts w:ascii="Times New Roman" w:eastAsia="Calibri" w:hAnsi="Times New Roman" w:cs="Times New Roman"/>
          <w:b/>
          <w:bCs/>
          <w:i/>
          <w:iCs/>
          <w:sz w:val="26"/>
          <w:szCs w:val="26"/>
          <w:lang w:eastAsia="ru-RU"/>
        </w:rPr>
        <w:t>Операційна ціль 3.1. Просторовий розвиток громади</w:t>
      </w:r>
    </w:p>
    <w:p w14:paraId="250EF28B" w14:textId="77777777" w:rsidR="00073513" w:rsidRPr="00073513"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Просторовий (інфраструктурний) розвиток громади є вкрай актуальним, зважаючи на той факт, що сьогодні в Україні втілюється широкий спектр реформ, спрямованих на покращення, в першу чергу, добробуту населення. Коли йдеться про розвиток інфраструктури, то, перш за все, мають бути враховані такі складові: дороги, житлово-комунальне господарство, транспортне сполучення, ресурсний потенціал  як одні з найбільш важливих складових для нормального розвитку громади. На сьогодні у місті Вараш ці питання вирішувались достатньо ефективно, зокрема в частині транспортного забезпечення, ефективності роботи комунальних підприємств, що забезпечують життєздатність міста. Однак, потреба значних фінансових ресурсів для модернізації інженерної інфраструктури, ремонту значної кількості доріг та вулиць, а також приєднання сільських населених пунктів, в яких відсутні мережі водопостачання, водовідведення та каналізації, низький рівень облаштування громадських просторів, поставили перед Вараською МТГ ряд важливих завдань на найближчу перспективу. </w:t>
      </w:r>
    </w:p>
    <w:p w14:paraId="497B79D7" w14:textId="77777777" w:rsidR="00073513" w:rsidRPr="00073513"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мешканців комфортними для проживання умовами передбачає здійснення комплексу заходів щодо ефективного використання ресурсів громади, реформування житлово-комунального господарства, вдосконалення систем інженерних мереж за рахунок технічного переоснащення та запровадження нових технологій, оптимізації витрат і втрат енергетичних і матеріальних ресурсів, забезпечення якісного стану логістичної інфраструктури, підвищення рівня загальної безпеки усієї території громади.</w:t>
      </w:r>
    </w:p>
    <w:p w14:paraId="7280CC58" w14:textId="77777777" w:rsidR="0042106D" w:rsidRDefault="00073513" w:rsidP="00073513">
      <w:pPr>
        <w:widowControl w:val="0"/>
        <w:numPr>
          <w:ilvl w:val="2"/>
          <w:numId w:val="28"/>
        </w:numPr>
        <w:tabs>
          <w:tab w:val="left" w:pos="426"/>
          <w:tab w:val="left" w:pos="851"/>
        </w:tabs>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Визначено наступні стратегічні завдання: Організація просторового планування територій громади, Покращення житлово-комунальної та дорожньої </w:t>
      </w:r>
    </w:p>
    <w:p w14:paraId="03F81943" w14:textId="77777777" w:rsidR="0042106D" w:rsidRDefault="0042106D" w:rsidP="0042106D">
      <w:pPr>
        <w:widowControl w:val="0"/>
        <w:tabs>
          <w:tab w:val="left" w:pos="426"/>
          <w:tab w:val="left" w:pos="851"/>
        </w:tabs>
        <w:spacing w:before="120" w:after="0" w:line="240" w:lineRule="auto"/>
        <w:ind w:left="567"/>
        <w:jc w:val="both"/>
        <w:outlineLvl w:val="2"/>
        <w:rPr>
          <w:rFonts w:ascii="Times New Roman" w:eastAsia="Calibri" w:hAnsi="Times New Roman" w:cs="Times New Roman"/>
          <w:sz w:val="26"/>
          <w:szCs w:val="26"/>
          <w:lang w:eastAsia="ru-RU"/>
        </w:rPr>
      </w:pPr>
    </w:p>
    <w:p w14:paraId="20FE018D" w14:textId="522C2E46" w:rsidR="00073513" w:rsidRPr="00073513" w:rsidRDefault="00073513" w:rsidP="0042106D">
      <w:pPr>
        <w:widowControl w:val="0"/>
        <w:tabs>
          <w:tab w:val="left" w:pos="426"/>
          <w:tab w:val="left" w:pos="851"/>
        </w:tabs>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інфраструктури, Модернізація системи управління відходами, Підвищення ефективності управління земельними, майновими та водними ресурсами громади, Розбудова безбар’єрного простору.</w:t>
      </w:r>
    </w:p>
    <w:p w14:paraId="4B8E4CE6" w14:textId="77777777" w:rsidR="00073513" w:rsidRPr="00073513" w:rsidRDefault="00073513" w:rsidP="00073513">
      <w:pPr>
        <w:widowControl w:val="0"/>
        <w:tabs>
          <w:tab w:val="left" w:pos="426"/>
          <w:tab w:val="left" w:pos="851"/>
        </w:tabs>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Очікувані результати</w:t>
      </w:r>
    </w:p>
    <w:p w14:paraId="2D28E2C1"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Покращення доступу та комфортності користування громадськими просторами </w:t>
      </w:r>
    </w:p>
    <w:p w14:paraId="148FDFBB"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аварійності в інженерній системі комунального господарства</w:t>
      </w:r>
    </w:p>
    <w:p w14:paraId="6E86C5B3"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ефективності системи управління відходами</w:t>
      </w:r>
    </w:p>
    <w:p w14:paraId="435B49C8"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Покращення якості та безпеки пересування по території громади</w:t>
      </w:r>
    </w:p>
    <w:p w14:paraId="202A4AE9"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Ліквідація бар’єрів для пересування маломобільних груп населення </w:t>
      </w:r>
    </w:p>
    <w:p w14:paraId="11888A8A" w14:textId="77777777" w:rsidR="00073513" w:rsidRPr="00073513" w:rsidRDefault="00073513" w:rsidP="00073513">
      <w:pPr>
        <w:widowControl w:val="0"/>
        <w:tabs>
          <w:tab w:val="left" w:pos="426"/>
          <w:tab w:val="left" w:pos="851"/>
        </w:tabs>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Індикатори</w:t>
      </w:r>
    </w:p>
    <w:p w14:paraId="3E3784F5"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Протяжність капітально відремонтованих інженерних мереж</w:t>
      </w:r>
    </w:p>
    <w:p w14:paraId="72F48703"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Протяжність капітально відремонтованих доріг та тротуарів</w:t>
      </w:r>
    </w:p>
    <w:p w14:paraId="29EC8064"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Відсоток капітально відремонтованих інженерних мереж до загальної потреби</w:t>
      </w:r>
    </w:p>
    <w:p w14:paraId="7106515E"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  Забезпечення 100% збору ТПВ, ліквідація стихійних сміттєзвалищ, будівництво                       </w:t>
      </w:r>
    </w:p>
    <w:p w14:paraId="1A6C8993"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      центру управління відходами</w:t>
      </w:r>
    </w:p>
    <w:p w14:paraId="50E67AC8"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Протяжність побудованих велосипедних доріжок</w:t>
      </w:r>
    </w:p>
    <w:p w14:paraId="35013535" w14:textId="77777777" w:rsidR="00073513" w:rsidRPr="00073513" w:rsidRDefault="00073513" w:rsidP="00073513">
      <w:pPr>
        <w:widowControl w:val="0"/>
        <w:numPr>
          <w:ilvl w:val="0"/>
          <w:numId w:val="29"/>
        </w:numPr>
        <w:tabs>
          <w:tab w:val="left" w:pos="426"/>
          <w:tab w:val="left" w:pos="851"/>
        </w:tabs>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безбар’єрних просторів   </w:t>
      </w:r>
    </w:p>
    <w:p w14:paraId="0A62F0F9" w14:textId="77777777" w:rsidR="00073513" w:rsidRPr="00073513" w:rsidRDefault="00073513" w:rsidP="00073513">
      <w:pPr>
        <w:tabs>
          <w:tab w:val="left" w:pos="851"/>
        </w:tabs>
        <w:spacing w:after="0" w:line="276" w:lineRule="auto"/>
        <w:ind w:left="567" w:hanging="567"/>
        <w:contextualSpacing/>
        <w:rPr>
          <w:rFonts w:ascii="Times New Roman" w:eastAsia="Calibri" w:hAnsi="Times New Roman" w:cs="Times New Roman"/>
          <w:bCs/>
          <w:sz w:val="26"/>
          <w:szCs w:val="26"/>
          <w:lang w:eastAsia="ru-RU"/>
        </w:rPr>
      </w:pPr>
      <w:bookmarkStart w:id="437" w:name="_Hlk94619352"/>
    </w:p>
    <w:p w14:paraId="10C33536" w14:textId="4F0438F6"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38" w:name="_Toc94987651"/>
      <w:bookmarkStart w:id="439" w:name="_Toc102052879"/>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Просторовий розвиток громади</w:t>
      </w:r>
      <w:r w:rsidRPr="00073513">
        <w:rPr>
          <w:rFonts w:ascii="Times New Roman" w:eastAsia="Calibri" w:hAnsi="Times New Roman" w:cs="Times New Roman"/>
          <w:bCs/>
          <w:iCs/>
          <w:sz w:val="24"/>
          <w:szCs w:val="18"/>
          <w:lang w:eastAsia="ru-RU"/>
        </w:rPr>
        <w:t>»</w:t>
      </w:r>
      <w:bookmarkEnd w:id="438"/>
      <w:bookmarkEnd w:id="43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00"/>
      </w:tblGrid>
      <w:tr w:rsidR="00073513" w:rsidRPr="00073513" w14:paraId="649E4AB7" w14:textId="77777777" w:rsidTr="00073513">
        <w:trPr>
          <w:trHeight w:val="174"/>
        </w:trPr>
        <w:tc>
          <w:tcPr>
            <w:tcW w:w="2689" w:type="dxa"/>
            <w:shd w:val="pct5" w:color="auto" w:fill="auto"/>
            <w:vAlign w:val="center"/>
          </w:tcPr>
          <w:bookmarkEnd w:id="437"/>
          <w:p w14:paraId="2BDD074D" w14:textId="77777777" w:rsidR="00073513" w:rsidRPr="00073513" w:rsidRDefault="00073513" w:rsidP="00073513">
            <w:pPr>
              <w:spacing w:after="0" w:line="240" w:lineRule="auto"/>
              <w:ind w:firstLine="567"/>
              <w:jc w:val="center"/>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200" w:type="dxa"/>
            <w:shd w:val="pct5" w:color="auto" w:fill="auto"/>
            <w:vAlign w:val="center"/>
          </w:tcPr>
          <w:p w14:paraId="596DCEAB" w14:textId="77777777" w:rsidR="00073513" w:rsidRPr="00073513" w:rsidRDefault="00073513" w:rsidP="00073513">
            <w:pPr>
              <w:widowControl w:val="0"/>
              <w:suppressAutoHyphens/>
              <w:spacing w:after="0" w:line="240" w:lineRule="auto"/>
              <w:ind w:firstLine="567"/>
              <w:jc w:val="center"/>
              <w:rPr>
                <w:rFonts w:ascii="Times New Roman" w:eastAsia="SimSun" w:hAnsi="Times New Roman" w:cs="Times New Roman"/>
                <w:b/>
                <w:kern w:val="1"/>
                <w:sz w:val="24"/>
                <w:szCs w:val="24"/>
                <w:lang w:eastAsia="hi-IN" w:bidi="hi-IN"/>
              </w:rPr>
            </w:pPr>
            <w:r w:rsidRPr="00073513">
              <w:rPr>
                <w:rFonts w:ascii="Times New Roman" w:eastAsia="SimSun" w:hAnsi="Times New Roman" w:cs="Times New Roman"/>
                <w:b/>
                <w:bCs/>
                <w:kern w:val="1"/>
                <w:sz w:val="24"/>
                <w:szCs w:val="24"/>
                <w:lang w:eastAsia="hi-IN" w:bidi="hi-IN"/>
              </w:rPr>
              <w:t xml:space="preserve">Сфера реалізації проєктів </w:t>
            </w:r>
          </w:p>
        </w:tc>
      </w:tr>
      <w:tr w:rsidR="00073513" w:rsidRPr="00073513" w14:paraId="3184ACB5" w14:textId="77777777" w:rsidTr="00073513">
        <w:trPr>
          <w:trHeight w:val="174"/>
        </w:trPr>
        <w:tc>
          <w:tcPr>
            <w:tcW w:w="2689" w:type="dxa"/>
            <w:vAlign w:val="center"/>
          </w:tcPr>
          <w:p w14:paraId="27A52B18"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shd w:val="clear" w:color="auto" w:fill="FFFFFF"/>
                <w:lang w:eastAsia="ru-RU"/>
              </w:rPr>
              <w:t>3.1.1. Організація просторового планування територій громади</w:t>
            </w:r>
          </w:p>
        </w:tc>
        <w:tc>
          <w:tcPr>
            <w:tcW w:w="7200" w:type="dxa"/>
            <w:shd w:val="clear" w:color="auto" w:fill="auto"/>
            <w:vAlign w:val="center"/>
          </w:tcPr>
          <w:p w14:paraId="0672FEAE"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Розробка комплексного плану просторового розвитку</w:t>
            </w:r>
          </w:p>
          <w:p w14:paraId="04A10D37"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Запуск геопорталу відкритих даних та створення містобудівного кадастру</w:t>
            </w:r>
          </w:p>
        </w:tc>
      </w:tr>
      <w:tr w:rsidR="00073513" w:rsidRPr="00073513" w14:paraId="0A56B203" w14:textId="77777777" w:rsidTr="00073513">
        <w:trPr>
          <w:trHeight w:val="174"/>
        </w:trPr>
        <w:tc>
          <w:tcPr>
            <w:tcW w:w="2689" w:type="dxa"/>
            <w:vAlign w:val="center"/>
          </w:tcPr>
          <w:p w14:paraId="49E2584C"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3.1.2. Покращення житлово-комунальної та дорожньої інфраструктури</w:t>
            </w:r>
          </w:p>
        </w:tc>
        <w:tc>
          <w:tcPr>
            <w:tcW w:w="7200" w:type="dxa"/>
            <w:shd w:val="clear" w:color="auto" w:fill="auto"/>
            <w:vAlign w:val="center"/>
          </w:tcPr>
          <w:p w14:paraId="0B622C76"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Модернізація, капітальний ремонт та розширення мереж водопостачання, водовідведення, теплопостачання в населених пунктах громади</w:t>
            </w:r>
          </w:p>
          <w:p w14:paraId="50505DF8"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Підтримка місцевих ініціатив у сфері покращення житлово-комунальної інфраструктури</w:t>
            </w:r>
          </w:p>
          <w:p w14:paraId="3631C84A"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Стимулювання створення та розвитку об’єднань співвласників багатоквартирних будинків</w:t>
            </w:r>
          </w:p>
          <w:p w14:paraId="2EDD8684"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Реконструкція та будівництво об’єктів зовнішнього освітлення в населених пунктах</w:t>
            </w:r>
          </w:p>
          <w:p w14:paraId="037E424F"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Удосконалення благоустрою населених пунктів, оновлення матеріально-технічної бази об’єктів благоустрою, придбання техніки та обладнання для модернізації та осучаснення послуг по благоустрою </w:t>
            </w:r>
          </w:p>
          <w:p w14:paraId="1DC287B3"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Покращення стану дорожньої мережі на території громади</w:t>
            </w:r>
          </w:p>
          <w:p w14:paraId="4ADC9DF1"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Будівництво парковок (в т.ч. автоматизованих та багаторівневих)</w:t>
            </w:r>
          </w:p>
          <w:p w14:paraId="0CA3FE12"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Облаштування велосипедної інфраструктури: велосипедні доріжки, парковки, маршрути тощо </w:t>
            </w:r>
          </w:p>
        </w:tc>
      </w:tr>
      <w:tr w:rsidR="00073513" w:rsidRPr="00073513" w14:paraId="0D078F96" w14:textId="77777777" w:rsidTr="00073513">
        <w:trPr>
          <w:trHeight w:val="174"/>
        </w:trPr>
        <w:tc>
          <w:tcPr>
            <w:tcW w:w="2689" w:type="dxa"/>
            <w:vAlign w:val="center"/>
          </w:tcPr>
          <w:p w14:paraId="3AF7DCC8"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3.1.3. Модернізація системи управління відходами</w:t>
            </w:r>
          </w:p>
        </w:tc>
        <w:tc>
          <w:tcPr>
            <w:tcW w:w="7200" w:type="dxa"/>
            <w:shd w:val="clear" w:color="auto" w:fill="auto"/>
            <w:vAlign w:val="center"/>
          </w:tcPr>
          <w:p w14:paraId="51DDA744"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Модернізація та реконструкція очисних споруд </w:t>
            </w:r>
          </w:p>
          <w:p w14:paraId="3F66C7E6"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Облаштування майданчиків для збору відходів</w:t>
            </w:r>
          </w:p>
          <w:p w14:paraId="650FA77B"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Будівництво сміттєпереробних та сміттєзбиральних потужностей,</w:t>
            </w:r>
            <w:r w:rsidRPr="00073513">
              <w:rPr>
                <w:rFonts w:ascii="Times New Roman" w:eastAsia="Times New Roman" w:hAnsi="Times New Roman" w:cs="Times New Roman"/>
                <w:bCs/>
                <w:sz w:val="24"/>
                <w:szCs w:val="24"/>
                <w:lang w:eastAsia="ru-RU"/>
              </w:rPr>
              <w:t xml:space="preserve"> </w:t>
            </w:r>
            <w:r w:rsidRPr="00073513">
              <w:rPr>
                <w:rFonts w:ascii="Times New Roman" w:eastAsia="SimSun" w:hAnsi="Times New Roman" w:cs="Times New Roman"/>
                <w:bCs/>
                <w:kern w:val="1"/>
                <w:sz w:val="24"/>
                <w:szCs w:val="24"/>
                <w:lang w:eastAsia="hi-IN" w:bidi="hi-IN"/>
              </w:rPr>
              <w:t>підземних майданчиків для сміття</w:t>
            </w:r>
          </w:p>
          <w:p w14:paraId="24990D3A"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Рекультивація полігону</w:t>
            </w:r>
          </w:p>
          <w:p w14:paraId="1E9D20FF"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lastRenderedPageBreak/>
              <w:t>Подальше впровадження заходів сортування, переробки та вторинного використання відходів</w:t>
            </w:r>
          </w:p>
        </w:tc>
      </w:tr>
      <w:tr w:rsidR="00073513" w:rsidRPr="00073513" w14:paraId="3A10E50D" w14:textId="77777777" w:rsidTr="00073513">
        <w:trPr>
          <w:trHeight w:val="64"/>
        </w:trPr>
        <w:tc>
          <w:tcPr>
            <w:tcW w:w="2689" w:type="dxa"/>
            <w:vAlign w:val="center"/>
          </w:tcPr>
          <w:p w14:paraId="761C22C3"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lastRenderedPageBreak/>
              <w:t>3.1.4. Підвищення ефективності управління земельними, майновими та водними ресурсами громади</w:t>
            </w:r>
          </w:p>
        </w:tc>
        <w:tc>
          <w:tcPr>
            <w:tcW w:w="7200" w:type="dxa"/>
            <w:shd w:val="clear" w:color="auto" w:fill="auto"/>
            <w:vAlign w:val="center"/>
          </w:tcPr>
          <w:p w14:paraId="306E98AA"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Інвентаризація земельних, майнових та водних ресурсів громади</w:t>
            </w:r>
          </w:p>
          <w:p w14:paraId="1DE3751F"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 xml:space="preserve">Розробка та впровадження нормативно-правових актів для врегулювання відповідно до законодавства питань ефективного використання </w:t>
            </w:r>
            <w:r w:rsidRPr="00073513">
              <w:rPr>
                <w:rFonts w:ascii="Times New Roman" w:eastAsia="Calibri" w:hAnsi="Times New Roman" w:cs="Times New Roman"/>
                <w:bCs/>
                <w:color w:val="333333"/>
                <w:sz w:val="24"/>
                <w:szCs w:val="24"/>
                <w:shd w:val="clear" w:color="auto" w:fill="FFFFFF"/>
                <w:lang w:eastAsia="ru-RU"/>
              </w:rPr>
              <w:t xml:space="preserve"> </w:t>
            </w:r>
            <w:r w:rsidRPr="00073513">
              <w:rPr>
                <w:rFonts w:ascii="Times New Roman" w:eastAsia="Calibri" w:hAnsi="Times New Roman" w:cs="Times New Roman"/>
                <w:bCs/>
                <w:sz w:val="24"/>
                <w:szCs w:val="24"/>
                <w:lang w:eastAsia="ru-RU"/>
              </w:rPr>
              <w:t xml:space="preserve">земельних, майнових та водних ресурсів громади для забезпечення сталого розвитку </w:t>
            </w:r>
          </w:p>
        </w:tc>
      </w:tr>
      <w:tr w:rsidR="00073513" w:rsidRPr="00073513" w14:paraId="2EA3CBDA" w14:textId="77777777" w:rsidTr="00073513">
        <w:trPr>
          <w:trHeight w:val="64"/>
        </w:trPr>
        <w:tc>
          <w:tcPr>
            <w:tcW w:w="2689" w:type="dxa"/>
          </w:tcPr>
          <w:p w14:paraId="353005CE"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3.1.5. Розбудова безбар’єрного простору</w:t>
            </w:r>
          </w:p>
        </w:tc>
        <w:tc>
          <w:tcPr>
            <w:tcW w:w="7200" w:type="dxa"/>
            <w:shd w:val="clear" w:color="auto" w:fill="auto"/>
          </w:tcPr>
          <w:p w14:paraId="0E5B80C3"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Приведення громадських та торгівельних  закладів,  основних пішохідних маршрутів, зупинок громадського транспорту та громадського транспорту відповідно до норм доступності</w:t>
            </w:r>
          </w:p>
          <w:p w14:paraId="676772E8"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Облаштування безбар'єрних і безпечних умов пересування в муніципальних приміщеннях громади</w:t>
            </w:r>
          </w:p>
          <w:p w14:paraId="06B025B9" w14:textId="77777777" w:rsidR="00073513" w:rsidRPr="00073513" w:rsidRDefault="00073513" w:rsidP="00073513">
            <w:pPr>
              <w:widowControl w:val="0"/>
              <w:numPr>
                <w:ilvl w:val="0"/>
                <w:numId w:val="18"/>
              </w:numPr>
              <w:suppressAutoHyphens/>
              <w:spacing w:before="120" w:after="0" w:line="240" w:lineRule="auto"/>
              <w:ind w:left="146" w:hanging="146"/>
              <w:contextualSpacing/>
              <w:jc w:val="both"/>
              <w:rPr>
                <w:rFonts w:ascii="Times New Roman" w:eastAsia="Calibri" w:hAnsi="Times New Roman" w:cs="Times New Roman"/>
                <w:bCs/>
                <w:sz w:val="24"/>
                <w:szCs w:val="24"/>
                <w:lang w:eastAsia="ru-RU"/>
              </w:rPr>
            </w:pPr>
            <w:r w:rsidRPr="00073513">
              <w:rPr>
                <w:rFonts w:ascii="Times New Roman" w:eastAsia="SimSun" w:hAnsi="Times New Roman" w:cs="Times New Roman"/>
                <w:bCs/>
                <w:kern w:val="1"/>
                <w:sz w:val="24"/>
                <w:szCs w:val="24"/>
                <w:lang w:eastAsia="hi-IN" w:bidi="hi-IN"/>
              </w:rPr>
              <w:t>Створення безперешкодного середовища для учасників освітнього процесу</w:t>
            </w:r>
          </w:p>
        </w:tc>
      </w:tr>
    </w:tbl>
    <w:p w14:paraId="5CD03306"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p>
    <w:p w14:paraId="3A425C4D" w14:textId="77777777" w:rsidR="00073513" w:rsidRPr="00073513" w:rsidRDefault="00073513" w:rsidP="00073513">
      <w:pPr>
        <w:spacing w:after="0" w:line="240" w:lineRule="auto"/>
        <w:ind w:firstLine="284"/>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3.2. Формування безпечного та енергоефективного середовища</w:t>
      </w:r>
    </w:p>
    <w:p w14:paraId="1EDBB7C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Безпечне середовище є важливою складовою показника якості життя мешканців і включає безпеку в усіх сферах людської діяльності як в населених пунктах, так і на території громади в цілому. Мешканці хочуть і мають почувати себе захищеними на території свого міста чи села. Фактори безпеки людей можна розглядати у багатьох аспектах: безпека руху, безпека перебування на вулиці велосипедистів та пішоходів, безпритульних тварин, захист від правопорушень, екологічна безпека, техногенна безпека, пожежна  безпека тощо. Простори громади мають також створювати сприятливі умови для перебування в них, притягуючи жителів та гостей, пропонуючи варіанти проведення вільного часу. Важливими факторами безпеки при цьому служать: освітлення вулиць, відеоспостереження, пішохідні зони без автомобілів, комфортні та сучасні місця дозвілля. Для забезпечення комплексного підходу до безпеки в громаді планується будівництво інноваційної системи відеоспостереження та створення Центру безпеки громадян.</w:t>
      </w:r>
    </w:p>
    <w:p w14:paraId="6E2579B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споживання енергії є найкращою раціональною реакцією на тенденції зростання цін на енергоносії в довготривалій перспективі. Раціональне використання енергії є ефективним способом підвищення надійності енергопостачання та зниження викидів парникових газів та інших забруднювачів у довкілля. Упродовж реалізації Стратегічного плану передбачається забезпечити заходами з енергозбереження навчальні заклади міста та об’єкти соціальної сфери. За рахунок енергоефективних технологій забезпечуватиметься освітлення території.</w:t>
      </w:r>
    </w:p>
    <w:p w14:paraId="40E0178E"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Планується продовжити позитивну практику застосування системи пропаганди переваг екологічно безпечної життєдіяльності, що має передбачати інформаційну та організаційну підтримку проведення регулярних волонтерських акцій і суботників з прибирання територій та місць відпочинку ініціативними групами та організаціями із залученням на партнерських засадах підприємств, установ громади. Особливу роль мають зайняти питання поводження з ТПВ та озеленення міста. Реалізація спільних завдань і проєктів забезпечить створення </w:t>
      </w:r>
    </w:p>
    <w:p w14:paraId="12D48212"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2EBC8049" w14:textId="6FF48663"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безпечного середовища на території громади, у першу чергу в громадських місцях та комунальних закладах.</w:t>
      </w:r>
    </w:p>
    <w:p w14:paraId="10923994"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Визначено наступні стратегічні завдання: Безпека на вулицях, дорогах та у громадських місцях, Техногенна та екологічна безпека, Підтримка впровадження заходів спрямованих на енергозбереження та енергоефективність.</w:t>
      </w:r>
    </w:p>
    <w:p w14:paraId="54B79A10" w14:textId="77777777" w:rsidR="00073513" w:rsidRPr="00073513" w:rsidRDefault="00073513" w:rsidP="00073513">
      <w:pPr>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i/>
          <w:sz w:val="26"/>
          <w:szCs w:val="26"/>
          <w:lang w:eastAsia="ru-RU"/>
        </w:rPr>
        <w:t>Очікувані результати</w:t>
      </w:r>
    </w:p>
    <w:p w14:paraId="229E339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кількості правопорушень на території громади</w:t>
      </w:r>
    </w:p>
    <w:p w14:paraId="2A2E61F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Покращення безпеки користування громадським простором, особливо у вечірній та нічний час</w:t>
      </w:r>
    </w:p>
    <w:p w14:paraId="5071952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Покращення санітарно-екологічного стану території </w:t>
      </w:r>
    </w:p>
    <w:p w14:paraId="3073D12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Припинення утворення нових стихійних звалищ</w:t>
      </w:r>
    </w:p>
    <w:p w14:paraId="662AE8A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Виховання відповідального ставлення до природного навколишнього середовища</w:t>
      </w:r>
    </w:p>
    <w:p w14:paraId="172B5C2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споживання енергоресурсів</w:t>
      </w:r>
    </w:p>
    <w:p w14:paraId="757C1591"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Індикатори</w:t>
      </w:r>
    </w:p>
    <w:p w14:paraId="3454591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правопорушень різної важкості в річному вимірі</w:t>
      </w:r>
    </w:p>
    <w:p w14:paraId="22EB3D5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відеокамер встановлених на території громади</w:t>
      </w:r>
    </w:p>
    <w:p w14:paraId="359D3F5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просвітницьких кампаній щодо безпеки на вулицях, у громадських місцях</w:t>
      </w:r>
    </w:p>
    <w:p w14:paraId="6C930B4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відремонтованих споруд цивільного захисту</w:t>
      </w:r>
    </w:p>
    <w:p w14:paraId="6024582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обладнання, що замінено на енергоефективне </w:t>
      </w:r>
    </w:p>
    <w:p w14:paraId="6D564381" w14:textId="6B07B068"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40" w:name="_Toc94987652"/>
      <w:bookmarkStart w:id="441" w:name="_Toc102052880"/>
      <w:bookmarkStart w:id="442" w:name="_Hlk94619361"/>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Формування безпечного та енергоефективного середовища</w:t>
      </w:r>
      <w:r w:rsidRPr="00073513">
        <w:rPr>
          <w:rFonts w:ascii="Times New Roman" w:eastAsia="Calibri" w:hAnsi="Times New Roman" w:cs="Times New Roman"/>
          <w:bCs/>
          <w:iCs/>
          <w:sz w:val="24"/>
          <w:szCs w:val="18"/>
          <w:lang w:eastAsia="ru-RU"/>
        </w:rPr>
        <w:t>»</w:t>
      </w:r>
      <w:bookmarkEnd w:id="440"/>
      <w:bookmarkEnd w:id="441"/>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55"/>
      </w:tblGrid>
      <w:tr w:rsidR="00073513" w:rsidRPr="00073513" w14:paraId="458F47FF" w14:textId="77777777" w:rsidTr="00073513">
        <w:trPr>
          <w:cantSplit/>
          <w:trHeight w:val="174"/>
        </w:trPr>
        <w:tc>
          <w:tcPr>
            <w:tcW w:w="2518" w:type="dxa"/>
            <w:shd w:val="pct5" w:color="auto" w:fill="auto"/>
            <w:vAlign w:val="center"/>
          </w:tcPr>
          <w:bookmarkEnd w:id="442"/>
          <w:p w14:paraId="21689152"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7655" w:type="dxa"/>
            <w:shd w:val="pct5" w:color="auto" w:fill="auto"/>
            <w:vAlign w:val="center"/>
          </w:tcPr>
          <w:p w14:paraId="439BA82B"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6F6FC46E" w14:textId="77777777" w:rsidTr="00073513">
        <w:trPr>
          <w:cantSplit/>
          <w:trHeight w:val="174"/>
        </w:trPr>
        <w:tc>
          <w:tcPr>
            <w:tcW w:w="2518" w:type="dxa"/>
            <w:vAlign w:val="center"/>
          </w:tcPr>
          <w:p w14:paraId="24C9DB54"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3.2.1. Безпека на вулицях, дорогах та у громадських місцях</w:t>
            </w:r>
          </w:p>
        </w:tc>
        <w:tc>
          <w:tcPr>
            <w:tcW w:w="7655" w:type="dxa"/>
            <w:shd w:val="clear" w:color="auto" w:fill="auto"/>
            <w:vAlign w:val="center"/>
          </w:tcPr>
          <w:p w14:paraId="6EEFE940"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Створення Центру безпеки громадян із будівництвом системи відеоспостереження</w:t>
            </w:r>
          </w:p>
          <w:p w14:paraId="04D41DE3"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функціонування місцевих пожежно-рятувальних команд</w:t>
            </w:r>
          </w:p>
          <w:p w14:paraId="588B34A7"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Проведення просвітницьких кампаній щодо безпеки на вулицях,  у громадських місцях </w:t>
            </w:r>
          </w:p>
        </w:tc>
      </w:tr>
      <w:tr w:rsidR="00073513" w:rsidRPr="00073513" w14:paraId="301E811D" w14:textId="77777777" w:rsidTr="00073513">
        <w:trPr>
          <w:cantSplit/>
          <w:trHeight w:val="174"/>
        </w:trPr>
        <w:tc>
          <w:tcPr>
            <w:tcW w:w="2518" w:type="dxa"/>
            <w:vAlign w:val="center"/>
          </w:tcPr>
          <w:p w14:paraId="2DCFA107"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3.2.2. Техногенна та екологічна безпека</w:t>
            </w:r>
          </w:p>
        </w:tc>
        <w:tc>
          <w:tcPr>
            <w:tcW w:w="7655" w:type="dxa"/>
            <w:shd w:val="clear" w:color="auto" w:fill="auto"/>
            <w:vAlign w:val="center"/>
          </w:tcPr>
          <w:p w14:paraId="11616722" w14:textId="77777777" w:rsidR="00073513" w:rsidRPr="00073513" w:rsidRDefault="00073513" w:rsidP="00073513">
            <w:pPr>
              <w:numPr>
                <w:ilvl w:val="0"/>
                <w:numId w:val="15"/>
              </w:numPr>
              <w:shd w:val="clear" w:color="auto" w:fill="FFFFFF"/>
              <w:spacing w:before="120" w:after="0" w:line="240" w:lineRule="auto"/>
              <w:ind w:left="146" w:hanging="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Будівництво та реконструкція доріг для з`єднання громади з автошляхом </w:t>
            </w:r>
          </w:p>
          <w:p w14:paraId="60BE31CE" w14:textId="77777777" w:rsidR="00073513" w:rsidRPr="00073513" w:rsidRDefault="00073513" w:rsidP="00073513">
            <w:pPr>
              <w:shd w:val="clear" w:color="auto" w:fill="FFFFFF"/>
              <w:spacing w:after="0" w:line="240" w:lineRule="auto"/>
              <w:ind w:left="146"/>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М 07 як евакуаційного шляху при надзвичайних ситуаціях</w:t>
            </w:r>
          </w:p>
          <w:p w14:paraId="7B899D59"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Розвиток системи зв’язку, оповіщення та інформації про загрозу виникнення або про виникнення надзвичайних ситуацій</w:t>
            </w:r>
          </w:p>
          <w:p w14:paraId="696666A6" w14:textId="77777777" w:rsidR="00073513" w:rsidRPr="00073513" w:rsidRDefault="00073513" w:rsidP="00073513">
            <w:pPr>
              <w:numPr>
                <w:ilvl w:val="0"/>
                <w:numId w:val="15"/>
              </w:numPr>
              <w:shd w:val="clear" w:color="auto" w:fill="FFFFFF"/>
              <w:spacing w:before="120" w:after="0" w:line="240" w:lineRule="auto"/>
              <w:ind w:left="146" w:hanging="14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Приведення в належний стан споруд цивільного захисту</w:t>
            </w:r>
          </w:p>
          <w:p w14:paraId="187CF04F"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Впровадження заходів по збереженню заповідних природних територій та об’єктів</w:t>
            </w:r>
          </w:p>
          <w:p w14:paraId="0C1BBFCC"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Поліпшення екологічного стану озер, річок, лісів та земель громади</w:t>
            </w:r>
          </w:p>
          <w:p w14:paraId="1F99B853"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Стимулювання лісорозведення, зокрема на землях, що зазнали радіаційного і техногенного впливу</w:t>
            </w:r>
          </w:p>
          <w:p w14:paraId="6740F901"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Виявлення та ліквідація стихійних сміттєзвалищ</w:t>
            </w:r>
          </w:p>
          <w:p w14:paraId="429D85B0" w14:textId="77777777" w:rsidR="00073513" w:rsidRPr="00073513" w:rsidRDefault="00073513" w:rsidP="00073513">
            <w:pPr>
              <w:widowControl w:val="0"/>
              <w:numPr>
                <w:ilvl w:val="0"/>
                <w:numId w:val="19"/>
              </w:numPr>
              <w:suppressAutoHyphens/>
              <w:spacing w:before="120" w:after="0" w:line="240" w:lineRule="auto"/>
              <w:ind w:left="146" w:hanging="146"/>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Розвиток екологічної культури мешканців</w:t>
            </w:r>
          </w:p>
        </w:tc>
      </w:tr>
      <w:tr w:rsidR="00073513" w:rsidRPr="00073513" w14:paraId="3646DC4E" w14:textId="77777777" w:rsidTr="00073513">
        <w:trPr>
          <w:cantSplit/>
          <w:trHeight w:val="174"/>
        </w:trPr>
        <w:tc>
          <w:tcPr>
            <w:tcW w:w="2518" w:type="dxa"/>
          </w:tcPr>
          <w:p w14:paraId="1D4BF6A6"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lastRenderedPageBreak/>
              <w:t>3.2.3. Підтримка впровадження заходів спрямованих на енергозбереження та енергоефективність</w:t>
            </w:r>
          </w:p>
        </w:tc>
        <w:tc>
          <w:tcPr>
            <w:tcW w:w="7655" w:type="dxa"/>
            <w:shd w:val="clear" w:color="auto" w:fill="auto"/>
            <w:vAlign w:val="center"/>
          </w:tcPr>
          <w:p w14:paraId="0642123A" w14:textId="77777777" w:rsidR="00073513" w:rsidRPr="00073513" w:rsidRDefault="00073513" w:rsidP="00073513">
            <w:pPr>
              <w:numPr>
                <w:ilvl w:val="0"/>
                <w:numId w:val="15"/>
              </w:numPr>
              <w:shd w:val="clear" w:color="auto" w:fill="FFFFFF"/>
              <w:spacing w:before="120" w:after="0" w:line="240" w:lineRule="auto"/>
              <w:ind w:left="180" w:hanging="18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Заміна ламп вуличного освітлення на енергозберігаючі</w:t>
            </w:r>
          </w:p>
          <w:p w14:paraId="2FC1FF55" w14:textId="77777777" w:rsidR="00073513" w:rsidRPr="00073513" w:rsidRDefault="00073513" w:rsidP="00073513">
            <w:pPr>
              <w:numPr>
                <w:ilvl w:val="0"/>
                <w:numId w:val="15"/>
              </w:numPr>
              <w:shd w:val="clear" w:color="auto" w:fill="FFFFFF"/>
              <w:spacing w:before="120" w:after="0" w:line="240" w:lineRule="auto"/>
              <w:ind w:left="180" w:hanging="18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Впровадження енергозберігаючих технологій в комунальних закладах та установах </w:t>
            </w:r>
          </w:p>
          <w:p w14:paraId="406D2590" w14:textId="77777777" w:rsidR="00073513" w:rsidRPr="00073513" w:rsidRDefault="00073513" w:rsidP="00073513">
            <w:pPr>
              <w:numPr>
                <w:ilvl w:val="0"/>
                <w:numId w:val="15"/>
              </w:numPr>
              <w:shd w:val="clear" w:color="auto" w:fill="FFFFFF"/>
              <w:spacing w:before="120" w:after="0" w:line="240" w:lineRule="auto"/>
              <w:ind w:left="180" w:hanging="180"/>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Стимулювання мешканців до впровадження заходів спрямованих на енергозбереження та енергоефективність </w:t>
            </w:r>
          </w:p>
        </w:tc>
      </w:tr>
    </w:tbl>
    <w:p w14:paraId="577E71C1"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p>
    <w:p w14:paraId="28DED5A7"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 xml:space="preserve">Операційна ціль 3.3. Розвиток громадського простору </w:t>
      </w:r>
    </w:p>
    <w:p w14:paraId="07B727A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Вараська громада декларує зайняття лідерських позицій щодо впровадження сучасних моделей управління, рівня відкритості та партнерства. Керівництво громади спільно з депутатським корпусом формують імідж громади як центру сучасних управлінських технологій, зокрема прийнята та реалізовується програма впровадження електронних і ІТ-сервісів  «Розумна Громада» на 2021-2024 роки, програма «Громадський бюджет Вараської міської територіальної громади на 2021-2025 роки» тощо. Однак, є потреба розширювати спектр інновацій у сфері управління громади подальшого забезпечення прозорості діяльності органів місцевого самоврядування, усіх сфер надання послуг, формування прозорої та ефективної моделі місцевого самоврядування зокрема шляхом подальшого впровадження електронних і ІТ-сервісів у систему управління та інфраструктуру життєдіяльності громади.</w:t>
      </w:r>
    </w:p>
    <w:p w14:paraId="18793685"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Поряд з тим, для підтримання в актуальному стані проблематики  на території громади мають бути громадські простори облаштовані для комунікації та змістовного відпочинку мешканців та гостей. Адже пристосовані для відпочинку та занять спортом мають бути не лише спеціалізовані заклади, але й кожен двір, прибудинкова територія. До визначення дизайну громадських об’єктів буде залучено громаду, планується організація конкурсів з організації громадського простору.</w:t>
      </w:r>
    </w:p>
    <w:p w14:paraId="7D2D41A9" w14:textId="77777777" w:rsidR="00073513" w:rsidRPr="00073513" w:rsidRDefault="00073513" w:rsidP="00073513">
      <w:pPr>
        <w:widowControl w:val="0"/>
        <w:numPr>
          <w:ilvl w:val="2"/>
          <w:numId w:val="28"/>
        </w:numPr>
        <w:spacing w:before="120" w:after="0" w:line="240" w:lineRule="auto"/>
        <w:ind w:left="567" w:hanging="579"/>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Визначено наступні стратегічні завдання: Покращення якості надання публічних послуг, забезпечення розвитку та модернізації центру надання адміністративних послуг, Впровадження електронних і ІТ-сервісів у систему управління та інфраструктуру життєдіяльності громади, Розвиток публічних просторів для громадської та соціальної активності мешканців </w:t>
      </w:r>
    </w:p>
    <w:p w14:paraId="4C3CFD2F" w14:textId="77777777" w:rsidR="00073513" w:rsidRPr="00073513" w:rsidRDefault="00073513" w:rsidP="00073513">
      <w:pPr>
        <w:spacing w:after="0" w:line="240" w:lineRule="auto"/>
        <w:ind w:left="567" w:hanging="579"/>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5AC9D99A"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якості та доступності адміністративних послуг для жителів, в тому числі найвіддаленіших населених пунктів громади</w:t>
      </w:r>
    </w:p>
    <w:p w14:paraId="0CADC782"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якості управлінських процесів, контроль за результативністю та ефективністю діяльності органів місцевого самоврядування та комунальних підприємств громади</w:t>
      </w:r>
    </w:p>
    <w:p w14:paraId="01CB828C"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Організація інформаційної взаємодії органів місцевого самоврядування на базі електронного документообігу з використанням електронного цифрового підпису</w:t>
      </w:r>
    </w:p>
    <w:p w14:paraId="775BF0CD"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комфортних та цілісних публічних просторів як точок взаємодії громади</w:t>
      </w:r>
    </w:p>
    <w:p w14:paraId="1D31CE4E" w14:textId="77777777" w:rsidR="00073513" w:rsidRPr="00073513" w:rsidRDefault="00073513" w:rsidP="00073513">
      <w:pPr>
        <w:widowControl w:val="0"/>
        <w:spacing w:after="0" w:line="240" w:lineRule="auto"/>
        <w:ind w:left="567" w:hanging="579"/>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1AC44B0C"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публічних послуг, що надаються в електронному вигляді</w:t>
      </w:r>
    </w:p>
    <w:p w14:paraId="777FD47D" w14:textId="7D8EBAFC" w:rsid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користувачів електронних сервісів в громаді</w:t>
      </w:r>
    </w:p>
    <w:p w14:paraId="67A85C91" w14:textId="77777777" w:rsidR="0042106D" w:rsidRPr="00073513" w:rsidRDefault="0042106D" w:rsidP="0042106D">
      <w:pPr>
        <w:widowControl w:val="0"/>
        <w:spacing w:after="120" w:line="240" w:lineRule="auto"/>
        <w:ind w:left="567"/>
        <w:contextualSpacing/>
        <w:jc w:val="both"/>
        <w:outlineLvl w:val="3"/>
        <w:rPr>
          <w:rFonts w:ascii="Times New Roman" w:eastAsia="Calibri" w:hAnsi="Times New Roman" w:cs="Times New Roman"/>
          <w:sz w:val="26"/>
          <w:szCs w:val="26"/>
          <w:lang w:eastAsia="ru-RU"/>
        </w:rPr>
      </w:pPr>
    </w:p>
    <w:p w14:paraId="7E07A409"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реалізованих проєктів в рамках Громадського бюджету Вараської МТГ </w:t>
      </w:r>
    </w:p>
    <w:p w14:paraId="062CEB61"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електронних сервісів впроваджених впродовж року</w:t>
      </w:r>
    </w:p>
    <w:p w14:paraId="044E9054" w14:textId="77777777" w:rsidR="00073513" w:rsidRPr="00073513" w:rsidRDefault="00073513" w:rsidP="00073513">
      <w:pPr>
        <w:widowControl w:val="0"/>
        <w:numPr>
          <w:ilvl w:val="0"/>
          <w:numId w:val="29"/>
        </w:numPr>
        <w:spacing w:after="120" w:line="240" w:lineRule="auto"/>
        <w:ind w:left="567" w:hanging="579"/>
        <w:contextualSpacing/>
        <w:jc w:val="both"/>
        <w:outlineLvl w:val="3"/>
        <w:rPr>
          <w:rFonts w:ascii="Times New Roman" w:eastAsia="Calibri" w:hAnsi="Times New Roman" w:cs="Times New Roman"/>
          <w:i/>
          <w:sz w:val="26"/>
          <w:szCs w:val="26"/>
          <w:lang w:eastAsia="ru-RU"/>
        </w:rPr>
      </w:pPr>
      <w:r w:rsidRPr="00073513">
        <w:rPr>
          <w:rFonts w:ascii="Times New Roman" w:eastAsia="Calibri" w:hAnsi="Times New Roman" w:cs="Times New Roman"/>
          <w:sz w:val="26"/>
          <w:szCs w:val="26"/>
          <w:lang w:eastAsia="ru-RU"/>
        </w:rPr>
        <w:t>Площа публічних просторів організованих впродовж року</w:t>
      </w:r>
    </w:p>
    <w:p w14:paraId="5503A0CF" w14:textId="77777777" w:rsidR="00073513" w:rsidRPr="00073513" w:rsidRDefault="00073513" w:rsidP="00073513">
      <w:pPr>
        <w:spacing w:after="0" w:line="276" w:lineRule="auto"/>
        <w:ind w:left="720"/>
        <w:contextualSpacing/>
        <w:rPr>
          <w:rFonts w:ascii="Times New Roman" w:eastAsia="Calibri" w:hAnsi="Times New Roman" w:cs="Times New Roman"/>
          <w:b/>
          <w:bCs/>
          <w:i/>
          <w:sz w:val="26"/>
          <w:szCs w:val="26"/>
          <w:lang w:eastAsia="ru-RU"/>
        </w:rPr>
      </w:pPr>
    </w:p>
    <w:p w14:paraId="073D0B2E" w14:textId="03CD2B7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43" w:name="_Toc94987653"/>
      <w:bookmarkStart w:id="444" w:name="_Toc102052881"/>
      <w:bookmarkStart w:id="445" w:name="_Hlk9461936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Розвиток громадського простору</w:t>
      </w:r>
      <w:r w:rsidRPr="00073513">
        <w:rPr>
          <w:rFonts w:ascii="Times New Roman" w:eastAsia="Calibri" w:hAnsi="Times New Roman" w:cs="Times New Roman"/>
          <w:bCs/>
          <w:iCs/>
          <w:sz w:val="24"/>
          <w:szCs w:val="18"/>
          <w:lang w:eastAsia="ru-RU"/>
        </w:rPr>
        <w:t>»</w:t>
      </w:r>
      <w:bookmarkEnd w:id="443"/>
      <w:bookmarkEnd w:id="44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073513" w:rsidRPr="00073513" w14:paraId="6526C7A4" w14:textId="77777777" w:rsidTr="00972E00">
        <w:trPr>
          <w:cantSplit/>
          <w:trHeight w:val="174"/>
        </w:trPr>
        <w:tc>
          <w:tcPr>
            <w:tcW w:w="2802" w:type="dxa"/>
            <w:shd w:val="pct5" w:color="auto" w:fill="auto"/>
            <w:vAlign w:val="center"/>
          </w:tcPr>
          <w:bookmarkEnd w:id="445"/>
          <w:p w14:paraId="4BE29F5A"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832" w:type="dxa"/>
            <w:shd w:val="pct5" w:color="auto" w:fill="auto"/>
            <w:vAlign w:val="center"/>
          </w:tcPr>
          <w:p w14:paraId="50083003"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3DDB04F6" w14:textId="77777777" w:rsidTr="00972E00">
        <w:trPr>
          <w:cantSplit/>
          <w:trHeight w:val="174"/>
        </w:trPr>
        <w:tc>
          <w:tcPr>
            <w:tcW w:w="2802" w:type="dxa"/>
          </w:tcPr>
          <w:p w14:paraId="1BC5D5A4"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3.3.1. Покращення якості надання публічних послуг, забезпечення розвитку та модернізації центру надання адміністративних послуг</w:t>
            </w:r>
          </w:p>
        </w:tc>
        <w:tc>
          <w:tcPr>
            <w:tcW w:w="6832" w:type="dxa"/>
            <w:shd w:val="clear" w:color="auto" w:fill="auto"/>
            <w:vAlign w:val="center"/>
          </w:tcPr>
          <w:p w14:paraId="0FA1C01C" w14:textId="77777777" w:rsidR="00073513" w:rsidRPr="00073513" w:rsidRDefault="00073513" w:rsidP="00073513">
            <w:pPr>
              <w:numPr>
                <w:ilvl w:val="0"/>
                <w:numId w:val="15"/>
              </w:numPr>
              <w:shd w:val="clear" w:color="auto" w:fill="FFFFFF"/>
              <w:spacing w:before="120" w:after="0" w:line="240" w:lineRule="auto"/>
              <w:ind w:left="169" w:hanging="218"/>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Розширення переліку, підвищення якості надання адміністративних послуг та їх цифровізація</w:t>
            </w:r>
          </w:p>
          <w:p w14:paraId="4B53A93E"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Громадського бюджету Вараської МТГ</w:t>
            </w:r>
          </w:p>
          <w:p w14:paraId="63909CC4"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Проведення капітальних ремонтів приміщень центру надання адміністративних послуг, в тому числі віддалених робочих місць адміністраторів </w:t>
            </w:r>
          </w:p>
        </w:tc>
      </w:tr>
      <w:tr w:rsidR="00073513" w:rsidRPr="00073513" w14:paraId="238B181F" w14:textId="77777777" w:rsidTr="00972E00">
        <w:trPr>
          <w:cantSplit/>
          <w:trHeight w:val="174"/>
        </w:trPr>
        <w:tc>
          <w:tcPr>
            <w:tcW w:w="2802" w:type="dxa"/>
          </w:tcPr>
          <w:p w14:paraId="165A3194"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3.3.2. Впровадження електронних і ІТ-сервісів у систему управління та інфраструктуру життєдіяльності громади</w:t>
            </w:r>
          </w:p>
        </w:tc>
        <w:tc>
          <w:tcPr>
            <w:tcW w:w="6832" w:type="dxa"/>
            <w:shd w:val="clear" w:color="auto" w:fill="auto"/>
            <w:vAlign w:val="center"/>
          </w:tcPr>
          <w:p w14:paraId="1D2CB6EF"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Цифрова трансформація муніципального управління та комунальних підприємств громади</w:t>
            </w:r>
          </w:p>
          <w:p w14:paraId="5772C331"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Цифровізація систем інформування та взаємодії із жителями, гостями та інвесторами (сайти, боти, соціальні мережі, електронні кабінети)</w:t>
            </w:r>
          </w:p>
          <w:p w14:paraId="68B71CDE"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Встановлення у муніципальних автобусах електронної системи для оплати проїзду та обліку пасажирів</w:t>
            </w:r>
          </w:p>
          <w:p w14:paraId="53DB6A55"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муніципальної картки мешканця</w:t>
            </w:r>
          </w:p>
        </w:tc>
      </w:tr>
      <w:tr w:rsidR="00073513" w:rsidRPr="00073513" w14:paraId="2D26E019" w14:textId="77777777" w:rsidTr="00972E00">
        <w:trPr>
          <w:cantSplit/>
          <w:trHeight w:val="174"/>
        </w:trPr>
        <w:tc>
          <w:tcPr>
            <w:tcW w:w="2802" w:type="dxa"/>
          </w:tcPr>
          <w:p w14:paraId="2A291D8D"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3.3.3.Розвиток публічних просторів для громадської та соціальної активності мешканців</w:t>
            </w:r>
          </w:p>
        </w:tc>
        <w:tc>
          <w:tcPr>
            <w:tcW w:w="6832" w:type="dxa"/>
            <w:shd w:val="clear" w:color="auto" w:fill="auto"/>
            <w:vAlign w:val="center"/>
          </w:tcPr>
          <w:p w14:paraId="065F7E39"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конкурсів щодо створення публічних просторів, реконструкції скверів, парків, набережних, тощо з подальшою реалізацією</w:t>
            </w:r>
          </w:p>
          <w:p w14:paraId="1879F593" w14:textId="77777777" w:rsidR="00073513" w:rsidRPr="00073513" w:rsidRDefault="00073513" w:rsidP="00073513">
            <w:pPr>
              <w:widowControl w:val="0"/>
              <w:numPr>
                <w:ilvl w:val="0"/>
                <w:numId w:val="18"/>
              </w:numPr>
              <w:suppressAutoHyphens/>
              <w:spacing w:before="120" w:after="0" w:line="240" w:lineRule="auto"/>
              <w:ind w:left="175" w:hanging="175"/>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 xml:space="preserve">Створення та облаштування дитячих зон, місць відпочинку громадян, паркових зон </w:t>
            </w:r>
          </w:p>
          <w:p w14:paraId="19CEC9F8" w14:textId="77777777" w:rsidR="00073513" w:rsidRPr="00073513" w:rsidRDefault="00073513" w:rsidP="00073513">
            <w:pPr>
              <w:numPr>
                <w:ilvl w:val="0"/>
                <w:numId w:val="15"/>
              </w:numPr>
              <w:shd w:val="clear" w:color="auto" w:fill="FFFFFF"/>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Times New Roman" w:hAnsi="Times New Roman" w:cs="Times New Roman"/>
                <w:bCs/>
                <w:sz w:val="24"/>
                <w:szCs w:val="24"/>
                <w:lang w:eastAsia="ru-RU"/>
              </w:rPr>
              <w:t>Створення дієвих механізмів мобілізації жителів до вирішення місцевих проблем</w:t>
            </w:r>
          </w:p>
        </w:tc>
      </w:tr>
    </w:tbl>
    <w:p w14:paraId="476FF0FB" w14:textId="77777777" w:rsidR="00073513" w:rsidRPr="00073513" w:rsidRDefault="00073513" w:rsidP="00073513">
      <w:pPr>
        <w:spacing w:after="0" w:line="240" w:lineRule="auto"/>
        <w:ind w:firstLine="567"/>
        <w:rPr>
          <w:rFonts w:ascii="Times New Roman" w:eastAsia="Calibri" w:hAnsi="Times New Roman" w:cs="Times New Roman"/>
          <w:b/>
          <w:sz w:val="26"/>
          <w:szCs w:val="26"/>
          <w:lang w:eastAsia="ru-RU"/>
        </w:rPr>
      </w:pPr>
      <w:r w:rsidRPr="00073513">
        <w:rPr>
          <w:rFonts w:ascii="Times New Roman" w:eastAsia="Calibri" w:hAnsi="Times New Roman" w:cs="Times New Roman"/>
          <w:b/>
          <w:bCs/>
          <w:sz w:val="26"/>
          <w:szCs w:val="26"/>
          <w:lang w:eastAsia="ru-RU"/>
        </w:rPr>
        <w:t>Стратегічна ціль 4. Конкурентоспроможна економіка як основа сталого розвитку громади</w:t>
      </w:r>
    </w:p>
    <w:p w14:paraId="2C7C951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Формування конкурентоспроможної економіки громади можливе на основі розвитку економічної діяльності з високою доданою вартістю, а саме завдяки підтримці тих видів та напрямів діяльності, які характеризуються високим виробничим потенціалом, інноваційною складовою та зростаючою віддачею (високою доданою вартістю), розвитку агросектору громади та туристичного потенціалу.</w:t>
      </w:r>
    </w:p>
    <w:p w14:paraId="6D9C046A"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Економіка громади у найближчій перспективі є сталою з високим ступенем стабільності завдяки  наявності  великого енергетичного підприємства виробника низьковуглецевої енергії - ВП РАЕС ДП «НАЕК «Енергоатом», ринок збуту для якого є прогнозованим та передбачуваним. Оскільки термін дії енергоблоків добігає завершення, значною можливістю для забезпечення сталості громади буде будівництво нового енергоблоку АЕС. Особливості структури економіки зумовлюють потребу диверсифікувати економіку громади, зокрема її </w:t>
      </w:r>
    </w:p>
    <w:p w14:paraId="7507BF81"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427161C3" w14:textId="15623E96"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енергетичний сектор, для забезпечення сталості розвитку у майбутньому. Крім того, можливості розміщувати на території громади енергоємні виробництва, наявність вільних потужностей у промисловій зоні створює умови для розміщення підприємств з високою інноваційною складовою.</w:t>
      </w:r>
    </w:p>
    <w:p w14:paraId="12C042B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Інші виробничі потужності господарського комплексу громади відіграють досить значну роль в розвитку та життєдіяльності міста та громади в цілому. Разом з тим, на сьогодні аграрне господарство має незначну долю у виробничій сфері громади та потребує серйозного реформування та підтримки. У  структурі виробничої сфери за чисельністю працівників лідерство утримується за промисловістю. Об’єднання зусиль влади, громади та бізнесу для спільного планування економічного розвитку значно покращить бізнес-клімат та забезпечить інвесторів необхідною інформацією про галузі та сфери для ефективного інвестування, сприятиме системності та послідовності дій для економічного зростання.</w:t>
      </w:r>
    </w:p>
    <w:p w14:paraId="74CC4E41" w14:textId="77777777" w:rsidR="00073513" w:rsidRPr="00073513" w:rsidRDefault="00073513" w:rsidP="00073513">
      <w:pPr>
        <w:widowControl w:val="0"/>
        <w:numPr>
          <w:ilvl w:val="2"/>
          <w:numId w:val="28"/>
        </w:numPr>
        <w:spacing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Відповідно до цього в рамках четвертої стратегічної цілі наголос поставлено на таких ключових взаємопов’язаних операційних цілях: Економічний розвиток громади, Сприяння розвитку малого та середнього бізнесу, Підвищення інвестиційної привабливості, Розвиток туристичного та рекреаційного потенціалу.</w:t>
      </w:r>
    </w:p>
    <w:p w14:paraId="5CE30368" w14:textId="77777777" w:rsidR="00073513" w:rsidRPr="00073513" w:rsidRDefault="00073513" w:rsidP="00073513">
      <w:pPr>
        <w:spacing w:after="0" w:line="240" w:lineRule="auto"/>
        <w:rPr>
          <w:rFonts w:ascii="Times New Roman" w:eastAsia="Batang" w:hAnsi="Times New Roman" w:cs="Times New Roman"/>
          <w:bCs/>
          <w:sz w:val="26"/>
          <w:szCs w:val="26"/>
          <w:lang w:eastAsia="ru-RU"/>
        </w:rPr>
      </w:pPr>
    </w:p>
    <w:p w14:paraId="0C0686EC"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4.1. Економічний розвиток громади</w:t>
      </w:r>
    </w:p>
    <w:p w14:paraId="7172D2EA" w14:textId="77777777" w:rsidR="00073513" w:rsidRPr="00073513" w:rsidRDefault="00073513" w:rsidP="00073513">
      <w:pPr>
        <w:widowControl w:val="0"/>
        <w:numPr>
          <w:ilvl w:val="2"/>
          <w:numId w:val="28"/>
        </w:numPr>
        <w:spacing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Одним з пріоритетів економіки громади є підтримка розбудови енергетичної галузі громади</w:t>
      </w:r>
      <w:r w:rsidRPr="00073513">
        <w:rPr>
          <w:rFonts w:ascii="Times New Roman" w:eastAsia="Calibri" w:hAnsi="Times New Roman" w:cs="Times New Roman"/>
          <w:color w:val="FF0000"/>
          <w:sz w:val="26"/>
          <w:szCs w:val="26"/>
          <w:lang w:eastAsia="ru-RU"/>
        </w:rPr>
        <w:t xml:space="preserve">. </w:t>
      </w:r>
      <w:r w:rsidRPr="00073513">
        <w:rPr>
          <w:rFonts w:ascii="Times New Roman" w:eastAsia="Calibri" w:hAnsi="Times New Roman" w:cs="Times New Roman"/>
          <w:sz w:val="26"/>
          <w:szCs w:val="26"/>
          <w:lang w:eastAsia="ru-RU"/>
        </w:rPr>
        <w:t>Атомні енергоблоки – це безпечне виробництво чистої (низьковуглецевої) та доступної електроенергії, що, як і відновлювані джерела енергії, сприяє покращенню екологічної ситуації в країні та світі. Відповідно до «Енергетичної стратегії України на період до 2030 року» будівництво заміщуючих потужностей енергоблоків на діючих АЕС є одним із завдань розвитку атомної енергетики та забезпечення енергетичної безпеки держави.</w:t>
      </w:r>
    </w:p>
    <w:p w14:paraId="5D124A4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Починаючи з 2030 по 2040 роки, генерація на вітчизняних АЕС скоротиться з 13,9 ГВт до 3 ГВт через виведення з експлуатації діючих енергоблоків. Будівництво на Рівненській АЕС нового енергоблоку Р5 (Рівне-5) обумовлено необхідністю заміщення потужностей енергоблоків №1 та №2, термін продовження експлуатації яких завершується у 2030-2031 роках відповідно. Рівненська АЕС ще від самого початку планувалася шестиблочною. Для цього є усі необхідні умови: географічне розташування, у тому числі близькість до кордонів ЄС, соціально-економічні передумови, низька сейсмоактивність регіону, його інвестиційна привабливість та розвинена інфраструктура. Новий енергоблок дозволить залучити інвестиції в дотаційні регіони, забезпечити розвиток промисловості.</w:t>
      </w:r>
    </w:p>
    <w:p w14:paraId="5D22A5C1"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2018 році розроблена та затверджена дорожня карта будівництва енергоблоку №5 з визначенням основних кроків та термінів виконання робіт. Відповідно до неї в тому ж році Рівненська АЕС розпочала виконання передпроєктних робіт. Дорожньою картою будівництва передбачено прийняття </w:t>
      </w:r>
    </w:p>
    <w:p w14:paraId="7CC892FD"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21B85598" w14:textId="153DBEAC"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Верховною Радою Закону України про розміщення, проєктування та будівництво енергоблоку №5 на Рівненській АЕС – 2023 рік; розробка проєкту та робочої документації – 2020-2028 роки; початок будівництва – 2024 рік; введення енергоблоку в експлуатацію – 20.12.2030 року.</w:t>
      </w:r>
    </w:p>
    <w:p w14:paraId="37B86CDB"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2021 році виконуються передпроєктні роботи «Рекомендації щодо вибору типу енергоблоку за методикою МАГАТЕ». Відповідно до результатів тендеру виконавцем робіт є Київський науково-дослідний та проєктно-конструкторський інститут «Енергопроект». У найближчих планах: розробка матеріалів оцінки впливу на довкілля та техніко-економічного обґрунтування, його експертиза та схвалення в Кабінеті Міністрів України.</w:t>
      </w:r>
    </w:p>
    <w:p w14:paraId="3934CFB9"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Ядерна енергія - це джерело чистої енергії з нульовими викидами. АЕС генерує енергію від розщеплення атомів урану. Тепло, що виділяється діленням, використовується для створення пари, яка обертає турбіну, виробляючи електроенергію без шкідливих побічних продуктів, які неодмінно виділяються при спалюванні викопного палива. Багаторічні спостереження, що здійснюються на майданчику та навколо Рівненської АЕС, підтверджують відсутність слідів будь-якого негативного впливу АЕС на навколишнє природне середовище. На відміну від інших енергетичних галузей, навколо АЕС здійснюється безупинний автоматичний контроль радіаційного стану, результати такого контролю доступні online. АЕС допомагає підтримувати чистоту повітря, відвертаючи щороку викид тисячі тонн шкідливих забруднювачів повітря, які сприяють кислотним дощам, смогу, розвитку серцево-судинних чи онкозахворювань. Ядерна енергетика є також найменш вимогливим джерелом енергії щодо землекористування, з мінімальним впливом людини на довкілля.</w:t>
      </w:r>
    </w:p>
    <w:p w14:paraId="3A11AE9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shd w:val="clear" w:color="auto" w:fill="FFFFFF"/>
          <w:lang w:eastAsia="ru-RU"/>
        </w:rPr>
      </w:pPr>
      <w:r w:rsidRPr="00073513">
        <w:rPr>
          <w:rFonts w:ascii="Times New Roman" w:eastAsia="Batang" w:hAnsi="Times New Roman" w:cs="Times New Roman"/>
          <w:sz w:val="26"/>
          <w:szCs w:val="26"/>
          <w:lang w:eastAsia="uk-UA"/>
        </w:rPr>
        <w:t xml:space="preserve">Прикладом екологічності є також реалізація на РАЕС спільного з ЄС проєкту щодо використання побічного продукту діяльності – зневодненого шламу, який утворюється в процесі освітлення річкової води, як меліоранта для підвищення врожайності кислих ґрунтів, (що переважають на території Вараської МТГ) та можуть стати поштовхом для впровадження органічного виробництва (землеробства), яке базується на повній відмові від застосування ГМО, антибіотиків, </w:t>
      </w:r>
      <w:hyperlink r:id="rId75" w:tooltip="Отрутохімікат" w:history="1">
        <w:r w:rsidRPr="00073513">
          <w:rPr>
            <w:rFonts w:ascii="Times New Roman" w:eastAsia="Batang" w:hAnsi="Times New Roman" w:cs="Times New Roman"/>
            <w:sz w:val="26"/>
            <w:szCs w:val="26"/>
            <w:lang w:eastAsia="uk-UA"/>
          </w:rPr>
          <w:t>отрутохімікатів</w:t>
        </w:r>
      </w:hyperlink>
      <w:r w:rsidRPr="00073513">
        <w:rPr>
          <w:rFonts w:ascii="Times New Roman" w:eastAsia="Batang" w:hAnsi="Times New Roman" w:cs="Times New Roman"/>
          <w:sz w:val="26"/>
          <w:szCs w:val="26"/>
          <w:lang w:eastAsia="uk-UA"/>
        </w:rPr>
        <w:t xml:space="preserve"> та мінеральних добрив. Це призводить до підвищення природної біологічної активності у ґрунті, відновлення </w:t>
      </w:r>
      <w:hyperlink r:id="rId76" w:tooltip="Баланс" w:history="1">
        <w:r w:rsidRPr="00073513">
          <w:rPr>
            <w:rFonts w:ascii="Times New Roman" w:eastAsia="Batang" w:hAnsi="Times New Roman" w:cs="Times New Roman"/>
            <w:sz w:val="26"/>
            <w:szCs w:val="26"/>
            <w:lang w:eastAsia="uk-UA"/>
          </w:rPr>
          <w:t>балансу</w:t>
        </w:r>
      </w:hyperlink>
      <w:r w:rsidRPr="00073513">
        <w:rPr>
          <w:rFonts w:ascii="Times New Roman" w:eastAsia="Batang" w:hAnsi="Times New Roman" w:cs="Times New Roman"/>
          <w:sz w:val="26"/>
          <w:szCs w:val="26"/>
          <w:lang w:eastAsia="uk-UA"/>
        </w:rPr>
        <w:t xml:space="preserve"> поживних речовин, підсилюються відновлювальні властивості, нормалізується робота живих </w:t>
      </w:r>
      <w:hyperlink r:id="rId77" w:tooltip="Організм" w:history="1">
        <w:r w:rsidRPr="00073513">
          <w:rPr>
            <w:rFonts w:ascii="Times New Roman" w:eastAsia="Batang" w:hAnsi="Times New Roman" w:cs="Times New Roman"/>
            <w:sz w:val="26"/>
            <w:szCs w:val="26"/>
            <w:lang w:eastAsia="uk-UA"/>
          </w:rPr>
          <w:t>організмів</w:t>
        </w:r>
      </w:hyperlink>
      <w:r w:rsidRPr="00073513">
        <w:rPr>
          <w:rFonts w:ascii="Times New Roman" w:eastAsia="Batang" w:hAnsi="Times New Roman" w:cs="Times New Roman"/>
          <w:sz w:val="26"/>
          <w:szCs w:val="26"/>
          <w:lang w:eastAsia="uk-UA"/>
        </w:rPr>
        <w:t xml:space="preserve">, відбувається приріст </w:t>
      </w:r>
      <w:hyperlink r:id="rId78" w:tooltip="Гумус" w:history="1">
        <w:r w:rsidRPr="00073513">
          <w:rPr>
            <w:rFonts w:ascii="Times New Roman" w:eastAsia="Batang" w:hAnsi="Times New Roman" w:cs="Times New Roman"/>
            <w:sz w:val="26"/>
            <w:szCs w:val="26"/>
            <w:lang w:eastAsia="uk-UA"/>
          </w:rPr>
          <w:t>гумусу</w:t>
        </w:r>
      </w:hyperlink>
      <w:r w:rsidRPr="00073513">
        <w:rPr>
          <w:rFonts w:ascii="Times New Roman" w:eastAsia="Batang" w:hAnsi="Times New Roman" w:cs="Times New Roman"/>
          <w:sz w:val="26"/>
          <w:szCs w:val="26"/>
          <w:lang w:eastAsia="uk-UA"/>
        </w:rPr>
        <w:t xml:space="preserve">, і як результат - збільшення урожайності сільськогосподарських культур. </w:t>
      </w:r>
      <w:r w:rsidRPr="00073513">
        <w:rPr>
          <w:rFonts w:ascii="Times New Roman" w:eastAsia="Batang" w:hAnsi="Times New Roman" w:cs="Times New Roman"/>
          <w:sz w:val="26"/>
          <w:szCs w:val="26"/>
          <w:shd w:val="clear" w:color="auto" w:fill="FFFFFF"/>
          <w:lang w:eastAsia="ru-RU"/>
        </w:rPr>
        <w:t>Результатом органічного виробництва є екологічно безпечна </w:t>
      </w:r>
      <w:hyperlink r:id="rId79" w:tooltip="Продукція" w:history="1">
        <w:r w:rsidRPr="00073513">
          <w:rPr>
            <w:rFonts w:ascii="Times New Roman" w:eastAsia="Batang" w:hAnsi="Times New Roman" w:cs="Times New Roman"/>
            <w:sz w:val="26"/>
            <w:szCs w:val="26"/>
            <w:shd w:val="clear" w:color="auto" w:fill="FFFFFF"/>
            <w:lang w:eastAsia="ru-RU"/>
          </w:rPr>
          <w:t>продукція</w:t>
        </w:r>
      </w:hyperlink>
      <w:r w:rsidRPr="00073513">
        <w:rPr>
          <w:rFonts w:ascii="Times New Roman" w:eastAsia="Batang" w:hAnsi="Times New Roman" w:cs="Times New Roman"/>
          <w:sz w:val="26"/>
          <w:szCs w:val="26"/>
          <w:shd w:val="clear" w:color="auto" w:fill="FFFFFF"/>
          <w:lang w:eastAsia="ru-RU"/>
        </w:rPr>
        <w:t xml:space="preserve">, вільна від </w:t>
      </w:r>
      <w:hyperlink r:id="rId80" w:tooltip="Генетично модифікований організм" w:history="1">
        <w:r w:rsidRPr="00073513">
          <w:rPr>
            <w:rFonts w:ascii="Times New Roman" w:eastAsia="Batang" w:hAnsi="Times New Roman" w:cs="Times New Roman"/>
            <w:sz w:val="26"/>
            <w:szCs w:val="26"/>
            <w:shd w:val="clear" w:color="auto" w:fill="FFFFFF"/>
            <w:lang w:eastAsia="ru-RU"/>
          </w:rPr>
          <w:t>ГМО</w:t>
        </w:r>
      </w:hyperlink>
      <w:r w:rsidRPr="00073513">
        <w:rPr>
          <w:rFonts w:ascii="Times New Roman" w:eastAsia="Batang" w:hAnsi="Times New Roman" w:cs="Times New Roman"/>
          <w:sz w:val="26"/>
          <w:szCs w:val="26"/>
          <w:shd w:val="clear" w:color="auto" w:fill="FFFFFF"/>
          <w:lang w:eastAsia="ru-RU"/>
        </w:rPr>
        <w:t xml:space="preserve"> та невластивих продуктам харчування </w:t>
      </w:r>
      <w:hyperlink r:id="rId81" w:tooltip="Хімічний елемент" w:history="1">
        <w:r w:rsidRPr="00073513">
          <w:rPr>
            <w:rFonts w:ascii="Times New Roman" w:eastAsia="Batang" w:hAnsi="Times New Roman" w:cs="Times New Roman"/>
            <w:sz w:val="26"/>
            <w:szCs w:val="26"/>
            <w:shd w:val="clear" w:color="auto" w:fill="FFFFFF"/>
            <w:lang w:eastAsia="ru-RU"/>
          </w:rPr>
          <w:t>хімічних елементів</w:t>
        </w:r>
      </w:hyperlink>
      <w:r w:rsidRPr="00073513">
        <w:rPr>
          <w:rFonts w:ascii="Times New Roman" w:eastAsia="Batang" w:hAnsi="Times New Roman" w:cs="Times New Roman"/>
          <w:sz w:val="26"/>
          <w:szCs w:val="26"/>
          <w:shd w:val="clear" w:color="auto" w:fill="FFFFFF"/>
          <w:lang w:eastAsia="ru-RU"/>
        </w:rPr>
        <w:t xml:space="preserve">. Ідея органічного землеробства є популярною у багатьох країнах світу, в тому числі у </w:t>
      </w:r>
      <w:hyperlink r:id="rId82" w:tooltip="Європа" w:history="1">
        <w:r w:rsidRPr="00073513">
          <w:rPr>
            <w:rFonts w:ascii="Times New Roman" w:eastAsia="Batang" w:hAnsi="Times New Roman" w:cs="Times New Roman"/>
            <w:sz w:val="26"/>
            <w:szCs w:val="26"/>
            <w:shd w:val="clear" w:color="auto" w:fill="FFFFFF"/>
            <w:lang w:eastAsia="ru-RU"/>
          </w:rPr>
          <w:t>Європі</w:t>
        </w:r>
      </w:hyperlink>
      <w:r w:rsidRPr="00073513">
        <w:rPr>
          <w:rFonts w:ascii="Times New Roman" w:eastAsia="Batang" w:hAnsi="Times New Roman" w:cs="Times New Roman"/>
          <w:sz w:val="26"/>
          <w:szCs w:val="26"/>
          <w:shd w:val="clear" w:color="auto" w:fill="FFFFFF"/>
          <w:lang w:eastAsia="ru-RU"/>
        </w:rPr>
        <w:t>.</w:t>
      </w:r>
    </w:p>
    <w:p w14:paraId="0620B341"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Органічна продукція – перспективний напрямок розвитку сільського господарства громади, що робить продукцію потенційно прибутковою. Багато земельних ділянок Вараської МТГ є практично придатними для органічного землеробства. Розвиток органічного виробництва є актуальним, оскільки попит на безпечні та якісні продукти  постійно зростає, виробництво органічної продукції </w:t>
      </w:r>
    </w:p>
    <w:p w14:paraId="48D67042" w14:textId="77777777" w:rsidR="0042106D" w:rsidRDefault="0042106D" w:rsidP="0042106D">
      <w:pPr>
        <w:widowControl w:val="0"/>
        <w:spacing w:before="120" w:after="0" w:line="240" w:lineRule="auto"/>
        <w:ind w:left="567"/>
        <w:jc w:val="both"/>
        <w:outlineLvl w:val="2"/>
        <w:rPr>
          <w:rFonts w:ascii="Times New Roman" w:eastAsia="Batang" w:hAnsi="Times New Roman" w:cs="Times New Roman"/>
          <w:sz w:val="26"/>
          <w:szCs w:val="26"/>
          <w:lang w:eastAsia="ru-RU"/>
        </w:rPr>
      </w:pPr>
    </w:p>
    <w:p w14:paraId="5363D482" w14:textId="2F897EE9" w:rsidR="00073513" w:rsidRPr="00073513" w:rsidRDefault="00073513" w:rsidP="0042106D">
      <w:pPr>
        <w:widowControl w:val="0"/>
        <w:spacing w:before="120" w:after="0" w:line="240" w:lineRule="auto"/>
        <w:ind w:left="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та органічної сировини для неї є можливістю розширити ринки збуту продукції.</w:t>
      </w:r>
    </w:p>
    <w:p w14:paraId="37DC708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Важливою складовою економічного розвитку громади є підвищення публічності міста та формування позитивного іміджу громади через підготовку та поширення інформаційних продуктів про неї переважно інноваційного та інвестиційного характеру. Через залучення молоді буде забезпечено активне поширення позитивної інформації про громаду. Також є нагальна потреба лобіювання інтересів громади на рівні центральних органів влади, технічного супроводження законопроєктів та нормативно-правових актів з метою забезпечення виконання державних програм та гарантій.  </w:t>
      </w:r>
    </w:p>
    <w:p w14:paraId="1ED56A5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 xml:space="preserve">З метою впровадження основних напрямків «Нової економічної політики» Уряду України в частині релокації українських підприємств планується підготувати інвестиційні пропозиції щодо земельних ділянок та об'єктів нерухомості державної, комунальної та приватної форм власності громади, які можуть бути запропоновані для релокації бізнесу із зон проведення бойових дій у Вараську МТГ. Важливу роль у цьому процесі відіграє популяризація інвестиційного потенціалу громади на профільних інтернет-платформах та активна пряма комунікація з бізнес-спільнотами, підприємцями. Швидке відновлення господарської діяльності релокованого бізнесу на території громади з однієї сторони забезпечить збереження виробничого і трудового потенціалу, а з другої сторони – підсилить економічний розвиток нашої громади. </w:t>
      </w:r>
      <w:r w:rsidRPr="00073513">
        <w:rPr>
          <w:rFonts w:ascii="Times New Roman" w:eastAsia="Batang" w:hAnsi="Times New Roman" w:cs="Times New Roman"/>
          <w:sz w:val="26"/>
          <w:szCs w:val="26"/>
          <w:lang w:eastAsia="ru-RU"/>
        </w:rPr>
        <w:t>Бізнес, що релокується із зон проведення бойових дій, потребує підтримки та супроводу щодо відновлення господарської діяльності по застосуванню державних механізмів та інструментів фінансового характеру, а саме: декларативного принципу роботи, пільгового кредитування, зменшення податкового навантаження тощо.</w:t>
      </w:r>
      <w:r w:rsidRPr="00073513">
        <w:rPr>
          <w:rFonts w:ascii="Times New Roman" w:eastAsia="Calibri" w:hAnsi="Times New Roman" w:cs="Times New Roman"/>
          <w:sz w:val="26"/>
          <w:szCs w:val="26"/>
          <w:lang w:eastAsia="ru-RU"/>
        </w:rPr>
        <w:t xml:space="preserve"> </w:t>
      </w:r>
    </w:p>
    <w:p w14:paraId="7C5E7FFF"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50615066"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Визначено наступні стратегічні завдання:</w:t>
      </w:r>
      <w:r w:rsidRPr="00073513">
        <w:rPr>
          <w:rFonts w:ascii="Times New Roman" w:eastAsia="Batang" w:hAnsi="Times New Roman" w:cs="Times New Roman"/>
          <w:sz w:val="26"/>
          <w:szCs w:val="26"/>
          <w:lang w:eastAsia="ru-RU"/>
        </w:rPr>
        <w:t xml:space="preserve"> </w:t>
      </w:r>
      <w:r w:rsidRPr="00073513">
        <w:rPr>
          <w:rFonts w:ascii="Times New Roman" w:eastAsia="Calibri" w:hAnsi="Times New Roman" w:cs="Times New Roman"/>
          <w:sz w:val="26"/>
          <w:szCs w:val="26"/>
          <w:lang w:eastAsia="ru-RU"/>
        </w:rPr>
        <w:t xml:space="preserve">Розбудова енергетичної галузі громади, Стимулювання розвитку виробництв, які створюють нові робочі місця та передбачають розміщення в громаді промислових потужностей, Підтримка  органічного сільського господарства, ягідництва, садівництва та бджільництва, розвиток агропромислового виробництва, Формування позитивного іміджу Вараської МТГ </w:t>
      </w:r>
      <w:r w:rsidRPr="00073513">
        <w:rPr>
          <w:rFonts w:ascii="Times New Roman" w:eastAsia="Batang" w:hAnsi="Times New Roman" w:cs="Times New Roman"/>
          <w:sz w:val="26"/>
          <w:szCs w:val="26"/>
          <w:lang w:eastAsia="ru-RU"/>
        </w:rPr>
        <w:t>та Організація заходів по релокації бізнесу із зон проведення бойових дій та стимулювання господарської діяльності релокованого бізнесу на території громади</w:t>
      </w:r>
      <w:r w:rsidRPr="00073513">
        <w:rPr>
          <w:rFonts w:ascii="Times New Roman" w:eastAsia="Calibri" w:hAnsi="Times New Roman" w:cs="Times New Roman"/>
          <w:sz w:val="26"/>
          <w:szCs w:val="26"/>
          <w:lang w:eastAsia="ru-RU"/>
        </w:rPr>
        <w:t>.</w:t>
      </w:r>
    </w:p>
    <w:p w14:paraId="40562F26"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455B935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обсягів виробництва промислової продукції</w:t>
      </w:r>
    </w:p>
    <w:p w14:paraId="652FE52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Створення нових високотехнологічних виробництв та інноваційних підприємств</w:t>
      </w:r>
    </w:p>
    <w:p w14:paraId="797677E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Залучення внутрішніх і зовнішніх інвестицій у економіку громади</w:t>
      </w:r>
    </w:p>
    <w:p w14:paraId="50E3EE3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Розвиток виробничої сфери громади</w:t>
      </w:r>
    </w:p>
    <w:p w14:paraId="53362DC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Впровадження екологічно ефективних виробництв</w:t>
      </w:r>
    </w:p>
    <w:p w14:paraId="608668C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Створення системи інформаційного маркетингу та позитивного іміджу громади </w:t>
      </w:r>
    </w:p>
    <w:p w14:paraId="1F6DA8E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Формування бренду громади </w:t>
      </w:r>
    </w:p>
    <w:p w14:paraId="4CF66CC1"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24B70E1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Обсяги реалізованої промислової продукції</w:t>
      </w:r>
    </w:p>
    <w:p w14:paraId="75326EB8" w14:textId="77777777" w:rsidR="0042106D" w:rsidRDefault="0042106D" w:rsidP="0042106D">
      <w:pPr>
        <w:widowControl w:val="0"/>
        <w:spacing w:after="120" w:line="240" w:lineRule="auto"/>
        <w:ind w:left="567"/>
        <w:contextualSpacing/>
        <w:jc w:val="both"/>
        <w:outlineLvl w:val="3"/>
        <w:rPr>
          <w:rFonts w:ascii="Times New Roman" w:eastAsia="Calibri" w:hAnsi="Times New Roman" w:cs="Times New Roman"/>
          <w:sz w:val="26"/>
          <w:szCs w:val="26"/>
          <w:lang w:eastAsia="ru-RU"/>
        </w:rPr>
      </w:pPr>
    </w:p>
    <w:p w14:paraId="1DA46A5D" w14:textId="1BED2F0B" w:rsidR="00073513" w:rsidRPr="0042106D" w:rsidRDefault="00073513" w:rsidP="0042106D">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42106D">
        <w:rPr>
          <w:rFonts w:ascii="Times New Roman" w:eastAsia="Calibri" w:hAnsi="Times New Roman" w:cs="Times New Roman"/>
          <w:sz w:val="26"/>
          <w:szCs w:val="26"/>
          <w:lang w:eastAsia="ru-RU"/>
        </w:rPr>
        <w:t>Кількість нових виробництв</w:t>
      </w:r>
    </w:p>
    <w:p w14:paraId="47913BB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нових суб’єктів господарювання по переробці  сільськогосподарської продукції</w:t>
      </w:r>
    </w:p>
    <w:p w14:paraId="29ADA63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Обсяги надходження податків до місцевого бюджету </w:t>
      </w:r>
    </w:p>
    <w:p w14:paraId="05CE5CA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інформаційних та консультативних заходів з підтримки агровиробників </w:t>
      </w:r>
    </w:p>
    <w:p w14:paraId="58C64ABD"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публічних заходів спрямованих на популяризацію позитивного іміджу громади </w:t>
      </w:r>
    </w:p>
    <w:p w14:paraId="4A2E1218" w14:textId="1DC4DA2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46" w:name="_Toc94987654"/>
      <w:bookmarkStart w:id="447" w:name="_Toc102052882"/>
      <w:bookmarkStart w:id="448" w:name="_Hlk9461937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45</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Економічний розвиток громади</w:t>
      </w:r>
      <w:r w:rsidRPr="00073513">
        <w:rPr>
          <w:rFonts w:ascii="Times New Roman" w:eastAsia="Calibri" w:hAnsi="Times New Roman" w:cs="Times New Roman"/>
          <w:bCs/>
          <w:iCs/>
          <w:sz w:val="24"/>
          <w:szCs w:val="18"/>
          <w:lang w:eastAsia="ru-RU"/>
        </w:rPr>
        <w:t>»</w:t>
      </w:r>
      <w:bookmarkEnd w:id="446"/>
      <w:bookmarkEnd w:id="44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073513" w:rsidRPr="00073513" w14:paraId="56368DD5" w14:textId="77777777" w:rsidTr="00073513">
        <w:trPr>
          <w:cantSplit/>
          <w:trHeight w:val="174"/>
        </w:trPr>
        <w:tc>
          <w:tcPr>
            <w:tcW w:w="2802" w:type="dxa"/>
            <w:shd w:val="pct5" w:color="auto" w:fill="auto"/>
            <w:vAlign w:val="center"/>
          </w:tcPr>
          <w:bookmarkEnd w:id="448"/>
          <w:p w14:paraId="64790FF6"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945" w:type="dxa"/>
            <w:shd w:val="pct5" w:color="auto" w:fill="auto"/>
            <w:vAlign w:val="center"/>
          </w:tcPr>
          <w:p w14:paraId="13664A21"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77EDC011" w14:textId="77777777" w:rsidTr="00073513">
        <w:trPr>
          <w:cantSplit/>
          <w:trHeight w:val="174"/>
        </w:trPr>
        <w:tc>
          <w:tcPr>
            <w:tcW w:w="2802" w:type="dxa"/>
          </w:tcPr>
          <w:p w14:paraId="05EC06EA"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r w:rsidRPr="00073513">
              <w:rPr>
                <w:rFonts w:ascii="Times New Roman" w:eastAsia="Calibri" w:hAnsi="Times New Roman" w:cs="Times New Roman"/>
                <w:bCs/>
                <w:sz w:val="24"/>
                <w:szCs w:val="24"/>
                <w:lang w:eastAsia="x-none"/>
              </w:rPr>
              <w:t>4.1.1.</w:t>
            </w:r>
            <w:r w:rsidRPr="00073513">
              <w:rPr>
                <w:rFonts w:ascii="Times New Roman" w:eastAsia="Times New Roman" w:hAnsi="Times New Roman" w:cs="Times New Roman"/>
                <w:bCs/>
                <w:sz w:val="24"/>
                <w:szCs w:val="24"/>
                <w:lang w:eastAsia="ru-RU"/>
              </w:rPr>
              <w:t>  Розбудова енергетичної галузі громади</w:t>
            </w:r>
          </w:p>
          <w:p w14:paraId="4AD1ED03" w14:textId="77777777" w:rsidR="00073513" w:rsidRPr="00073513" w:rsidRDefault="00073513" w:rsidP="00073513">
            <w:pPr>
              <w:spacing w:after="0" w:line="240" w:lineRule="auto"/>
              <w:rPr>
                <w:rFonts w:ascii="Times New Roman" w:eastAsia="Calibri" w:hAnsi="Times New Roman" w:cs="Times New Roman"/>
                <w:bCs/>
                <w:sz w:val="24"/>
                <w:szCs w:val="24"/>
                <w:lang w:eastAsia="x-none"/>
              </w:rPr>
            </w:pPr>
          </w:p>
        </w:tc>
        <w:tc>
          <w:tcPr>
            <w:tcW w:w="6945" w:type="dxa"/>
            <w:shd w:val="clear" w:color="auto" w:fill="auto"/>
            <w:vAlign w:val="center"/>
          </w:tcPr>
          <w:p w14:paraId="727E7A28"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діяльності щодо розширення потужностей ВП РАЕС ДП «НАЕК «Енергоатом»</w:t>
            </w:r>
          </w:p>
          <w:p w14:paraId="79214A36"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Збільшення потужностей підстанції «Вараш» шляхом переоснащення </w:t>
            </w:r>
          </w:p>
          <w:p w14:paraId="0D28F939"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Капітальні ремонти та реконструкція трансформаторних підстанцій </w:t>
            </w:r>
          </w:p>
        </w:tc>
      </w:tr>
      <w:tr w:rsidR="00073513" w:rsidRPr="00073513" w14:paraId="468759DF" w14:textId="77777777" w:rsidTr="00073513">
        <w:trPr>
          <w:cantSplit/>
          <w:trHeight w:val="174"/>
        </w:trPr>
        <w:tc>
          <w:tcPr>
            <w:tcW w:w="2802" w:type="dxa"/>
          </w:tcPr>
          <w:p w14:paraId="76EE4D80" w14:textId="77777777" w:rsidR="00073513" w:rsidRPr="00073513" w:rsidRDefault="00073513" w:rsidP="00073513">
            <w:pPr>
              <w:spacing w:after="0" w:line="240" w:lineRule="auto"/>
              <w:rPr>
                <w:rFonts w:ascii="Times New Roman" w:eastAsia="Calibri" w:hAnsi="Times New Roman" w:cs="Times New Roman"/>
                <w:bCs/>
                <w:sz w:val="24"/>
                <w:szCs w:val="24"/>
                <w:lang w:eastAsia="x-none"/>
              </w:rPr>
            </w:pPr>
            <w:r w:rsidRPr="00073513">
              <w:rPr>
                <w:rFonts w:ascii="Times New Roman" w:eastAsia="Times New Roman" w:hAnsi="Times New Roman" w:cs="Times New Roman"/>
                <w:bCs/>
                <w:sz w:val="24"/>
                <w:szCs w:val="24"/>
                <w:lang w:eastAsia="ru-RU"/>
              </w:rPr>
              <w:t xml:space="preserve">4.1.2.  </w:t>
            </w:r>
            <w:r w:rsidRPr="00073513">
              <w:rPr>
                <w:rFonts w:ascii="Times New Roman" w:eastAsia="Calibri" w:hAnsi="Times New Roman" w:cs="Times New Roman"/>
                <w:bCs/>
                <w:sz w:val="24"/>
                <w:szCs w:val="24"/>
                <w:lang w:eastAsia="x-none"/>
              </w:rPr>
              <w:t>Стимулювання розвитку виробництв, які створюють нові робочі місця та передбачають розміщення в громаді промислових потужностей</w:t>
            </w:r>
          </w:p>
        </w:tc>
        <w:tc>
          <w:tcPr>
            <w:tcW w:w="6945" w:type="dxa"/>
            <w:shd w:val="clear" w:color="auto" w:fill="auto"/>
            <w:vAlign w:val="center"/>
          </w:tcPr>
          <w:p w14:paraId="2F20151F"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розвитку галузей промисловості з високою доданою вартістю</w:t>
            </w:r>
          </w:p>
          <w:p w14:paraId="7CD71635"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Times New Roman" w:hAnsi="Times New Roman" w:cs="Times New Roman"/>
                <w:bCs/>
                <w:sz w:val="24"/>
                <w:szCs w:val="24"/>
                <w:lang w:eastAsia="ru-RU"/>
              </w:rPr>
              <w:t>Підтримка виробництв із застосуванням інноваційних продуктів</w:t>
            </w:r>
          </w:p>
          <w:p w14:paraId="627BE830"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проєкту по використанню зневодненого шламу, як меліоранта для підвищення врожайності кислих ґрунтів</w:t>
            </w:r>
          </w:p>
        </w:tc>
      </w:tr>
      <w:tr w:rsidR="00073513" w:rsidRPr="00073513" w14:paraId="35A05C77" w14:textId="77777777" w:rsidTr="00073513">
        <w:trPr>
          <w:cantSplit/>
          <w:trHeight w:val="174"/>
        </w:trPr>
        <w:tc>
          <w:tcPr>
            <w:tcW w:w="2802" w:type="dxa"/>
          </w:tcPr>
          <w:p w14:paraId="518F9115"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4.1.3.</w:t>
            </w:r>
            <w:r w:rsidRPr="00073513">
              <w:rPr>
                <w:rFonts w:ascii="Times New Roman" w:eastAsia="Calibri" w:hAnsi="Times New Roman" w:cs="Times New Roman"/>
                <w:bCs/>
                <w:sz w:val="24"/>
                <w:szCs w:val="24"/>
                <w:lang w:eastAsia="ru-RU"/>
              </w:rPr>
              <w:t xml:space="preserve"> </w:t>
            </w:r>
            <w:r w:rsidRPr="00073513">
              <w:rPr>
                <w:rFonts w:ascii="Times New Roman" w:eastAsia="Calibri" w:hAnsi="Times New Roman" w:cs="Times New Roman"/>
                <w:bCs/>
                <w:sz w:val="24"/>
                <w:szCs w:val="24"/>
                <w:lang w:eastAsia="x-none"/>
              </w:rPr>
              <w:t xml:space="preserve">Підтримка  органічного сільського господарства, ягідництва, садівництва та бджільництва, розвиток агропромислового виробництва </w:t>
            </w:r>
          </w:p>
        </w:tc>
        <w:tc>
          <w:tcPr>
            <w:tcW w:w="6945" w:type="dxa"/>
            <w:shd w:val="clear" w:color="auto" w:fill="auto"/>
            <w:vAlign w:val="center"/>
          </w:tcPr>
          <w:p w14:paraId="0BBDC100"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Формування умов для розвитку культури виробництва та споживання продукції органічного сільського господарства</w:t>
            </w:r>
          </w:p>
          <w:p w14:paraId="09A1E5D5"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дослідженням, навчанню, консультуванню та реалізації проєктів у сфері органічного сільського господарства</w:t>
            </w:r>
          </w:p>
          <w:p w14:paraId="22FAE523"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Інформаційна та консультативна підтримка агровиробників з питань розроблення бізнес-планів, потенціалу виробництва і збуту органічної продукції</w:t>
            </w:r>
          </w:p>
          <w:p w14:paraId="0E353181"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технологій переробки молока (сировини)</w:t>
            </w:r>
          </w:p>
          <w:p w14:paraId="29B8E7C6" w14:textId="77777777" w:rsidR="00073513" w:rsidRPr="00073513" w:rsidRDefault="00073513" w:rsidP="00073513">
            <w:pPr>
              <w:widowControl w:val="0"/>
              <w:numPr>
                <w:ilvl w:val="0"/>
                <w:numId w:val="18"/>
              </w:numPr>
              <w:suppressAutoHyphens/>
              <w:spacing w:before="120" w:after="0" w:line="240" w:lineRule="auto"/>
              <w:ind w:left="169" w:hanging="169"/>
              <w:contextualSpacing/>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розвитку галузі переробки  сільськогосподарської продукції</w:t>
            </w:r>
          </w:p>
        </w:tc>
      </w:tr>
      <w:tr w:rsidR="00073513" w:rsidRPr="00073513" w14:paraId="0B7FB1A1" w14:textId="77777777" w:rsidTr="00073513">
        <w:trPr>
          <w:cantSplit/>
          <w:trHeight w:val="174"/>
        </w:trPr>
        <w:tc>
          <w:tcPr>
            <w:tcW w:w="2802" w:type="dxa"/>
          </w:tcPr>
          <w:p w14:paraId="64080A49"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4.1.4. Формування позитивного іміджу Вараської МТГ</w:t>
            </w:r>
          </w:p>
          <w:p w14:paraId="237F702F"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 xml:space="preserve"> </w:t>
            </w:r>
          </w:p>
        </w:tc>
        <w:tc>
          <w:tcPr>
            <w:tcW w:w="6945" w:type="dxa"/>
            <w:shd w:val="clear" w:color="auto" w:fill="auto"/>
            <w:vAlign w:val="center"/>
          </w:tcPr>
          <w:p w14:paraId="6AFF707F"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ефективної системи маркетингу та брендингу громади</w:t>
            </w:r>
          </w:p>
          <w:p w14:paraId="648BA588"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Організація партнерських відносин та міжмуніципальної взаємодії із організаціями, містами та громадами </w:t>
            </w:r>
          </w:p>
          <w:p w14:paraId="5C5A33BD" w14:textId="77777777" w:rsidR="00073513" w:rsidRPr="00073513" w:rsidRDefault="00073513" w:rsidP="00073513">
            <w:pPr>
              <w:numPr>
                <w:ilvl w:val="0"/>
                <w:numId w:val="15"/>
              </w:numPr>
              <w:shd w:val="clear" w:color="auto" w:fill="FFFFFF"/>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Лобіювання інтересів міст-супутників АЕС, підготовка та просування нормативно-правових актів для забезпечення розвитку інфраструктури.</w:t>
            </w:r>
          </w:p>
        </w:tc>
      </w:tr>
      <w:tr w:rsidR="00073513" w:rsidRPr="00073513" w14:paraId="49A28BB3" w14:textId="77777777" w:rsidTr="00073513">
        <w:trPr>
          <w:cantSplit/>
          <w:trHeight w:val="174"/>
        </w:trPr>
        <w:tc>
          <w:tcPr>
            <w:tcW w:w="2802" w:type="dxa"/>
          </w:tcPr>
          <w:p w14:paraId="3CCE2A68"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lastRenderedPageBreak/>
              <w:t>4.1.5.</w:t>
            </w:r>
            <w:r w:rsidRPr="00073513">
              <w:rPr>
                <w:rFonts w:ascii="Times New Roman" w:eastAsia="Calibri" w:hAnsi="Times New Roman" w:cs="Times New Roman"/>
                <w:bCs/>
                <w:iCs/>
                <w:sz w:val="24"/>
                <w:szCs w:val="24"/>
                <w:lang w:eastAsia="ru-RU"/>
              </w:rPr>
              <w:t xml:space="preserve"> Організація заходів по релокації бізнесу із зон проведення бойових дій та стимулювання господарської діяльності релокованого бізнесу на території громади</w:t>
            </w:r>
          </w:p>
        </w:tc>
        <w:tc>
          <w:tcPr>
            <w:tcW w:w="6945" w:type="dxa"/>
            <w:shd w:val="clear" w:color="auto" w:fill="auto"/>
            <w:vAlign w:val="center"/>
          </w:tcPr>
          <w:p w14:paraId="4C3DA51B" w14:textId="77777777" w:rsidR="00073513" w:rsidRPr="00073513" w:rsidRDefault="00073513" w:rsidP="00073513">
            <w:pPr>
              <w:numPr>
                <w:ilvl w:val="0"/>
                <w:numId w:val="15"/>
              </w:numPr>
              <w:spacing w:before="120" w:after="0" w:line="240" w:lineRule="auto"/>
              <w:ind w:left="169" w:hanging="169"/>
              <w:jc w:val="both"/>
              <w:rPr>
                <w:rFonts w:ascii="Times New Roman" w:eastAsia="Calibri" w:hAnsi="Times New Roman" w:cs="Times New Roman"/>
                <w:sz w:val="24"/>
                <w:szCs w:val="24"/>
                <w:lang w:eastAsia="ru-RU"/>
              </w:rPr>
            </w:pPr>
            <w:r w:rsidRPr="00073513">
              <w:rPr>
                <w:rFonts w:ascii="Times New Roman" w:eastAsia="Times New Roman" w:hAnsi="Times New Roman" w:cs="Times New Roman"/>
                <w:bCs/>
                <w:sz w:val="24"/>
                <w:szCs w:val="24"/>
                <w:lang w:eastAsia="ru-RU"/>
              </w:rPr>
              <w:t xml:space="preserve">Впровадження заходів підтримки та супроводу бізнесу для переміщення виробничих потужностей підприємств з територій, де ведуться бойові дії </w:t>
            </w:r>
          </w:p>
          <w:p w14:paraId="73F3E807" w14:textId="77777777" w:rsidR="00073513" w:rsidRPr="00073513" w:rsidRDefault="00073513" w:rsidP="00073513">
            <w:pPr>
              <w:numPr>
                <w:ilvl w:val="0"/>
                <w:numId w:val="15"/>
              </w:numPr>
              <w:spacing w:before="120" w:after="0" w:line="240" w:lineRule="auto"/>
              <w:ind w:left="169" w:hanging="169"/>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Підготовка інвестиційних пропозицій про вільні виробничі площі, приміщення, земельні ділянки всіх форм власності, що можуть бути використані для швидкої релокації бізнесів</w:t>
            </w:r>
          </w:p>
          <w:p w14:paraId="6F1951F8" w14:textId="77777777" w:rsidR="00073513" w:rsidRPr="00073513" w:rsidRDefault="00073513" w:rsidP="00073513">
            <w:pPr>
              <w:numPr>
                <w:ilvl w:val="0"/>
                <w:numId w:val="15"/>
              </w:numPr>
              <w:spacing w:before="120" w:after="0" w:line="240" w:lineRule="auto"/>
              <w:ind w:left="169" w:hanging="169"/>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Поширення та популяризація  доступних для релокації об'єктів нерухомості на зустрічах з бізнесом, в профільних соціальних мережах та інтернет-платформах</w:t>
            </w:r>
          </w:p>
          <w:p w14:paraId="396A99FF" w14:textId="77777777" w:rsidR="00073513" w:rsidRPr="00073513" w:rsidRDefault="00073513" w:rsidP="00073513">
            <w:pPr>
              <w:numPr>
                <w:ilvl w:val="0"/>
                <w:numId w:val="15"/>
              </w:numPr>
              <w:spacing w:before="120" w:after="0" w:line="240" w:lineRule="auto"/>
              <w:ind w:left="169" w:hanging="169"/>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Підтримка у впровадженні державних механізмів та інструментів допомоги релокованому бізнесу у процесі відновлення господарської діяльності</w:t>
            </w:r>
          </w:p>
        </w:tc>
      </w:tr>
    </w:tbl>
    <w:p w14:paraId="7BD6377A"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p>
    <w:p w14:paraId="641B4146"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4.2. Сприяння розвитку малого та середнього бізнесу</w:t>
      </w:r>
    </w:p>
    <w:p w14:paraId="04A4014F"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Вараській МТГ наявне достатньо конкурентне бізнес-середовище, яке орієнтоване, переважно, на внутрішнього споживача - заклади громадського харчування, побутове обслуговування, торгівля, фінансова діяльність, інформація та телекомунікації, операції з нерухомим майном, спорт та відпочинок. </w:t>
      </w:r>
    </w:p>
    <w:p w14:paraId="22D2F63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Проте, через обмеженість доступу до традиційних ринків збуту, діджиталізацію продажів, карантинні обмеження, потужну конкуренцію торгівельних мереж більшість товаровиробників та підприємців/ниць опинились у надскладних умовах, що протягом 1-3 років з високою вірогідністю може призвести до погіршення показників діяльності.</w:t>
      </w:r>
    </w:p>
    <w:p w14:paraId="123D4107"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Зважаючи на це, передусім  підтримки потребує бізнес у тих видах економічної діяльності, які створюють нові робочі місця та високу додану вартість при здійсненні виробничої діяльності, мають довгострокову перспективу діяльності, застосовують інноваційні технології. Задля розвитку сучасних компетенцій необхідно сформувати дієві механізми підвищення конкурентоспроможності уже діючих підприємств, розвивати молодіжне підприємництво з метою появи бізнес-проєктів у креативних індустріях, ІТ та зацікавлення молоді щодо проживання в громаді. </w:t>
      </w:r>
    </w:p>
    <w:p w14:paraId="52F46C3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Найбільш складним питанням для малого бізнесу є доступ до фінансування. Водночас в Україні спостерігається позитивна тенденція кредитування, за рахунок державного відшкодування відсоткових ставок, міжнародного кредитування та фінансових ресурсів різних міжнародних фінансових організацій. Втім, висока кредитна ставка та високі стандарти є ключовими проблемами щодо доступу до фінансових ресурсів. Також на місцевому рівні підприємці/ниці не достатньо обізнані, як залучити кошти на реалізацію бізнес-ідеї або не мають достатньо прозорої фінансової звітності, тому мало використовують можливості МТД. </w:t>
      </w:r>
    </w:p>
    <w:p w14:paraId="4F7AEDF8"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Мікро та малий бізнес не має достатньої інформації про гнучкі можливості, якими можна скористатися, аби зменшити вплив економічного спаду, спричиненого пандемією (наприклад, сертифікати про форс-мажорні обставини від ТПП), а також не повністю розуміє потреби та механізми співпраці </w:t>
      </w:r>
    </w:p>
    <w:p w14:paraId="656761B1" w14:textId="77777777" w:rsidR="0042106D" w:rsidRDefault="0042106D" w:rsidP="0042106D">
      <w:pPr>
        <w:widowControl w:val="0"/>
        <w:spacing w:before="120" w:after="0" w:line="240" w:lineRule="auto"/>
        <w:ind w:left="567"/>
        <w:jc w:val="both"/>
        <w:outlineLvl w:val="2"/>
        <w:rPr>
          <w:rFonts w:ascii="Times New Roman" w:eastAsia="Batang" w:hAnsi="Times New Roman" w:cs="Times New Roman"/>
          <w:sz w:val="26"/>
          <w:szCs w:val="26"/>
          <w:lang w:eastAsia="ru-RU"/>
        </w:rPr>
      </w:pPr>
    </w:p>
    <w:p w14:paraId="05E8E03D" w14:textId="3A08245A" w:rsidR="00073513" w:rsidRPr="00073513" w:rsidRDefault="00073513" w:rsidP="0042106D">
      <w:pPr>
        <w:widowControl w:val="0"/>
        <w:spacing w:before="120" w:after="0" w:line="240" w:lineRule="auto"/>
        <w:ind w:left="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з ОМС у розвиткових проєктах.</w:t>
      </w:r>
    </w:p>
    <w:p w14:paraId="51EF3E9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Систему підтримки бізнесу передбачається розробити та реалізувати через Агенцію розвитку Вараської громади. Метою формування ефективної інфраструктури малого бізнесу на найближчу перспективу для Вараської МТГ є підвищення конкурентоспроможності бізнесу, створення сприятливих умов для оперативного доступу до джерел фінансування за привабливими умовами, спрощення податкового адміністрування, популяризація підприємницької культури та розвиток конкурентоспроможних підприємницьких навичок, в тому числі електронної комерції. В силу особливостей структури економіки громади є потреба розвивати культуру офіційної реєстрації підприємницької діяльності, спростити та покращити регуляторне середовище, розвивати інклюзивне та жіноче підприємництво, а також створювати умови для спільної діяльності органів місцевого самоврядування та бізнесу для вирішення проблемних питань громади. </w:t>
      </w:r>
    </w:p>
    <w:p w14:paraId="62418DDC"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У відповідності до цього в межах операційної цілі «Сприяння розвитку малого та середнього бізнесу» визначено наступні стратегічні завдання: Розвиток інфраструктури підтримки підприємництва, спрощення регуляторного середовища ведення бізнесу, Удосконалення доступу до інформації про об’єкти для інвестування та оренди комунальних активів та </w:t>
      </w:r>
      <w:r w:rsidRPr="00073513">
        <w:rPr>
          <w:rFonts w:ascii="Times New Roman" w:eastAsia="Calibri" w:hAnsi="Times New Roman" w:cs="Times New Roman"/>
          <w:i/>
          <w:sz w:val="26"/>
          <w:szCs w:val="26"/>
          <w:lang w:eastAsia="ru-RU"/>
        </w:rPr>
        <w:t> </w:t>
      </w:r>
      <w:r w:rsidRPr="00073513">
        <w:rPr>
          <w:rFonts w:ascii="Times New Roman" w:eastAsia="Calibri" w:hAnsi="Times New Roman" w:cs="Times New Roman"/>
          <w:sz w:val="26"/>
          <w:szCs w:val="26"/>
          <w:lang w:eastAsia="ru-RU"/>
        </w:rPr>
        <w:t>Стимулювання розвитку малого і середнього бізнесу в інноваційних та виробничих галузях економіки, підтримка умов для започаткування бізнесу.</w:t>
      </w:r>
    </w:p>
    <w:p w14:paraId="07EC0AB1"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Очікувані результати</w:t>
      </w:r>
    </w:p>
    <w:p w14:paraId="0562CCA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Збільшити кількість осіб, що займаються підприємницькою діяльністю</w:t>
      </w:r>
    </w:p>
    <w:p w14:paraId="3A518D1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самозайнятих осіб та власників малого та середнього бізнесу</w:t>
      </w:r>
    </w:p>
    <w:p w14:paraId="659E793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Стабільно зростаючі надходження до бюджету громади від діяльності суб’єктів малого та середнього підприємництва</w:t>
      </w:r>
    </w:p>
    <w:p w14:paraId="0B9CB58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діючих інституцій з підтримки бізнесу</w:t>
      </w:r>
    </w:p>
    <w:p w14:paraId="15ECDCA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частки малого та середнього підприємництва у сільській місцевості</w:t>
      </w:r>
    </w:p>
    <w:p w14:paraId="3AD8C52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Зменшення впливу регуляторних процедур на діяльність бізнесу</w:t>
      </w:r>
    </w:p>
    <w:p w14:paraId="290F8F7B" w14:textId="77777777" w:rsidR="00073513" w:rsidRPr="00073513" w:rsidRDefault="00073513" w:rsidP="00073513">
      <w:pPr>
        <w:spacing w:after="0" w:line="240" w:lineRule="auto"/>
        <w:ind w:left="567" w:hanging="567"/>
        <w:rPr>
          <w:rFonts w:ascii="Times New Roman" w:eastAsia="Batang" w:hAnsi="Times New Roman" w:cs="Times New Roman"/>
          <w:sz w:val="28"/>
          <w:szCs w:val="20"/>
          <w:lang w:eastAsia="ru-RU"/>
        </w:rPr>
      </w:pPr>
    </w:p>
    <w:p w14:paraId="55002B43"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i/>
          <w:sz w:val="26"/>
          <w:szCs w:val="26"/>
          <w:lang w:eastAsia="ru-RU"/>
        </w:rPr>
      </w:pPr>
      <w:r w:rsidRPr="00073513">
        <w:rPr>
          <w:rFonts w:ascii="Times New Roman" w:eastAsia="Calibri" w:hAnsi="Times New Roman" w:cs="Times New Roman"/>
          <w:i/>
          <w:sz w:val="26"/>
          <w:szCs w:val="26"/>
          <w:lang w:eastAsia="ru-RU"/>
        </w:rPr>
        <w:t>Індикатори</w:t>
      </w:r>
    </w:p>
    <w:p w14:paraId="0288916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малих та середній підприємств</w:t>
      </w:r>
    </w:p>
    <w:p w14:paraId="4C3F74CF"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підприємців, що скористались інструментами підтримки МСП</w:t>
      </w:r>
    </w:p>
    <w:p w14:paraId="3971193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осіб, що пройшли навчання з питань підприємницької діяльності</w:t>
      </w:r>
    </w:p>
    <w:p w14:paraId="42E15907"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Сума єдиного податку, що надходить в бюджет громади </w:t>
      </w:r>
    </w:p>
    <w:p w14:paraId="5A2139A8"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скасованих (прийнятих) регуляторних актів</w:t>
      </w:r>
    </w:p>
    <w:p w14:paraId="47ADD33F" w14:textId="0ED3C540" w:rsidR="00073513" w:rsidRDefault="00073513" w:rsidP="00073513">
      <w:pPr>
        <w:keepNext/>
        <w:spacing w:after="200" w:line="240" w:lineRule="auto"/>
        <w:ind w:firstLine="709"/>
        <w:jc w:val="center"/>
        <w:rPr>
          <w:rFonts w:ascii="Times New Roman" w:eastAsia="Calibri" w:hAnsi="Times New Roman" w:cs="Times New Roman"/>
          <w:bCs/>
          <w:sz w:val="24"/>
          <w:szCs w:val="18"/>
          <w:lang w:eastAsia="ru-RU"/>
        </w:rPr>
      </w:pPr>
      <w:bookmarkStart w:id="449" w:name="_Toc94987655"/>
      <w:bookmarkStart w:id="450" w:name="_Toc102052883"/>
      <w:bookmarkStart w:id="451" w:name="_Hlk94619385"/>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46</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sz w:val="24"/>
          <w:szCs w:val="26"/>
          <w:lang w:eastAsia="ru-RU"/>
        </w:rPr>
        <w:t>Сприяння розвитку малого та середнього бізнесу</w:t>
      </w:r>
      <w:r w:rsidRPr="00073513">
        <w:rPr>
          <w:rFonts w:ascii="Times New Roman" w:eastAsia="Calibri" w:hAnsi="Times New Roman" w:cs="Times New Roman"/>
          <w:bCs/>
          <w:sz w:val="24"/>
          <w:szCs w:val="18"/>
          <w:lang w:eastAsia="ru-RU"/>
        </w:rPr>
        <w:t>»</w:t>
      </w:r>
      <w:bookmarkEnd w:id="449"/>
      <w:bookmarkEnd w:id="45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073513" w:rsidRPr="00073513" w14:paraId="4926DE4B" w14:textId="77777777" w:rsidTr="00073513">
        <w:trPr>
          <w:cantSplit/>
          <w:trHeight w:val="174"/>
        </w:trPr>
        <w:tc>
          <w:tcPr>
            <w:tcW w:w="2802" w:type="dxa"/>
            <w:shd w:val="pct5" w:color="auto" w:fill="auto"/>
            <w:vAlign w:val="center"/>
          </w:tcPr>
          <w:bookmarkEnd w:id="451"/>
          <w:p w14:paraId="728E0355"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804" w:type="dxa"/>
            <w:shd w:val="pct5" w:color="auto" w:fill="auto"/>
            <w:vAlign w:val="center"/>
          </w:tcPr>
          <w:p w14:paraId="4D22BFDA" w14:textId="77777777" w:rsidR="00073513" w:rsidRPr="00073513" w:rsidRDefault="00073513" w:rsidP="00073513">
            <w:pPr>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7A4C4E6D" w14:textId="77777777" w:rsidTr="00073513">
        <w:trPr>
          <w:cantSplit/>
          <w:trHeight w:val="174"/>
        </w:trPr>
        <w:tc>
          <w:tcPr>
            <w:tcW w:w="2802" w:type="dxa"/>
          </w:tcPr>
          <w:p w14:paraId="732AC3C0" w14:textId="77777777" w:rsidR="00073513" w:rsidRPr="00073513" w:rsidRDefault="00073513" w:rsidP="00073513">
            <w:pPr>
              <w:spacing w:after="20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lastRenderedPageBreak/>
              <w:t>4.2.1. Розвиток інфраструктури підтримки підприємництва, спрощення регуляторного середовища ведення бізнесу</w:t>
            </w:r>
          </w:p>
        </w:tc>
        <w:tc>
          <w:tcPr>
            <w:tcW w:w="6804" w:type="dxa"/>
            <w:shd w:val="clear" w:color="auto" w:fill="auto"/>
            <w:vAlign w:val="center"/>
          </w:tcPr>
          <w:p w14:paraId="4AA49B27"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Організація навчання основам підприємницької діяльності, бізнес-планування</w:t>
            </w:r>
          </w:p>
          <w:p w14:paraId="27E1117E"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Розвиток та популяризація сучасних інструментів фінансової підтримки бізнесу</w:t>
            </w:r>
          </w:p>
          <w:p w14:paraId="0068DEF3"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співпраці між секторами влада-бізнес-громада</w:t>
            </w:r>
          </w:p>
          <w:p w14:paraId="523DD164"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Впровадження навчальних програм з підприємництва для молоді</w:t>
            </w:r>
          </w:p>
          <w:p w14:paraId="2896BD40"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Організація публічних заходів для активізації ділової активності</w:t>
            </w:r>
          </w:p>
          <w:p w14:paraId="39E712E6"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Активізація участі підприємців/ниць у презентаціях та виставках на рівні області та України</w:t>
            </w:r>
          </w:p>
          <w:p w14:paraId="70CCC271" w14:textId="77777777" w:rsidR="00073513" w:rsidRPr="00073513" w:rsidRDefault="00073513" w:rsidP="00073513">
            <w:pPr>
              <w:numPr>
                <w:ilvl w:val="0"/>
                <w:numId w:val="15"/>
              </w:numPr>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процесу дерегуляції та спрощення ведення господарської діяльності</w:t>
            </w:r>
          </w:p>
        </w:tc>
      </w:tr>
      <w:tr w:rsidR="00073513" w:rsidRPr="00073513" w14:paraId="097EB940" w14:textId="77777777" w:rsidTr="00073513">
        <w:trPr>
          <w:cantSplit/>
          <w:trHeight w:val="174"/>
        </w:trPr>
        <w:tc>
          <w:tcPr>
            <w:tcW w:w="2802" w:type="dxa"/>
          </w:tcPr>
          <w:p w14:paraId="5C69A2A8" w14:textId="77777777" w:rsidR="00073513" w:rsidRPr="00073513" w:rsidRDefault="00073513" w:rsidP="00073513">
            <w:pPr>
              <w:spacing w:after="200" w:line="240" w:lineRule="auto"/>
              <w:jc w:val="both"/>
              <w:rPr>
                <w:rFonts w:ascii="Times New Roman" w:eastAsia="Calibri" w:hAnsi="Times New Roman" w:cs="Times New Roman"/>
                <w:bCs/>
                <w:i/>
                <w:sz w:val="24"/>
                <w:szCs w:val="24"/>
                <w:lang w:eastAsia="ru-RU"/>
              </w:rPr>
            </w:pPr>
            <w:r w:rsidRPr="00073513">
              <w:rPr>
                <w:rFonts w:ascii="Times New Roman" w:eastAsia="Calibri" w:hAnsi="Times New Roman" w:cs="Times New Roman"/>
                <w:bCs/>
                <w:sz w:val="24"/>
                <w:szCs w:val="24"/>
                <w:lang w:eastAsia="ru-RU"/>
              </w:rPr>
              <w:t xml:space="preserve">4.2.2. Удосконалення доступу до інформації про об’єкти для інвестування та оренди комунальних активів </w:t>
            </w:r>
          </w:p>
        </w:tc>
        <w:tc>
          <w:tcPr>
            <w:tcW w:w="6804" w:type="dxa"/>
            <w:shd w:val="clear" w:color="auto" w:fill="auto"/>
            <w:vAlign w:val="center"/>
          </w:tcPr>
          <w:p w14:paraId="5B91F8FF" w14:textId="77777777" w:rsidR="00073513" w:rsidRPr="00073513" w:rsidRDefault="00073513" w:rsidP="00073513">
            <w:pPr>
              <w:numPr>
                <w:ilvl w:val="0"/>
                <w:numId w:val="15"/>
              </w:numPr>
              <w:spacing w:before="120" w:after="0" w:line="240" w:lineRule="auto"/>
              <w:ind w:left="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Створення та забезпечення функціонування інтерактивної карти комунального майна громади </w:t>
            </w:r>
          </w:p>
          <w:p w14:paraId="0A0A330B" w14:textId="77777777" w:rsidR="00073513" w:rsidRPr="00073513" w:rsidRDefault="00073513" w:rsidP="00073513">
            <w:pPr>
              <w:numPr>
                <w:ilvl w:val="0"/>
                <w:numId w:val="15"/>
              </w:numPr>
              <w:spacing w:before="120" w:after="0" w:line="240" w:lineRule="auto"/>
              <w:ind w:left="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Впорядкування документації на комунальне майно для здачі його в оренду та налагодження виробничої діяльності</w:t>
            </w:r>
          </w:p>
          <w:p w14:paraId="4454EFC2" w14:textId="77777777" w:rsidR="00073513" w:rsidRPr="00073513" w:rsidRDefault="00073513" w:rsidP="00073513">
            <w:pPr>
              <w:numPr>
                <w:ilvl w:val="0"/>
                <w:numId w:val="15"/>
              </w:numPr>
              <w:spacing w:before="120" w:after="0" w:line="240" w:lineRule="auto"/>
              <w:ind w:left="311"/>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 xml:space="preserve">Створення інвестиційного порталу громади/систематизація презентація стислої інформації про підприємства громади у розрізі галузей, товарів і послуг </w:t>
            </w:r>
          </w:p>
        </w:tc>
      </w:tr>
      <w:tr w:rsidR="00073513" w:rsidRPr="00073513" w14:paraId="771D8DB2" w14:textId="77777777" w:rsidTr="00073513">
        <w:trPr>
          <w:cantSplit/>
          <w:trHeight w:val="174"/>
        </w:trPr>
        <w:tc>
          <w:tcPr>
            <w:tcW w:w="2802" w:type="dxa"/>
          </w:tcPr>
          <w:p w14:paraId="5D958292" w14:textId="77777777" w:rsidR="00073513" w:rsidRPr="00073513" w:rsidRDefault="00073513" w:rsidP="00073513">
            <w:pPr>
              <w:spacing w:after="200" w:line="240" w:lineRule="auto"/>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4.2.3.</w:t>
            </w:r>
            <w:r w:rsidRPr="00073513">
              <w:rPr>
                <w:rFonts w:ascii="Times New Roman" w:eastAsia="Calibri" w:hAnsi="Times New Roman" w:cs="Times New Roman"/>
                <w:bCs/>
                <w:i/>
                <w:sz w:val="24"/>
                <w:szCs w:val="24"/>
                <w:lang w:eastAsia="ru-RU"/>
              </w:rPr>
              <w:t> </w:t>
            </w:r>
            <w:r w:rsidRPr="00073513">
              <w:rPr>
                <w:rFonts w:ascii="Times New Roman" w:eastAsia="Calibri" w:hAnsi="Times New Roman" w:cs="Times New Roman"/>
                <w:bCs/>
                <w:sz w:val="24"/>
                <w:szCs w:val="24"/>
                <w:lang w:eastAsia="ru-RU"/>
              </w:rPr>
              <w:t>Стимулювання розвитку малого і середнього бізнесу в інноваційних та виробничих галузях економіки, підтримка умов для започаткування бізнесу</w:t>
            </w:r>
          </w:p>
        </w:tc>
        <w:tc>
          <w:tcPr>
            <w:tcW w:w="6804" w:type="dxa"/>
            <w:shd w:val="clear" w:color="auto" w:fill="auto"/>
            <w:vAlign w:val="center"/>
          </w:tcPr>
          <w:p w14:paraId="4BBF0F54" w14:textId="77777777" w:rsidR="00073513" w:rsidRPr="00073513" w:rsidRDefault="00073513" w:rsidP="00073513">
            <w:pPr>
              <w:numPr>
                <w:ilvl w:val="0"/>
                <w:numId w:val="18"/>
              </w:numPr>
              <w:spacing w:before="120" w:after="0" w:line="240" w:lineRule="auto"/>
              <w:ind w:left="311" w:hanging="284"/>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Забезпечення ефективної реалізації механізму державно-приватного партнерства</w:t>
            </w:r>
          </w:p>
          <w:p w14:paraId="7BBBDFC1" w14:textId="77777777" w:rsidR="00073513" w:rsidRPr="00073513" w:rsidRDefault="00073513" w:rsidP="00073513">
            <w:pPr>
              <w:numPr>
                <w:ilvl w:val="0"/>
                <w:numId w:val="18"/>
              </w:numPr>
              <w:spacing w:before="120" w:after="0" w:line="240" w:lineRule="auto"/>
              <w:ind w:left="311" w:hanging="284"/>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Сприяння залученню інвестицій в інноваційні виробництва з високою доданою вартістю </w:t>
            </w:r>
          </w:p>
          <w:p w14:paraId="7183F1EF" w14:textId="77777777" w:rsidR="00073513" w:rsidRPr="00073513" w:rsidRDefault="00073513" w:rsidP="00073513">
            <w:pPr>
              <w:numPr>
                <w:ilvl w:val="0"/>
                <w:numId w:val="18"/>
              </w:numPr>
              <w:spacing w:before="120" w:after="0" w:line="240" w:lineRule="auto"/>
              <w:ind w:left="311" w:hanging="284"/>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Підтримка розвитку креативних індустрій </w:t>
            </w:r>
          </w:p>
          <w:p w14:paraId="6DE563B8" w14:textId="77777777" w:rsidR="00073513" w:rsidRPr="00073513" w:rsidRDefault="00073513" w:rsidP="00073513">
            <w:pPr>
              <w:numPr>
                <w:ilvl w:val="0"/>
                <w:numId w:val="18"/>
              </w:numPr>
              <w:spacing w:before="120" w:after="0" w:line="240" w:lineRule="auto"/>
              <w:ind w:left="311" w:hanging="284"/>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Інформаційно-консультативний супровід особистих селянських господарств, ініціатив зі створення малих підприємств, кооперативів у сільській місцевості, підтримка розвитку фермерства</w:t>
            </w:r>
          </w:p>
          <w:p w14:paraId="142F7A77" w14:textId="77777777" w:rsidR="00073513" w:rsidRPr="00073513" w:rsidRDefault="00073513" w:rsidP="00073513">
            <w:pPr>
              <w:numPr>
                <w:ilvl w:val="0"/>
                <w:numId w:val="18"/>
              </w:numPr>
              <w:spacing w:before="120" w:after="0" w:line="240" w:lineRule="auto"/>
              <w:ind w:left="311" w:hanging="284"/>
              <w:contextualSpacing/>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Розробка й розповсюдження дорожньої карти майбутнього підприємця/ниці</w:t>
            </w:r>
          </w:p>
          <w:p w14:paraId="7C79DB01" w14:textId="77777777" w:rsidR="00073513" w:rsidRPr="00073513" w:rsidRDefault="00073513" w:rsidP="00073513">
            <w:pPr>
              <w:numPr>
                <w:ilvl w:val="0"/>
                <w:numId w:val="18"/>
              </w:numPr>
              <w:spacing w:before="120" w:after="0" w:line="240" w:lineRule="auto"/>
              <w:ind w:left="311" w:hanging="284"/>
              <w:contextualSpacing/>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Оприлюднення інформації про проєкт «Дія. Бізнес» та інші корисні сервіси у спеціальному розділі на сайті міської ради, коротко описавши їхні можливості (шаблони бізнес-планів, консультації з маркетингу, продажів, оподаткування та ін.)</w:t>
            </w:r>
          </w:p>
          <w:p w14:paraId="69D3A2E8" w14:textId="77777777" w:rsidR="00073513" w:rsidRPr="00073513" w:rsidRDefault="00073513" w:rsidP="00073513">
            <w:pPr>
              <w:numPr>
                <w:ilvl w:val="0"/>
                <w:numId w:val="23"/>
              </w:numPr>
              <w:spacing w:before="120" w:after="0" w:line="240" w:lineRule="auto"/>
              <w:ind w:left="311" w:hanging="284"/>
              <w:contextualSpacing/>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Забезпечення та спрощення доступу до важливої актуальної інформації для бізнесу (доступне грантове фінансування, місцеві податки та збори, державні податки та збори, онлайн та офлайн заходи, що сприятимуть пошуку партнерів/ринків, пропозиції від бізнесу щодо пошуку партнерів, персоналу, продажу/придбання активів тощо)</w:t>
            </w:r>
          </w:p>
        </w:tc>
      </w:tr>
    </w:tbl>
    <w:p w14:paraId="43D1E9B0"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p>
    <w:p w14:paraId="66FEE0DF"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4.3. Підвищення інвестиційної привабливості</w:t>
      </w:r>
    </w:p>
    <w:p w14:paraId="5B05C658"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lastRenderedPageBreak/>
        <w:t xml:space="preserve">Громада  потребує розвитку механізмів залучення та підтримки інвестицій як зовнішніх, так і внутрішніх, включаючи інвестиції мешканців. Однак високі страхові ризики, зумовлені розташуванням біля АЕС, обмежують напрямки можливого інвестування. Об’єктивно це можуть бути сфери високоточного, наукоємного виробництва, заснованого на замкнених циклах виробництва незалежно від напрямків реалізації. Такий вибірковий підхід до визначення потрібних для міста інвесторів, напрямів і сфер інвестування вимагає наявності відповідного пакету документації, який визначає пропозиції для інвестора та умови інвестування. </w:t>
      </w:r>
    </w:p>
    <w:p w14:paraId="0796F710"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Громада зацікавлена у створенні робочих місць поза енергетичною галуззю. Наявні вільні площі дають змогу підготувати та реалізувати інвестиційні проєкти за умов подальшого розвитку відповідної інфраструктури супроводу інвестора та системи підтримки інвестиційних процесів.  Проєкти можуть реалізовуватися в галузях, які не мають прямого стосунку до енергетики та не збільшують шкідливий вплив на довкілля. Однак, можуть бути представлені галузями, для яких наявність великого обсягу енергоносіїв є сприятливим фактором. Оскільки до складу Вараської МТГ ввійшли сільські території, є можливість та потреба готувати інвестиційні пропозиції щодо розвитку підприємств з переробки сільгосппродукції та логістики для сільськогосподарського сектору.</w:t>
      </w:r>
    </w:p>
    <w:p w14:paraId="4590D32A"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Необхідним є поширення інформації прийнятного формату про наявні інвестиційних пропозицій, зокрема створення інтернет сторінки громади Invest In Varash. </w:t>
      </w:r>
    </w:p>
    <w:p w14:paraId="6001CE7E"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У відповідності до цього в межах операційної цілі «Підвищення інвестиційної привабливості» визначено наступні стратегічні завдання: Налагодження на постійній основі актуалізації баз даних для потенційних інвесторів, Дослідження та активна промоція інвестиційних можливостей громади, Сприяння розвитку промислових зон та створення  індустріального парку.</w:t>
      </w:r>
    </w:p>
    <w:p w14:paraId="405BA89E"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17607E0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Створення нових робочих місць </w:t>
      </w:r>
    </w:p>
    <w:p w14:paraId="6BCEC69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Зростання обсягів капіталовкладень </w:t>
      </w:r>
    </w:p>
    <w:p w14:paraId="76A4E9EA"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Підготовлені та поширені інвестиційні пропозиції серед потенційно зацікавлених сторін</w:t>
      </w:r>
    </w:p>
    <w:p w14:paraId="2FAEA13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Залучення внутрішніх і зовнішніх інвестицій у економіку області;</w:t>
      </w:r>
    </w:p>
    <w:p w14:paraId="596C2B9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надходжень до місцевих бюджетів</w:t>
      </w:r>
    </w:p>
    <w:p w14:paraId="25D089C2"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4C41ABC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Обсяг залучених інвестицій;</w:t>
      </w:r>
    </w:p>
    <w:p w14:paraId="0E678BAC"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модернізованих промислових майданчиків </w:t>
      </w:r>
    </w:p>
    <w:p w14:paraId="3565F69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нових суб’єктів господарювання у секторах економіки громади</w:t>
      </w:r>
    </w:p>
    <w:p w14:paraId="23B0CB2E"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підготовлених інвестиційних проєктів для участі у конкурсах для залучення додаткових фінансових ресурсів у розвиток громади </w:t>
      </w:r>
    </w:p>
    <w:p w14:paraId="506F6785"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підготовлених інвестиційних пропозицій</w:t>
      </w:r>
    </w:p>
    <w:p w14:paraId="5CE341EA" w14:textId="77777777" w:rsidR="00073513" w:rsidRPr="00073513" w:rsidRDefault="00073513" w:rsidP="00073513">
      <w:pPr>
        <w:spacing w:after="0" w:line="240" w:lineRule="auto"/>
        <w:ind w:firstLine="709"/>
        <w:jc w:val="both"/>
        <w:rPr>
          <w:rFonts w:ascii="Times New Roman" w:eastAsia="Calibri" w:hAnsi="Times New Roman" w:cs="Times New Roman"/>
          <w:b/>
          <w:bCs/>
          <w:sz w:val="28"/>
          <w:szCs w:val="20"/>
          <w:lang w:eastAsia="ru-RU"/>
        </w:rPr>
      </w:pPr>
    </w:p>
    <w:p w14:paraId="146776E5" w14:textId="77777777" w:rsidR="0042106D" w:rsidRDefault="0042106D"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52" w:name="_Toc94987656"/>
      <w:bookmarkStart w:id="453" w:name="_Toc102052884"/>
      <w:bookmarkStart w:id="454" w:name="_Hlk94619400"/>
    </w:p>
    <w:p w14:paraId="15649DBB" w14:textId="5820FA79"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47</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Підвищення інвестиційної привабливості</w:t>
      </w:r>
      <w:r w:rsidRPr="00073513">
        <w:rPr>
          <w:rFonts w:ascii="Times New Roman" w:eastAsia="Calibri" w:hAnsi="Times New Roman" w:cs="Times New Roman"/>
          <w:bCs/>
          <w:iCs/>
          <w:sz w:val="24"/>
          <w:szCs w:val="18"/>
          <w:lang w:eastAsia="ru-RU"/>
        </w:rPr>
        <w:t>»</w:t>
      </w:r>
      <w:bookmarkEnd w:id="452"/>
      <w:bookmarkEnd w:id="45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073513" w:rsidRPr="00073513" w14:paraId="322BE60C" w14:textId="77777777" w:rsidTr="00073513">
        <w:trPr>
          <w:cantSplit/>
          <w:trHeight w:val="174"/>
        </w:trPr>
        <w:tc>
          <w:tcPr>
            <w:tcW w:w="2802" w:type="dxa"/>
            <w:shd w:val="pct5" w:color="auto" w:fill="auto"/>
            <w:vAlign w:val="center"/>
          </w:tcPr>
          <w:bookmarkEnd w:id="454"/>
          <w:p w14:paraId="5003BBBD" w14:textId="77777777" w:rsidR="00073513" w:rsidRPr="00073513" w:rsidRDefault="00073513" w:rsidP="00073513">
            <w:pPr>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945" w:type="dxa"/>
            <w:shd w:val="pct5" w:color="auto" w:fill="auto"/>
            <w:vAlign w:val="center"/>
          </w:tcPr>
          <w:p w14:paraId="3A463354" w14:textId="77777777" w:rsidR="00073513" w:rsidRPr="00073513" w:rsidRDefault="00073513" w:rsidP="00073513">
            <w:pPr>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451834E6" w14:textId="77777777" w:rsidTr="00073513">
        <w:trPr>
          <w:cantSplit/>
          <w:trHeight w:val="174"/>
        </w:trPr>
        <w:tc>
          <w:tcPr>
            <w:tcW w:w="2802" w:type="dxa"/>
          </w:tcPr>
          <w:p w14:paraId="59252D9A"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4.3.1. Налагодження на постійній основі актуалізації баз даних для потенційних інвесторів</w:t>
            </w:r>
          </w:p>
        </w:tc>
        <w:tc>
          <w:tcPr>
            <w:tcW w:w="6945" w:type="dxa"/>
            <w:shd w:val="clear" w:color="auto" w:fill="auto"/>
            <w:vAlign w:val="center"/>
          </w:tcPr>
          <w:p w14:paraId="02536595" w14:textId="77777777" w:rsidR="00073513" w:rsidRPr="00073513" w:rsidRDefault="00073513" w:rsidP="00073513">
            <w:pPr>
              <w:numPr>
                <w:ilvl w:val="0"/>
                <w:numId w:val="15"/>
              </w:numPr>
              <w:spacing w:before="120" w:after="0" w:line="240" w:lineRule="auto"/>
              <w:ind w:left="175" w:hanging="142"/>
              <w:jc w:val="both"/>
              <w:rPr>
                <w:rFonts w:ascii="Times New Roman" w:eastAsia="Calibri" w:hAnsi="Times New Roman" w:cs="Times New Roman"/>
                <w:b/>
                <w:sz w:val="24"/>
                <w:szCs w:val="24"/>
                <w:lang w:eastAsia="ru-RU"/>
              </w:rPr>
            </w:pPr>
            <w:r w:rsidRPr="00073513">
              <w:rPr>
                <w:rFonts w:ascii="Times New Roman" w:eastAsia="Calibri" w:hAnsi="Times New Roman" w:cs="Times New Roman"/>
                <w:bCs/>
                <w:sz w:val="24"/>
                <w:szCs w:val="24"/>
                <w:lang w:eastAsia="ru-RU"/>
              </w:rPr>
              <w:t xml:space="preserve">Формування та оновлення інвестиційних пропозицій, в тому числі із залученням потенціалу сільських </w:t>
            </w:r>
            <w:r w:rsidRPr="00073513">
              <w:rPr>
                <w:rFonts w:ascii="Times New Roman" w:eastAsia="Calibri" w:hAnsi="Times New Roman" w:cs="Times New Roman"/>
                <w:b/>
                <w:bCs/>
                <w:sz w:val="24"/>
                <w:szCs w:val="24"/>
                <w:lang w:eastAsia="ru-RU"/>
              </w:rPr>
              <w:t xml:space="preserve"> </w:t>
            </w:r>
            <w:r w:rsidRPr="00073513">
              <w:rPr>
                <w:rFonts w:ascii="Times New Roman" w:eastAsia="Calibri" w:hAnsi="Times New Roman" w:cs="Times New Roman"/>
                <w:bCs/>
                <w:sz w:val="24"/>
                <w:szCs w:val="24"/>
                <w:lang w:eastAsia="ru-RU"/>
              </w:rPr>
              <w:t>територій</w:t>
            </w:r>
          </w:p>
          <w:p w14:paraId="546CC98A" w14:textId="77777777" w:rsidR="00073513" w:rsidRPr="00073513" w:rsidRDefault="00073513" w:rsidP="00073513">
            <w:pPr>
              <w:numPr>
                <w:ilvl w:val="0"/>
                <w:numId w:val="15"/>
              </w:numPr>
              <w:spacing w:before="120" w:after="0" w:line="240" w:lineRule="auto"/>
              <w:ind w:left="175" w:hanging="142"/>
              <w:jc w:val="both"/>
              <w:rPr>
                <w:rFonts w:ascii="Times New Roman" w:eastAsia="Calibri" w:hAnsi="Times New Roman" w:cs="Times New Roman"/>
                <w:b/>
                <w:sz w:val="24"/>
                <w:szCs w:val="24"/>
                <w:lang w:eastAsia="ru-RU"/>
              </w:rPr>
            </w:pPr>
            <w:r w:rsidRPr="00073513">
              <w:rPr>
                <w:rFonts w:ascii="Times New Roman" w:eastAsia="Times New Roman" w:hAnsi="Times New Roman" w:cs="Times New Roman"/>
                <w:bCs/>
                <w:sz w:val="24"/>
                <w:szCs w:val="24"/>
                <w:lang w:eastAsia="ru-RU"/>
              </w:rPr>
              <w:t>Створення бази вільних територій громади з промисловою інфраструктурою для подальшої інвестиційної промоції</w:t>
            </w:r>
          </w:p>
          <w:p w14:paraId="6C7C86C1" w14:textId="77777777" w:rsidR="00073513" w:rsidRPr="00073513" w:rsidRDefault="00073513" w:rsidP="00073513">
            <w:pPr>
              <w:numPr>
                <w:ilvl w:val="0"/>
                <w:numId w:val="15"/>
              </w:numPr>
              <w:spacing w:before="120" w:after="0" w:line="240" w:lineRule="auto"/>
              <w:ind w:left="175"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Створення інтернет сторінки громади Invest In Varash </w:t>
            </w:r>
          </w:p>
          <w:p w14:paraId="004A7FDF" w14:textId="77777777" w:rsidR="00073513" w:rsidRPr="00073513" w:rsidRDefault="00073513" w:rsidP="00073513">
            <w:pPr>
              <w:numPr>
                <w:ilvl w:val="0"/>
                <w:numId w:val="15"/>
              </w:numPr>
              <w:spacing w:before="120" w:after="0" w:line="240" w:lineRule="auto"/>
              <w:ind w:left="175"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Візуалізація інвестиційних пропозицій громади</w:t>
            </w:r>
          </w:p>
        </w:tc>
      </w:tr>
      <w:tr w:rsidR="00073513" w:rsidRPr="00073513" w14:paraId="755B6A59" w14:textId="77777777" w:rsidTr="00073513">
        <w:trPr>
          <w:cantSplit/>
          <w:trHeight w:val="174"/>
        </w:trPr>
        <w:tc>
          <w:tcPr>
            <w:tcW w:w="2802" w:type="dxa"/>
          </w:tcPr>
          <w:p w14:paraId="4CB23FCF"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4.3.2. Дослідження та активна промоція інвестиційних можливостей громади</w:t>
            </w:r>
          </w:p>
        </w:tc>
        <w:tc>
          <w:tcPr>
            <w:tcW w:w="6945" w:type="dxa"/>
            <w:shd w:val="clear" w:color="auto" w:fill="auto"/>
            <w:vAlign w:val="center"/>
          </w:tcPr>
          <w:p w14:paraId="6D46D1C5" w14:textId="77777777" w:rsidR="00073513" w:rsidRPr="00073513" w:rsidRDefault="00073513" w:rsidP="00073513">
            <w:pPr>
              <w:numPr>
                <w:ilvl w:val="0"/>
                <w:numId w:val="15"/>
              </w:numPr>
              <w:spacing w:before="120" w:after="0" w:line="240" w:lineRule="auto"/>
              <w:ind w:left="169"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 xml:space="preserve">Підготовка та супровід інвестиційних проєктів для участі у конкурсах для залучення додаткових фінансових ресурсів у розвиток громади </w:t>
            </w:r>
          </w:p>
          <w:p w14:paraId="50EA7025" w14:textId="77777777" w:rsidR="00073513" w:rsidRPr="00073513" w:rsidRDefault="00073513" w:rsidP="00073513">
            <w:pPr>
              <w:numPr>
                <w:ilvl w:val="0"/>
                <w:numId w:val="15"/>
              </w:numPr>
              <w:spacing w:before="120" w:after="0" w:line="240" w:lineRule="auto"/>
              <w:ind w:left="169"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Представлення інвестиційних можливостей громади на  регіональних і національних заходах</w:t>
            </w:r>
          </w:p>
          <w:p w14:paraId="4CDD25C4" w14:textId="77777777" w:rsidR="00073513" w:rsidRPr="00073513" w:rsidRDefault="00073513" w:rsidP="00073513">
            <w:pPr>
              <w:numPr>
                <w:ilvl w:val="0"/>
                <w:numId w:val="15"/>
              </w:numPr>
              <w:spacing w:before="120" w:after="0" w:line="240" w:lineRule="auto"/>
              <w:ind w:left="169"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Сприяння залученню та впровадженню програм міжнародної технічної допомоги, поглибленню співпраці з міжнародними донорами</w:t>
            </w:r>
          </w:p>
          <w:p w14:paraId="5AFEA060" w14:textId="77777777" w:rsidR="00073513" w:rsidRPr="00073513" w:rsidRDefault="00073513" w:rsidP="00073513">
            <w:pPr>
              <w:numPr>
                <w:ilvl w:val="0"/>
                <w:numId w:val="15"/>
              </w:numPr>
              <w:spacing w:before="120" w:after="0" w:line="240" w:lineRule="auto"/>
              <w:ind w:left="169" w:hanging="142"/>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публічних заходів для розширення інвестиційного потенціалу громади</w:t>
            </w:r>
          </w:p>
        </w:tc>
      </w:tr>
      <w:tr w:rsidR="00073513" w:rsidRPr="00073513" w14:paraId="0F1CBF66" w14:textId="77777777" w:rsidTr="00073513">
        <w:trPr>
          <w:cantSplit/>
          <w:trHeight w:val="174"/>
        </w:trPr>
        <w:tc>
          <w:tcPr>
            <w:tcW w:w="2802" w:type="dxa"/>
          </w:tcPr>
          <w:p w14:paraId="4F0BD29D" w14:textId="77777777" w:rsidR="00073513" w:rsidRPr="00073513" w:rsidRDefault="00073513" w:rsidP="00073513">
            <w:pPr>
              <w:spacing w:after="20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4.3.3. Сприяння розвитку промислових зон та створення  індустріального парку</w:t>
            </w:r>
          </w:p>
        </w:tc>
        <w:tc>
          <w:tcPr>
            <w:tcW w:w="6945" w:type="dxa"/>
            <w:shd w:val="clear" w:color="auto" w:fill="auto"/>
            <w:vAlign w:val="center"/>
          </w:tcPr>
          <w:p w14:paraId="139BBBA9" w14:textId="77777777" w:rsidR="00073513" w:rsidRPr="00073513" w:rsidRDefault="00073513" w:rsidP="00073513">
            <w:pPr>
              <w:numPr>
                <w:ilvl w:val="0"/>
                <w:numId w:val="15"/>
              </w:numPr>
              <w:spacing w:before="120" w:after="0" w:line="240" w:lineRule="auto"/>
              <w:ind w:left="175" w:hanging="175"/>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Розвиток, підтримка створення та використання наявних промислових майданчиків</w:t>
            </w:r>
          </w:p>
          <w:p w14:paraId="587B0814" w14:textId="77777777" w:rsidR="00073513" w:rsidRPr="00073513" w:rsidRDefault="00073513" w:rsidP="00073513">
            <w:pPr>
              <w:numPr>
                <w:ilvl w:val="0"/>
                <w:numId w:val="18"/>
              </w:numPr>
              <w:spacing w:before="120" w:after="0" w:line="240" w:lineRule="auto"/>
              <w:ind w:left="175" w:hanging="175"/>
              <w:jc w:val="both"/>
              <w:rPr>
                <w:rFonts w:ascii="Times New Roman" w:eastAsia="Calibri" w:hAnsi="Times New Roman" w:cs="Times New Roman"/>
                <w:b/>
                <w:sz w:val="24"/>
                <w:szCs w:val="24"/>
                <w:lang w:eastAsia="ru-RU"/>
              </w:rPr>
            </w:pPr>
            <w:r w:rsidRPr="00073513">
              <w:rPr>
                <w:rFonts w:ascii="Times New Roman" w:eastAsia="Calibri" w:hAnsi="Times New Roman" w:cs="Times New Roman"/>
                <w:bCs/>
                <w:sz w:val="24"/>
                <w:szCs w:val="24"/>
                <w:lang w:eastAsia="ru-RU"/>
              </w:rPr>
              <w:t>Формування концепції та техніко-економічного обґрунтування розміщення індустріального парку у громаді</w:t>
            </w:r>
          </w:p>
          <w:p w14:paraId="02F1BE43" w14:textId="77777777" w:rsidR="00073513" w:rsidRPr="00073513" w:rsidRDefault="00073513" w:rsidP="00073513">
            <w:pPr>
              <w:numPr>
                <w:ilvl w:val="0"/>
                <w:numId w:val="18"/>
              </w:numPr>
              <w:spacing w:before="120" w:after="0" w:line="240" w:lineRule="auto"/>
              <w:ind w:left="175" w:hanging="175"/>
              <w:jc w:val="both"/>
              <w:rPr>
                <w:rFonts w:ascii="Times New Roman" w:eastAsia="Calibri" w:hAnsi="Times New Roman" w:cs="Times New Roman"/>
                <w:b/>
                <w:sz w:val="24"/>
                <w:szCs w:val="24"/>
                <w:lang w:eastAsia="ru-RU"/>
              </w:rPr>
            </w:pPr>
            <w:r w:rsidRPr="00073513">
              <w:rPr>
                <w:rFonts w:ascii="Times New Roman" w:eastAsia="Calibri" w:hAnsi="Times New Roman" w:cs="Times New Roman"/>
                <w:bCs/>
                <w:sz w:val="24"/>
                <w:szCs w:val="24"/>
                <w:lang w:eastAsia="ru-RU"/>
              </w:rPr>
              <w:t>Супровід проєктування та інженерного облаштування індустріального парку у Вараській МТГ</w:t>
            </w:r>
          </w:p>
        </w:tc>
      </w:tr>
    </w:tbl>
    <w:p w14:paraId="5CE7623B" w14:textId="77777777" w:rsidR="00073513" w:rsidRPr="00073513" w:rsidRDefault="00073513" w:rsidP="00073513">
      <w:pPr>
        <w:spacing w:after="0" w:line="240" w:lineRule="auto"/>
        <w:ind w:firstLine="709"/>
        <w:jc w:val="both"/>
        <w:rPr>
          <w:rFonts w:ascii="Times New Roman" w:eastAsia="Calibri" w:hAnsi="Times New Roman" w:cs="Times New Roman"/>
          <w:b/>
          <w:bCs/>
          <w:sz w:val="28"/>
          <w:szCs w:val="20"/>
          <w:lang w:eastAsia="ru-RU"/>
        </w:rPr>
      </w:pPr>
    </w:p>
    <w:p w14:paraId="33B0486D" w14:textId="77777777" w:rsidR="00073513" w:rsidRPr="00073513" w:rsidRDefault="00073513" w:rsidP="00073513">
      <w:pPr>
        <w:spacing w:after="0" w:line="240" w:lineRule="auto"/>
        <w:ind w:firstLine="567"/>
        <w:rPr>
          <w:rFonts w:ascii="Times New Roman" w:eastAsia="Calibri" w:hAnsi="Times New Roman" w:cs="Times New Roman"/>
          <w:b/>
          <w:i/>
          <w:iCs/>
          <w:sz w:val="26"/>
          <w:szCs w:val="26"/>
          <w:lang w:eastAsia="ru-RU"/>
        </w:rPr>
      </w:pPr>
      <w:r w:rsidRPr="00073513">
        <w:rPr>
          <w:rFonts w:ascii="Times New Roman" w:eastAsia="Calibri" w:hAnsi="Times New Roman" w:cs="Times New Roman"/>
          <w:b/>
          <w:bCs/>
          <w:i/>
          <w:iCs/>
          <w:sz w:val="26"/>
          <w:szCs w:val="26"/>
          <w:lang w:eastAsia="ru-RU"/>
        </w:rPr>
        <w:t>Операційна ціль 4.4. Розвиток туристичного та рекреаційного потенціалу</w:t>
      </w:r>
    </w:p>
    <w:p w14:paraId="0CD75305"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Економічна та соціальна значущість туризму в сучасних умовах визначається розвитком дотичних галузей господарювання таких як сфера гостинності, надання послуг, сільське господарство, торгівля, будівництво, зв'язок, виробництво товарів широкого попиту, що в цілому сприяє зайнятості населення, є джерелом руху фінансових ресурсів та наповнення бюджету. </w:t>
      </w:r>
    </w:p>
    <w:p w14:paraId="66C23C14" w14:textId="77777777" w:rsidR="0042106D"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Вараська громада славиться оригінальними традиціями, звичаями, обрядами, піснями, стравами, давньою історією та неповторною архітектурою, яка ввібрала місцеві традиції будівництва та різні архітектурні стилі. Маємо на своїй території ландшафтний заказник «Білоозерський», де пролягла колись льодовикова прадолина, по якій стікали льодовикові води та згодом, оточена лісами долина, заболотилась і тут сформувались болотні масиви. Достатньо побувати на болотному масиві Коза-Березина, що прилягає до озера, щоб побачити всі типи боліт Українського Полісся. У цій реліктовій прадолині збереглося велике карстове Біле озеро, яке називають перлиною Українського </w:t>
      </w:r>
    </w:p>
    <w:p w14:paraId="24D29797" w14:textId="77777777" w:rsidR="0042106D" w:rsidRDefault="0042106D"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p>
    <w:p w14:paraId="3B989CFD" w14:textId="4487B25E" w:rsidR="00073513" w:rsidRPr="00073513" w:rsidRDefault="00073513" w:rsidP="0042106D">
      <w:pPr>
        <w:widowControl w:val="0"/>
        <w:spacing w:before="120" w:after="0" w:line="240" w:lineRule="auto"/>
        <w:ind w:left="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Полісся. Велике, красиве Біле озеро живиться підземними джерелами. Воно єдине в Україні з підвищеним вмістом гліцерину у воді, тому має надзвичайні цілющі властивості та щороку приймає все більше відпочивальників. Тут же розташовані озера Велике і Мале, що теж мають перспективи розвитку, як об’єкти туризму, за умови покращення інфраструктури та розбудови мережі туристичних маршрутів. З кожним роком все більше розвивається туризм у «зелених садибах» та  етнонапрямок, де можна навчитися давніх ремесел та насолодитися оригінальними стравами місцевості.</w:t>
      </w:r>
    </w:p>
    <w:p w14:paraId="68CB7C4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iCs/>
          <w:sz w:val="26"/>
          <w:szCs w:val="26"/>
          <w:lang w:eastAsia="ru-RU"/>
        </w:rPr>
      </w:pPr>
      <w:r w:rsidRPr="00073513">
        <w:rPr>
          <w:rFonts w:ascii="Times New Roman" w:eastAsia="Calibri" w:hAnsi="Times New Roman" w:cs="Times New Roman"/>
          <w:sz w:val="26"/>
          <w:szCs w:val="26"/>
          <w:lang w:eastAsia="ru-RU"/>
        </w:rPr>
        <w:t xml:space="preserve">Поряд з традиційними видами набуває популярності промисловий туризм – головною метою якого є пошук нових вражень та знань. З кожним роком такий вид подорожі в Україні набирає популярності, хоча є одним з наймолодших напрямків туризму. </w:t>
      </w:r>
      <w:r w:rsidRPr="00073513">
        <w:rPr>
          <w:rFonts w:ascii="Times New Roman" w:eastAsia="Calibri" w:hAnsi="Times New Roman" w:cs="Times New Roman"/>
          <w:iCs/>
          <w:sz w:val="26"/>
          <w:szCs w:val="26"/>
          <w:lang w:eastAsia="ru-RU"/>
        </w:rPr>
        <w:t>Завдячуючи розташуванню на території громади одного з найбільших підприємств атомної енергетики України – Рівненська АЕС та інформаційного центру РАЕС «Полісся» промисловий туризм є перспективним.</w:t>
      </w:r>
    </w:p>
    <w:p w14:paraId="616AF4D3"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Поєднання туристично-рекреаційного потенціалу з пам'ятками історії та культури, якими володіє Вараська МТГ, створює потужну базу для організації туристичної сфери та сфери гостинності.  Однак, потребує значного покращення діяльність щодо налагодження взаємодії туризму і культури, створення нових туристичних пропозицій, розбудови інфраструктури, до якої залучаються кошти як приватного сектору, так і ресурси громади. </w:t>
      </w:r>
    </w:p>
    <w:p w14:paraId="5F3F1E5D" w14:textId="77777777" w:rsidR="00073513" w:rsidRPr="00073513" w:rsidRDefault="00073513" w:rsidP="00073513">
      <w:pPr>
        <w:widowControl w:val="0"/>
        <w:numPr>
          <w:ilvl w:val="2"/>
          <w:numId w:val="28"/>
        </w:numPr>
        <w:spacing w:before="120" w:after="0" w:line="240" w:lineRule="auto"/>
        <w:ind w:left="567" w:hanging="567"/>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В межах операційної цілі «Розвиток туристичного та рекреаційного потенціалу» визначено наступні стратегічні завдання:</w:t>
      </w:r>
      <w:r w:rsidRPr="00073513">
        <w:rPr>
          <w:rFonts w:ascii="Times New Roman" w:eastAsia="Calibri" w:hAnsi="Times New Roman" w:cs="Times New Roman"/>
          <w:sz w:val="26"/>
          <w:szCs w:val="26"/>
          <w:lang w:eastAsia="x-none"/>
        </w:rPr>
        <w:t xml:space="preserve"> </w:t>
      </w:r>
      <w:r w:rsidRPr="00073513">
        <w:rPr>
          <w:rFonts w:ascii="Times New Roman" w:eastAsia="Calibri" w:hAnsi="Times New Roman" w:cs="Times New Roman"/>
          <w:sz w:val="26"/>
          <w:szCs w:val="26"/>
          <w:lang w:eastAsia="ru-RU"/>
        </w:rPr>
        <w:t>Підтримка наявної та розбудова туристично-рекреаційної інфраструктури, Популяризація народних традицій, ремесел, фольклору, промислів шляхом проведення фестивалів, ярмарок, майстер-класів, Сприяння розвитку сільського туризму, пішохідного та велосипедного туризму.</w:t>
      </w:r>
    </w:p>
    <w:p w14:paraId="137CBC37"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Очікувані результати</w:t>
      </w:r>
    </w:p>
    <w:p w14:paraId="334D491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суб’єктів підприємництва в туристичній сфері та сфері гостинності</w:t>
      </w:r>
    </w:p>
    <w:p w14:paraId="36F90F22"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надходження від туристичної сфери та сфери гостинності в бюджет громади</w:t>
      </w:r>
    </w:p>
    <w:p w14:paraId="0BC64BCB"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тривалості перебування туристів на території громади</w:t>
      </w:r>
    </w:p>
    <w:p w14:paraId="5156665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Збільшення кількості та якості туристичних продуктів громади</w:t>
      </w:r>
    </w:p>
    <w:p w14:paraId="7A9FF469"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Підвищення рівня інформованості про туристичний потенціал краю</w:t>
      </w:r>
    </w:p>
    <w:p w14:paraId="657048D1"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Забезпечення подальшого розвитку існуючих-брендових (Біле озеро) і базових туристичних продуктів </w:t>
      </w:r>
    </w:p>
    <w:p w14:paraId="1FA670B0" w14:textId="77777777" w:rsidR="00073513" w:rsidRPr="00073513" w:rsidRDefault="00073513" w:rsidP="00073513">
      <w:pPr>
        <w:widowControl w:val="0"/>
        <w:spacing w:after="0" w:line="240" w:lineRule="auto"/>
        <w:ind w:left="567" w:hanging="567"/>
        <w:jc w:val="both"/>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Індикатори</w:t>
      </w:r>
    </w:p>
    <w:p w14:paraId="4F3DE5F4"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Кількість створених робочих місць у туристичній сфері впродовж року </w:t>
      </w:r>
    </w:p>
    <w:p w14:paraId="14ABAF90"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проведених культурно-мистецьких, рекламно-інформаційних, туристичних заходів, етнозаходів, фестивалів</w:t>
      </w:r>
    </w:p>
    <w:p w14:paraId="197AECB3"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зареєстрованих впродовж року суб’єктів підприємництва в туристичній сфері та сфері гостинності</w:t>
      </w:r>
    </w:p>
    <w:p w14:paraId="1BD74A26" w14:textId="77777777" w:rsidR="00073513" w:rsidRPr="00073513" w:rsidRDefault="00073513" w:rsidP="00073513">
      <w:pPr>
        <w:widowControl w:val="0"/>
        <w:numPr>
          <w:ilvl w:val="0"/>
          <w:numId w:val="29"/>
        </w:numPr>
        <w:spacing w:after="120" w:line="240" w:lineRule="auto"/>
        <w:ind w:left="567" w:hanging="567"/>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Кількість нових туристичних маршрутів влаштованих  впродовж року</w:t>
      </w:r>
    </w:p>
    <w:p w14:paraId="2D445358" w14:textId="77777777" w:rsidR="00073513" w:rsidRPr="00073513" w:rsidRDefault="00073513" w:rsidP="00073513">
      <w:pPr>
        <w:widowControl w:val="0"/>
        <w:spacing w:after="0" w:line="240" w:lineRule="auto"/>
        <w:ind w:left="502" w:firstLine="567"/>
        <w:jc w:val="both"/>
        <w:rPr>
          <w:rFonts w:ascii="Times New Roman" w:eastAsia="Calibri" w:hAnsi="Times New Roman" w:cs="Times New Roman"/>
          <w:bCs/>
          <w:sz w:val="28"/>
          <w:szCs w:val="20"/>
          <w:lang w:eastAsia="ru-RU"/>
        </w:rPr>
      </w:pPr>
    </w:p>
    <w:p w14:paraId="46D50104" w14:textId="77777777" w:rsidR="0042106D" w:rsidRDefault="0042106D"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55" w:name="_Toc94987657"/>
      <w:bookmarkStart w:id="456" w:name="_Toc102052885"/>
      <w:bookmarkStart w:id="457" w:name="_Hlk94619424"/>
    </w:p>
    <w:p w14:paraId="313E3202" w14:textId="710CB5A2"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48</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Задання до операційної цілі «</w:t>
      </w:r>
      <w:r w:rsidRPr="00073513">
        <w:rPr>
          <w:rFonts w:ascii="Times New Roman" w:eastAsia="Calibri" w:hAnsi="Times New Roman" w:cs="Times New Roman"/>
          <w:bCs/>
          <w:iCs/>
          <w:sz w:val="24"/>
          <w:szCs w:val="26"/>
          <w:lang w:eastAsia="ru-RU"/>
        </w:rPr>
        <w:t>Розвиток туристичного та рекреаційного потенціалу</w:t>
      </w:r>
      <w:r w:rsidRPr="00073513">
        <w:rPr>
          <w:rFonts w:ascii="Times New Roman" w:eastAsia="Calibri" w:hAnsi="Times New Roman" w:cs="Times New Roman"/>
          <w:bCs/>
          <w:iCs/>
          <w:sz w:val="24"/>
          <w:szCs w:val="18"/>
          <w:lang w:eastAsia="ru-RU"/>
        </w:rPr>
        <w:t>»</w:t>
      </w:r>
      <w:bookmarkEnd w:id="455"/>
      <w:bookmarkEnd w:id="45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073513" w:rsidRPr="00073513" w14:paraId="05E7EAE4" w14:textId="77777777" w:rsidTr="00073513">
        <w:trPr>
          <w:cantSplit/>
          <w:trHeight w:val="174"/>
        </w:trPr>
        <w:tc>
          <w:tcPr>
            <w:tcW w:w="2802" w:type="dxa"/>
            <w:shd w:val="pct5" w:color="auto" w:fill="auto"/>
            <w:vAlign w:val="center"/>
          </w:tcPr>
          <w:bookmarkEnd w:id="457"/>
          <w:p w14:paraId="3A1144CD"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bCs/>
                <w:sz w:val="24"/>
                <w:szCs w:val="24"/>
                <w:lang w:eastAsia="ru-RU"/>
              </w:rPr>
            </w:pPr>
            <w:r w:rsidRPr="00073513">
              <w:rPr>
                <w:rFonts w:ascii="Times New Roman" w:eastAsia="Calibri" w:hAnsi="Times New Roman" w:cs="Times New Roman"/>
                <w:b/>
                <w:bCs/>
                <w:sz w:val="24"/>
                <w:szCs w:val="24"/>
                <w:lang w:eastAsia="ru-RU"/>
              </w:rPr>
              <w:t>Завдання</w:t>
            </w:r>
          </w:p>
        </w:tc>
        <w:tc>
          <w:tcPr>
            <w:tcW w:w="6945" w:type="dxa"/>
            <w:shd w:val="pct5" w:color="auto" w:fill="auto"/>
            <w:vAlign w:val="center"/>
          </w:tcPr>
          <w:p w14:paraId="438950A7" w14:textId="77777777" w:rsidR="00073513" w:rsidRPr="00073513" w:rsidRDefault="00073513" w:rsidP="00073513">
            <w:pPr>
              <w:shd w:val="clear" w:color="auto" w:fill="FFFFFF"/>
              <w:spacing w:after="0" w:line="240" w:lineRule="auto"/>
              <w:ind w:firstLine="709"/>
              <w:jc w:val="both"/>
              <w:rPr>
                <w:rFonts w:ascii="Times New Roman" w:eastAsia="Calibri" w:hAnsi="Times New Roman" w:cs="Times New Roman"/>
                <w:b/>
                <w:sz w:val="24"/>
                <w:szCs w:val="24"/>
                <w:lang w:eastAsia="ru-RU"/>
              </w:rPr>
            </w:pPr>
            <w:r w:rsidRPr="00073513">
              <w:rPr>
                <w:rFonts w:ascii="Times New Roman" w:eastAsia="Calibri" w:hAnsi="Times New Roman" w:cs="Times New Roman"/>
                <w:b/>
                <w:bCs/>
                <w:sz w:val="24"/>
                <w:szCs w:val="24"/>
                <w:lang w:eastAsia="ru-RU"/>
              </w:rPr>
              <w:t>Сфера реалізації проєктів</w:t>
            </w:r>
          </w:p>
        </w:tc>
      </w:tr>
      <w:tr w:rsidR="00073513" w:rsidRPr="00073513" w14:paraId="6E1B7B5F" w14:textId="77777777" w:rsidTr="00073513">
        <w:trPr>
          <w:cantSplit/>
          <w:trHeight w:val="174"/>
        </w:trPr>
        <w:tc>
          <w:tcPr>
            <w:tcW w:w="2802" w:type="dxa"/>
          </w:tcPr>
          <w:p w14:paraId="2D2AE699"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4"/>
                <w:szCs w:val="24"/>
                <w:lang w:eastAsia="x-none"/>
              </w:rPr>
            </w:pPr>
            <w:r w:rsidRPr="00073513">
              <w:rPr>
                <w:rFonts w:ascii="Times New Roman" w:eastAsia="Calibri" w:hAnsi="Times New Roman" w:cs="Times New Roman"/>
                <w:bCs/>
                <w:sz w:val="24"/>
                <w:szCs w:val="24"/>
                <w:lang w:eastAsia="x-none"/>
              </w:rPr>
              <w:t xml:space="preserve">4.4.1.Підтримка наявної та розбудова туристично-рекреаційної інфраструктури </w:t>
            </w:r>
          </w:p>
        </w:tc>
        <w:tc>
          <w:tcPr>
            <w:tcW w:w="6945" w:type="dxa"/>
            <w:shd w:val="clear" w:color="auto" w:fill="auto"/>
            <w:vAlign w:val="center"/>
          </w:tcPr>
          <w:p w14:paraId="61DD5725" w14:textId="77777777" w:rsidR="00073513" w:rsidRPr="00073513" w:rsidRDefault="00073513" w:rsidP="00073513">
            <w:pPr>
              <w:widowControl w:val="0"/>
              <w:numPr>
                <w:ilvl w:val="0"/>
                <w:numId w:val="20"/>
              </w:numPr>
              <w:suppressAutoHyphens/>
              <w:spacing w:before="120" w:after="0" w:line="240" w:lineRule="auto"/>
              <w:ind w:left="311" w:hanging="311"/>
              <w:contextualSpacing/>
              <w:jc w:val="both"/>
              <w:rPr>
                <w:rFonts w:ascii="Times New Roman" w:eastAsia="SimSun" w:hAnsi="Times New Roman" w:cs="Times New Roman"/>
                <w:kern w:val="1"/>
                <w:sz w:val="24"/>
                <w:szCs w:val="24"/>
                <w:lang w:eastAsia="hi-IN" w:bidi="hi-IN"/>
              </w:rPr>
            </w:pPr>
            <w:r w:rsidRPr="00073513">
              <w:rPr>
                <w:rFonts w:ascii="Times New Roman" w:eastAsia="SimSun" w:hAnsi="Times New Roman" w:cs="Times New Roman"/>
                <w:bCs/>
                <w:kern w:val="1"/>
                <w:sz w:val="24"/>
                <w:szCs w:val="24"/>
                <w:lang w:eastAsia="hi-IN" w:bidi="hi-IN"/>
              </w:rPr>
              <w:t>Розвиток мережі туристично-рекреаційних об’єктів</w:t>
            </w:r>
          </w:p>
          <w:p w14:paraId="0364FEF0" w14:textId="77777777" w:rsidR="00073513" w:rsidRPr="00073513" w:rsidRDefault="00073513" w:rsidP="00073513">
            <w:pPr>
              <w:widowControl w:val="0"/>
              <w:numPr>
                <w:ilvl w:val="0"/>
                <w:numId w:val="20"/>
              </w:numPr>
              <w:suppressAutoHyphens/>
              <w:spacing w:before="120" w:after="0" w:line="240" w:lineRule="auto"/>
              <w:ind w:left="311" w:hanging="311"/>
              <w:contextualSpacing/>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 xml:space="preserve">Популяризація промислового туризму </w:t>
            </w:r>
          </w:p>
          <w:p w14:paraId="5494DE28" w14:textId="77777777" w:rsidR="00073513" w:rsidRPr="00073513" w:rsidRDefault="00073513" w:rsidP="00073513">
            <w:pPr>
              <w:widowControl w:val="0"/>
              <w:numPr>
                <w:ilvl w:val="0"/>
                <w:numId w:val="20"/>
              </w:numPr>
              <w:suppressAutoHyphens/>
              <w:spacing w:before="120" w:after="0" w:line="240" w:lineRule="auto"/>
              <w:ind w:left="311" w:hanging="311"/>
              <w:contextualSpacing/>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Облаштування паркових, оздоровчих, відпочинкових зон та об`єктів природного середовища</w:t>
            </w:r>
          </w:p>
        </w:tc>
      </w:tr>
      <w:tr w:rsidR="00073513" w:rsidRPr="00073513" w14:paraId="37D3A2D8" w14:textId="77777777" w:rsidTr="00073513">
        <w:trPr>
          <w:cantSplit/>
          <w:trHeight w:val="174"/>
        </w:trPr>
        <w:tc>
          <w:tcPr>
            <w:tcW w:w="2802" w:type="dxa"/>
            <w:vAlign w:val="center"/>
          </w:tcPr>
          <w:p w14:paraId="2F58D95C"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4.4.2. Популяризація народних традицій, ремесел, фольклору, промислів шляхом проведення фестивалів, ярмарок, майстер-класів</w:t>
            </w:r>
          </w:p>
        </w:tc>
        <w:tc>
          <w:tcPr>
            <w:tcW w:w="6945" w:type="dxa"/>
            <w:shd w:val="clear" w:color="auto" w:fill="auto"/>
            <w:vAlign w:val="center"/>
          </w:tcPr>
          <w:p w14:paraId="7E975CFC" w14:textId="77777777" w:rsidR="00073513" w:rsidRPr="00073513" w:rsidRDefault="00073513" w:rsidP="00073513">
            <w:pPr>
              <w:numPr>
                <w:ilvl w:val="0"/>
                <w:numId w:val="15"/>
              </w:numPr>
              <w:shd w:val="clear" w:color="auto" w:fill="FFFFFF"/>
              <w:spacing w:before="120" w:after="0" w:line="240" w:lineRule="auto"/>
              <w:ind w:left="288"/>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Створення умов для ефективного використання економічного потенціалу культури та історії для сталого розвитку громади</w:t>
            </w:r>
          </w:p>
          <w:p w14:paraId="0FD72317" w14:textId="77777777" w:rsidR="00073513" w:rsidRPr="00073513" w:rsidRDefault="00073513" w:rsidP="00073513">
            <w:pPr>
              <w:numPr>
                <w:ilvl w:val="0"/>
                <w:numId w:val="15"/>
              </w:numPr>
              <w:shd w:val="clear" w:color="auto" w:fill="FFFFFF"/>
              <w:spacing w:before="120" w:after="0" w:line="240" w:lineRule="auto"/>
              <w:ind w:left="288"/>
              <w:jc w:val="both"/>
              <w:rPr>
                <w:rFonts w:ascii="Times New Roman" w:eastAsia="Calibri" w:hAnsi="Times New Roman" w:cs="Times New Roman"/>
                <w:sz w:val="24"/>
                <w:szCs w:val="24"/>
                <w:lang w:eastAsia="ru-RU"/>
              </w:rPr>
            </w:pPr>
            <w:r w:rsidRPr="00073513">
              <w:rPr>
                <w:rFonts w:ascii="Times New Roman" w:eastAsia="SimSun" w:hAnsi="Times New Roman" w:cs="Times New Roman"/>
                <w:bCs/>
                <w:kern w:val="1"/>
                <w:sz w:val="24"/>
                <w:szCs w:val="24"/>
                <w:lang w:eastAsia="hi-IN" w:bidi="hi-IN"/>
              </w:rPr>
              <w:t>Проведення промоакцій, ярмарків, майстер-класів народних промислів та ремесел</w:t>
            </w:r>
          </w:p>
          <w:p w14:paraId="4B69E06D" w14:textId="77777777" w:rsidR="00073513" w:rsidRPr="00073513" w:rsidRDefault="00073513" w:rsidP="00073513">
            <w:pPr>
              <w:numPr>
                <w:ilvl w:val="0"/>
                <w:numId w:val="15"/>
              </w:numPr>
              <w:shd w:val="clear" w:color="auto" w:fill="FFFFFF"/>
              <w:spacing w:before="120" w:after="0" w:line="240" w:lineRule="auto"/>
              <w:ind w:left="288"/>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Проведення культурно-мистецьких, рекламно-інформаційних, етнозаходів, фестивалів для посилення економічної складової туристичного потенціалу</w:t>
            </w:r>
          </w:p>
        </w:tc>
      </w:tr>
      <w:tr w:rsidR="00073513" w:rsidRPr="00073513" w14:paraId="1723B077" w14:textId="77777777" w:rsidTr="00073513">
        <w:trPr>
          <w:cantSplit/>
          <w:trHeight w:val="174"/>
        </w:trPr>
        <w:tc>
          <w:tcPr>
            <w:tcW w:w="2802" w:type="dxa"/>
            <w:vAlign w:val="center"/>
          </w:tcPr>
          <w:p w14:paraId="4D1B0BDD" w14:textId="77777777" w:rsidR="00073513" w:rsidRPr="00073513" w:rsidRDefault="00073513" w:rsidP="00073513">
            <w:pPr>
              <w:spacing w:after="0" w:line="240" w:lineRule="auto"/>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4.4.3. Сприяння розвитку сільського туризму, пішохідного та велосипедного туризму</w:t>
            </w:r>
          </w:p>
        </w:tc>
        <w:tc>
          <w:tcPr>
            <w:tcW w:w="6945" w:type="dxa"/>
            <w:shd w:val="clear" w:color="auto" w:fill="auto"/>
            <w:vAlign w:val="center"/>
          </w:tcPr>
          <w:p w14:paraId="21A2FD7F" w14:textId="77777777" w:rsidR="00073513" w:rsidRPr="00073513" w:rsidRDefault="00073513" w:rsidP="00073513">
            <w:pPr>
              <w:numPr>
                <w:ilvl w:val="0"/>
                <w:numId w:val="15"/>
              </w:numPr>
              <w:shd w:val="clear" w:color="auto" w:fill="FFFFFF"/>
              <w:spacing w:before="120" w:after="0" w:line="240" w:lineRule="auto"/>
              <w:ind w:left="311" w:hanging="311"/>
              <w:jc w:val="both"/>
              <w:rPr>
                <w:rFonts w:ascii="Times New Roman" w:eastAsia="Calibri" w:hAnsi="Times New Roman" w:cs="Times New Roman"/>
                <w:bCs/>
                <w:sz w:val="24"/>
                <w:szCs w:val="24"/>
                <w:lang w:eastAsia="ru-RU"/>
              </w:rPr>
            </w:pPr>
            <w:r w:rsidRPr="00073513">
              <w:rPr>
                <w:rFonts w:ascii="Times New Roman" w:eastAsia="Calibri" w:hAnsi="Times New Roman" w:cs="Times New Roman"/>
                <w:bCs/>
                <w:sz w:val="24"/>
                <w:szCs w:val="24"/>
                <w:lang w:eastAsia="ru-RU"/>
              </w:rPr>
              <w:t>Створення сучасної дорожньої інфраструктури на основних туристичних маршрутах, облаштування місць для стоянок і короткочасних зупинок</w:t>
            </w:r>
          </w:p>
          <w:p w14:paraId="04E3AD4F" w14:textId="77777777" w:rsidR="00073513" w:rsidRPr="00073513" w:rsidRDefault="00073513" w:rsidP="00073513">
            <w:pPr>
              <w:numPr>
                <w:ilvl w:val="0"/>
                <w:numId w:val="15"/>
              </w:numPr>
              <w:shd w:val="clear" w:color="auto" w:fill="FFFFFF"/>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Розробка мережі туристичних маршрутів з подальшим їх знакуванням та маркуванням</w:t>
            </w:r>
          </w:p>
          <w:p w14:paraId="2D7C5DB5" w14:textId="77777777" w:rsidR="00073513" w:rsidRPr="00073513" w:rsidRDefault="00073513" w:rsidP="00073513">
            <w:pPr>
              <w:numPr>
                <w:ilvl w:val="0"/>
                <w:numId w:val="15"/>
              </w:numPr>
              <w:shd w:val="clear" w:color="auto" w:fill="FFFFFF"/>
              <w:spacing w:before="120" w:after="0" w:line="240" w:lineRule="auto"/>
              <w:ind w:left="311" w:hanging="311"/>
              <w:jc w:val="both"/>
              <w:rPr>
                <w:rFonts w:ascii="Times New Roman" w:eastAsia="Calibri" w:hAnsi="Times New Roman" w:cs="Times New Roman"/>
                <w:sz w:val="24"/>
                <w:szCs w:val="24"/>
                <w:lang w:eastAsia="ru-RU"/>
              </w:rPr>
            </w:pPr>
            <w:r w:rsidRPr="00073513">
              <w:rPr>
                <w:rFonts w:ascii="Times New Roman" w:eastAsia="Calibri" w:hAnsi="Times New Roman" w:cs="Times New Roman"/>
                <w:bCs/>
                <w:sz w:val="24"/>
                <w:szCs w:val="24"/>
                <w:lang w:eastAsia="ru-RU"/>
              </w:rPr>
              <w:t>Підтримка та інформаційний супровід розвитку сільського туризму</w:t>
            </w:r>
          </w:p>
        </w:tc>
      </w:tr>
    </w:tbl>
    <w:p w14:paraId="4F357230"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06A74AD"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F0AF780" w14:textId="7777777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bookmarkStart w:id="458" w:name="_Toc109901576"/>
      <w:r w:rsidRPr="00073513">
        <w:rPr>
          <w:rFonts w:ascii="Times New Roman" w:eastAsia="Batang" w:hAnsi="Times New Roman" w:cs="Times New Roman"/>
          <w:b/>
          <w:bCs/>
          <w:sz w:val="32"/>
          <w:szCs w:val="20"/>
          <w:lang w:eastAsia="ru-RU"/>
        </w:rPr>
        <w:t xml:space="preserve">ВПРОВАДЖЕННЯ, </w:t>
      </w:r>
      <w:bookmarkStart w:id="459" w:name="_Hlk85877784"/>
      <w:r w:rsidRPr="00073513">
        <w:rPr>
          <w:rFonts w:ascii="Times New Roman" w:eastAsia="Batang" w:hAnsi="Times New Roman" w:cs="Times New Roman"/>
          <w:b/>
          <w:bCs/>
          <w:sz w:val="32"/>
          <w:szCs w:val="20"/>
          <w:lang w:eastAsia="ru-RU"/>
        </w:rPr>
        <w:t>МОНІТОРИНГ ТА ОЦІНКА РЕЗУЛЬТАТИВНОСТІ РЕАЛІЗАЦІЇ  СТРАТЕГІЇ – 2027</w:t>
      </w:r>
      <w:bookmarkEnd w:id="458"/>
      <w:r w:rsidRPr="00073513">
        <w:rPr>
          <w:rFonts w:ascii="Times New Roman" w:eastAsia="Batang" w:hAnsi="Times New Roman" w:cs="Times New Roman"/>
          <w:b/>
          <w:bCs/>
          <w:sz w:val="32"/>
          <w:szCs w:val="20"/>
          <w:lang w:eastAsia="ru-RU"/>
        </w:rPr>
        <w:t xml:space="preserve"> </w:t>
      </w:r>
    </w:p>
    <w:bookmarkEnd w:id="459"/>
    <w:p w14:paraId="02C5BD80"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Забезпечення реалізації Стратегії розвитку громади — це управлінське завдання, що передбачає контроль за діяльністю численних сторін, задіяних у процесі виконання проєктів і заходів Стратегії.</w:t>
      </w:r>
    </w:p>
    <w:p w14:paraId="77037C5D"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Контроль за впровадженням Стратегії - 2027</w:t>
      </w:r>
      <w:r w:rsidRPr="00073513">
        <w:rPr>
          <w:rFonts w:ascii="Times New Roman" w:eastAsia="Batang" w:hAnsi="Times New Roman" w:cs="Times New Roman"/>
          <w:sz w:val="26"/>
          <w:szCs w:val="26"/>
          <w:lang w:eastAsia="ru-RU"/>
        </w:rPr>
        <w:t>, моніторинг та оцінку результативності її реалізації  забезпечує Керівний комітет з організації розробки Стратегії розвитку Вараської МТГ на період до 2027 року.</w:t>
      </w:r>
    </w:p>
    <w:p w14:paraId="5BC6E3B6"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Впровадження Стратегії - 2027 здійснюватиметься на основі партнерства, координації та узгодження діяльності всіх основних учасників цього процесу, шляхом розроблення та виконання планів її реалізації.  Пріоритетні напрями та стратегічні цілі розвитку громади конкретизуватимуться у щорічних програмах економічного і соціального розвитку громади.</w:t>
      </w:r>
    </w:p>
    <w:p w14:paraId="0E3DE572" w14:textId="77777777" w:rsidR="0042106D"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Реалізація Стратегії - 2027 проводитиметься через виконання комплексу організаційних, фінансових та інформаційних заходів, які будуть впроваджуватися суб‘єктами місцевого розвитку громади відповідно до плану </w:t>
      </w:r>
    </w:p>
    <w:p w14:paraId="1B5D7CE2" w14:textId="77777777" w:rsidR="0042106D" w:rsidRDefault="0042106D" w:rsidP="0042106D">
      <w:pPr>
        <w:widowControl w:val="0"/>
        <w:spacing w:before="240" w:after="0" w:line="240" w:lineRule="auto"/>
        <w:ind w:left="576"/>
        <w:jc w:val="both"/>
        <w:outlineLvl w:val="1"/>
        <w:rPr>
          <w:rFonts w:ascii="Times New Roman" w:eastAsia="Calibri" w:hAnsi="Times New Roman" w:cs="Times New Roman"/>
          <w:sz w:val="26"/>
          <w:szCs w:val="26"/>
          <w:lang w:eastAsia="ru-RU"/>
        </w:rPr>
      </w:pPr>
    </w:p>
    <w:p w14:paraId="781AAB7C" w14:textId="7797F34B" w:rsidR="00073513" w:rsidRPr="00073513" w:rsidRDefault="00073513" w:rsidP="0042106D">
      <w:pPr>
        <w:widowControl w:val="0"/>
        <w:spacing w:before="240" w:after="0" w:line="240" w:lineRule="auto"/>
        <w:ind w:left="576"/>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реалізації Стратегії - 2027 та інших місцевих програм, узгоджених із Стратегією - 2027, а також рішень Вараської міської ради та її виконавчого комітету, що приймаються для досягнення стратегічних цілей. </w:t>
      </w:r>
    </w:p>
    <w:p w14:paraId="3231A33E" w14:textId="77777777" w:rsidR="00073513" w:rsidRPr="00073513" w:rsidRDefault="00073513" w:rsidP="00073513">
      <w:pPr>
        <w:widowControl w:val="0"/>
        <w:numPr>
          <w:ilvl w:val="2"/>
          <w:numId w:val="28"/>
        </w:numPr>
        <w:spacing w:before="120" w:after="0" w:line="240" w:lineRule="auto"/>
        <w:ind w:left="576" w:hanging="576"/>
        <w:jc w:val="both"/>
        <w:outlineLvl w:val="2"/>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Виконання Стратегії - 2027 здійснюватиметься в рамках двох послідовних та взаємопов’язаних програмних циклів (етапів), включених у два плани реалізації: </w:t>
      </w:r>
    </w:p>
    <w:p w14:paraId="35504A48"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перший – 2022 – 2024 роки; </w:t>
      </w:r>
    </w:p>
    <w:p w14:paraId="643E6DF1"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другий – 2025 – 2027 роки. </w:t>
      </w:r>
    </w:p>
    <w:p w14:paraId="4A0CA2D2"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План реалізації Стратегії - 2027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(проєктів), спрямованих на розвиток громади.</w:t>
      </w:r>
    </w:p>
    <w:p w14:paraId="61CF3E2F"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Фінансове забезпечення реалізації Стратегії - 2027 здійснюватиметься за рахунок: </w:t>
      </w:r>
    </w:p>
    <w:p w14:paraId="6691807E"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коштів державного бюджету України, зокрема, державних цільових фондів (в тому числі державного фонду регіонального розвитку), галузевих державних цільових програм, субвенцій та інших трансфертів з державного бюджету місцевим бюджетам; </w:t>
      </w:r>
    </w:p>
    <w:p w14:paraId="76FB3F6E"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коштів обласного бюджету;</w:t>
      </w:r>
    </w:p>
    <w:p w14:paraId="1FBD611D"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коштів бюджету Вараської МТГ;</w:t>
      </w:r>
    </w:p>
    <w:p w14:paraId="3F435CA4"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міжнародної технічної допомоги Європейського Союзу, міжнародних фінансових організацій; </w:t>
      </w:r>
    </w:p>
    <w:p w14:paraId="1645E7E2"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коштів інвесторів, власних коштів підприємств; </w:t>
      </w:r>
    </w:p>
    <w:p w14:paraId="12DD7696" w14:textId="77777777" w:rsidR="00073513" w:rsidRPr="00073513" w:rsidRDefault="00073513" w:rsidP="00073513">
      <w:pPr>
        <w:widowControl w:val="0"/>
        <w:numPr>
          <w:ilvl w:val="0"/>
          <w:numId w:val="29"/>
        </w:numPr>
        <w:spacing w:after="120" w:line="240" w:lineRule="auto"/>
        <w:ind w:left="576" w:hanging="576"/>
        <w:contextualSpacing/>
        <w:jc w:val="both"/>
        <w:outlineLvl w:val="3"/>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коштів інших джерел, не заборонених законодавством. </w:t>
      </w:r>
    </w:p>
    <w:p w14:paraId="551B15C8"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Calibri" w:hAnsi="Times New Roman" w:cs="Times New Roman"/>
          <w:sz w:val="26"/>
          <w:szCs w:val="26"/>
          <w:lang w:eastAsia="ru-RU"/>
        </w:rPr>
        <w:t>Моніторинг та оцінка в системі стратегічного планування є заключним етапом розробки Стратегії - 2027,  проте проводиться протягом усього періоду її впровадження. Інструментом моніторингу є система комплексних показників із багаторівневою ієрархічною моделлю, що відображає як ефективність виконання конкретних завдань, так і засвідчує їхню релевантність стратегічним цілям Стратегії розвитку громади.</w:t>
      </w:r>
    </w:p>
    <w:p w14:paraId="0B1F89D4"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Моніторинг досягнення стратегічних цілей здійснюватиметься відповідно до визначених цілей (людський капітал – основа процвітання громади, розбудова медико-соціального простору громади, територія комфортного і безпечного життя, конкурентоспроможна економіка як основа сталого розвитку громади). </w:t>
      </w:r>
    </w:p>
    <w:p w14:paraId="53F73A45"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Основними кількісними показниками щодо кожної стратегічної цілі за період моніторингу будуть показники, що випливають з переліку проєктів, які будуть реалізовані в рамках досягнення кожної стратегічної цілі. Індикатори досягнення цілей визначені у Стратегії - 2027.</w:t>
      </w:r>
    </w:p>
    <w:p w14:paraId="4E834201" w14:textId="15800612" w:rsid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Річний звіт складатиметься з переліку ключових показників за кожною ціллю та міститиме інформацію про їх досягнення або виконання заходу; оцінку можливостей досягнення поставлених цілей на трирічний цикл планування. </w:t>
      </w:r>
    </w:p>
    <w:p w14:paraId="6B759583" w14:textId="77777777" w:rsidR="0042106D" w:rsidRPr="00073513" w:rsidRDefault="0042106D" w:rsidP="0042106D">
      <w:pPr>
        <w:widowControl w:val="0"/>
        <w:spacing w:before="240" w:after="0" w:line="240" w:lineRule="auto"/>
        <w:ind w:left="576"/>
        <w:jc w:val="both"/>
        <w:outlineLvl w:val="1"/>
        <w:rPr>
          <w:rFonts w:ascii="Times New Roman" w:eastAsia="Calibri" w:hAnsi="Times New Roman" w:cs="Times New Roman"/>
          <w:sz w:val="26"/>
          <w:szCs w:val="26"/>
          <w:lang w:eastAsia="ru-RU"/>
        </w:rPr>
      </w:pPr>
    </w:p>
    <w:p w14:paraId="1C881182" w14:textId="6C8CAEA9" w:rsidR="00073513" w:rsidRPr="0042106D" w:rsidRDefault="00073513" w:rsidP="0042106D">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42106D">
        <w:rPr>
          <w:rFonts w:ascii="Times New Roman" w:eastAsia="Calibri" w:hAnsi="Times New Roman" w:cs="Times New Roman"/>
          <w:sz w:val="26"/>
          <w:szCs w:val="26"/>
          <w:lang w:eastAsia="ru-RU"/>
        </w:rPr>
        <w:t xml:space="preserve">Підсумковий звіт про моніторинг за трирічний цикл планування містить загальні оцінки ефективності та результативності досягнутих результатів. </w:t>
      </w:r>
    </w:p>
    <w:p w14:paraId="2B146658"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 xml:space="preserve">Моніторингові звіти є відкритими документами і використовуються для уточнення завдань та бюджетних програм громади на наступний за звітним бюджетний рік. </w:t>
      </w:r>
    </w:p>
    <w:p w14:paraId="48A707B3" w14:textId="77777777" w:rsidR="00073513" w:rsidRPr="00073513" w:rsidRDefault="00073513" w:rsidP="00073513">
      <w:pPr>
        <w:widowControl w:val="0"/>
        <w:numPr>
          <w:ilvl w:val="1"/>
          <w:numId w:val="28"/>
        </w:numPr>
        <w:spacing w:before="240" w:after="0" w:line="240" w:lineRule="auto"/>
        <w:jc w:val="both"/>
        <w:outlineLvl w:val="1"/>
        <w:rPr>
          <w:rFonts w:ascii="Times New Roman" w:eastAsia="Calibri" w:hAnsi="Times New Roman" w:cs="Times New Roman"/>
          <w:sz w:val="26"/>
          <w:szCs w:val="26"/>
          <w:lang w:eastAsia="ru-RU"/>
        </w:rPr>
      </w:pPr>
      <w:r w:rsidRPr="00073513">
        <w:rPr>
          <w:rFonts w:ascii="Times New Roman" w:eastAsia="Calibri" w:hAnsi="Times New Roman" w:cs="Times New Roman"/>
          <w:sz w:val="26"/>
          <w:szCs w:val="26"/>
          <w:lang w:eastAsia="ru-RU"/>
        </w:rPr>
        <w:t>Результати реалізації Стратегії – 2027 визначаються відповідно до постанови Кабінету Міністрів України від 11.11.2015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(зі змінами).</w:t>
      </w:r>
    </w:p>
    <w:p w14:paraId="4ADF2DAD" w14:textId="77777777" w:rsidR="00073513" w:rsidRPr="00073513" w:rsidRDefault="00073513" w:rsidP="00073513">
      <w:pPr>
        <w:spacing w:after="0" w:line="240" w:lineRule="auto"/>
        <w:ind w:left="576" w:hanging="576"/>
        <w:rPr>
          <w:rFonts w:ascii="Times New Roman" w:eastAsia="Times New Roman" w:hAnsi="Times New Roman" w:cs="Times New Roman"/>
          <w:sz w:val="26"/>
          <w:szCs w:val="26"/>
          <w:lang w:eastAsia="ru-RU"/>
        </w:rPr>
      </w:pPr>
    </w:p>
    <w:p w14:paraId="6EE822E8"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5A900F0C"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639E276F"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455BB2A1"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69E09424"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67A0181F"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03CA3E73"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00CA6573"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6FA28B92"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49D152FB"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7E693E9F" w14:textId="77777777" w:rsidR="00073513" w:rsidRPr="00073513" w:rsidRDefault="00073513" w:rsidP="00073513">
      <w:pPr>
        <w:spacing w:after="0" w:line="240" w:lineRule="auto"/>
        <w:rPr>
          <w:rFonts w:ascii="Times New Roman" w:eastAsia="Times New Roman" w:hAnsi="Times New Roman" w:cs="Times New Roman"/>
          <w:b/>
          <w:sz w:val="26"/>
          <w:szCs w:val="26"/>
          <w:lang w:eastAsia="ru-RU"/>
        </w:rPr>
      </w:pPr>
    </w:p>
    <w:p w14:paraId="269458FE" w14:textId="18F5C38B" w:rsidR="00073513" w:rsidRDefault="00073513" w:rsidP="00073513">
      <w:pPr>
        <w:spacing w:after="0" w:line="240" w:lineRule="auto"/>
        <w:rPr>
          <w:rFonts w:ascii="Times New Roman" w:eastAsia="Times New Roman" w:hAnsi="Times New Roman" w:cs="Times New Roman"/>
          <w:b/>
          <w:sz w:val="26"/>
          <w:szCs w:val="26"/>
          <w:lang w:eastAsia="ru-RU"/>
        </w:rPr>
      </w:pPr>
    </w:p>
    <w:p w14:paraId="275B7634" w14:textId="7AD26009" w:rsidR="0042106D" w:rsidRDefault="0042106D" w:rsidP="00073513">
      <w:pPr>
        <w:spacing w:after="0" w:line="240" w:lineRule="auto"/>
        <w:rPr>
          <w:rFonts w:ascii="Times New Roman" w:eastAsia="Times New Roman" w:hAnsi="Times New Roman" w:cs="Times New Roman"/>
          <w:b/>
          <w:sz w:val="26"/>
          <w:szCs w:val="26"/>
          <w:lang w:eastAsia="ru-RU"/>
        </w:rPr>
      </w:pPr>
    </w:p>
    <w:p w14:paraId="73BB2D7B" w14:textId="6ECCBD65" w:rsidR="0042106D" w:rsidRDefault="0042106D" w:rsidP="00073513">
      <w:pPr>
        <w:spacing w:after="0" w:line="240" w:lineRule="auto"/>
        <w:rPr>
          <w:rFonts w:ascii="Times New Roman" w:eastAsia="Times New Roman" w:hAnsi="Times New Roman" w:cs="Times New Roman"/>
          <w:b/>
          <w:sz w:val="26"/>
          <w:szCs w:val="26"/>
          <w:lang w:eastAsia="ru-RU"/>
        </w:rPr>
      </w:pPr>
    </w:p>
    <w:p w14:paraId="3F8AB351" w14:textId="470E0C5B" w:rsidR="0042106D" w:rsidRDefault="0042106D" w:rsidP="00073513">
      <w:pPr>
        <w:spacing w:after="0" w:line="240" w:lineRule="auto"/>
        <w:rPr>
          <w:rFonts w:ascii="Times New Roman" w:eastAsia="Times New Roman" w:hAnsi="Times New Roman" w:cs="Times New Roman"/>
          <w:b/>
          <w:sz w:val="26"/>
          <w:szCs w:val="26"/>
          <w:lang w:eastAsia="ru-RU"/>
        </w:rPr>
      </w:pPr>
    </w:p>
    <w:p w14:paraId="00FCE869" w14:textId="016CC676" w:rsidR="0042106D" w:rsidRDefault="0042106D" w:rsidP="00073513">
      <w:pPr>
        <w:spacing w:after="0" w:line="240" w:lineRule="auto"/>
        <w:rPr>
          <w:rFonts w:ascii="Times New Roman" w:eastAsia="Times New Roman" w:hAnsi="Times New Roman" w:cs="Times New Roman"/>
          <w:b/>
          <w:sz w:val="26"/>
          <w:szCs w:val="26"/>
          <w:lang w:eastAsia="ru-RU"/>
        </w:rPr>
      </w:pPr>
    </w:p>
    <w:p w14:paraId="450646D4" w14:textId="1CD80D91" w:rsidR="0042106D" w:rsidRDefault="0042106D" w:rsidP="00073513">
      <w:pPr>
        <w:spacing w:after="0" w:line="240" w:lineRule="auto"/>
        <w:rPr>
          <w:rFonts w:ascii="Times New Roman" w:eastAsia="Times New Roman" w:hAnsi="Times New Roman" w:cs="Times New Roman"/>
          <w:b/>
          <w:sz w:val="26"/>
          <w:szCs w:val="26"/>
          <w:lang w:eastAsia="ru-RU"/>
        </w:rPr>
      </w:pPr>
    </w:p>
    <w:p w14:paraId="278D370A" w14:textId="6F85396C" w:rsidR="0042106D" w:rsidRDefault="0042106D" w:rsidP="00073513">
      <w:pPr>
        <w:spacing w:after="0" w:line="240" w:lineRule="auto"/>
        <w:rPr>
          <w:rFonts w:ascii="Times New Roman" w:eastAsia="Times New Roman" w:hAnsi="Times New Roman" w:cs="Times New Roman"/>
          <w:b/>
          <w:sz w:val="26"/>
          <w:szCs w:val="26"/>
          <w:lang w:eastAsia="ru-RU"/>
        </w:rPr>
      </w:pPr>
    </w:p>
    <w:p w14:paraId="64F8C650" w14:textId="36DCE26D" w:rsidR="0042106D" w:rsidRDefault="0042106D" w:rsidP="00073513">
      <w:pPr>
        <w:spacing w:after="0" w:line="240" w:lineRule="auto"/>
        <w:rPr>
          <w:rFonts w:ascii="Times New Roman" w:eastAsia="Times New Roman" w:hAnsi="Times New Roman" w:cs="Times New Roman"/>
          <w:b/>
          <w:sz w:val="26"/>
          <w:szCs w:val="26"/>
          <w:lang w:eastAsia="ru-RU"/>
        </w:rPr>
      </w:pPr>
    </w:p>
    <w:p w14:paraId="52E730A2" w14:textId="0A41AA2B" w:rsidR="0042106D" w:rsidRDefault="0042106D" w:rsidP="00073513">
      <w:pPr>
        <w:spacing w:after="0" w:line="240" w:lineRule="auto"/>
        <w:rPr>
          <w:rFonts w:ascii="Times New Roman" w:eastAsia="Times New Roman" w:hAnsi="Times New Roman" w:cs="Times New Roman"/>
          <w:b/>
          <w:sz w:val="26"/>
          <w:szCs w:val="26"/>
          <w:lang w:eastAsia="ru-RU"/>
        </w:rPr>
      </w:pPr>
    </w:p>
    <w:p w14:paraId="1429FC01" w14:textId="29B577AC" w:rsidR="0042106D" w:rsidRDefault="0042106D" w:rsidP="00073513">
      <w:pPr>
        <w:spacing w:after="0" w:line="240" w:lineRule="auto"/>
        <w:rPr>
          <w:rFonts w:ascii="Times New Roman" w:eastAsia="Times New Roman" w:hAnsi="Times New Roman" w:cs="Times New Roman"/>
          <w:b/>
          <w:sz w:val="26"/>
          <w:szCs w:val="26"/>
          <w:lang w:eastAsia="ru-RU"/>
        </w:rPr>
      </w:pPr>
    </w:p>
    <w:p w14:paraId="31BCDC00" w14:textId="3550AFA9" w:rsidR="0042106D" w:rsidRDefault="0042106D" w:rsidP="00073513">
      <w:pPr>
        <w:spacing w:after="0" w:line="240" w:lineRule="auto"/>
        <w:rPr>
          <w:rFonts w:ascii="Times New Roman" w:eastAsia="Times New Roman" w:hAnsi="Times New Roman" w:cs="Times New Roman"/>
          <w:b/>
          <w:sz w:val="26"/>
          <w:szCs w:val="26"/>
          <w:lang w:eastAsia="ru-RU"/>
        </w:rPr>
      </w:pPr>
    </w:p>
    <w:p w14:paraId="736FC10E" w14:textId="214E2E0C" w:rsidR="0042106D" w:rsidRDefault="0042106D" w:rsidP="00073513">
      <w:pPr>
        <w:spacing w:after="0" w:line="240" w:lineRule="auto"/>
        <w:rPr>
          <w:rFonts w:ascii="Times New Roman" w:eastAsia="Times New Roman" w:hAnsi="Times New Roman" w:cs="Times New Roman"/>
          <w:b/>
          <w:sz w:val="26"/>
          <w:szCs w:val="26"/>
          <w:lang w:eastAsia="ru-RU"/>
        </w:rPr>
      </w:pPr>
    </w:p>
    <w:p w14:paraId="4F4954DB" w14:textId="4B492EDF" w:rsidR="0042106D" w:rsidRDefault="0042106D" w:rsidP="00073513">
      <w:pPr>
        <w:spacing w:after="0" w:line="240" w:lineRule="auto"/>
        <w:rPr>
          <w:rFonts w:ascii="Times New Roman" w:eastAsia="Times New Roman" w:hAnsi="Times New Roman" w:cs="Times New Roman"/>
          <w:b/>
          <w:sz w:val="26"/>
          <w:szCs w:val="26"/>
          <w:lang w:eastAsia="ru-RU"/>
        </w:rPr>
      </w:pPr>
    </w:p>
    <w:p w14:paraId="51980EA2" w14:textId="51762CB9" w:rsidR="0042106D" w:rsidRDefault="0042106D" w:rsidP="00073513">
      <w:pPr>
        <w:spacing w:after="0" w:line="240" w:lineRule="auto"/>
        <w:rPr>
          <w:rFonts w:ascii="Times New Roman" w:eastAsia="Times New Roman" w:hAnsi="Times New Roman" w:cs="Times New Roman"/>
          <w:b/>
          <w:sz w:val="26"/>
          <w:szCs w:val="26"/>
          <w:lang w:eastAsia="ru-RU"/>
        </w:rPr>
      </w:pPr>
    </w:p>
    <w:p w14:paraId="3D9EA72C" w14:textId="0A802764" w:rsidR="0042106D" w:rsidRDefault="0042106D" w:rsidP="00073513">
      <w:pPr>
        <w:spacing w:after="0" w:line="240" w:lineRule="auto"/>
        <w:rPr>
          <w:rFonts w:ascii="Times New Roman" w:eastAsia="Times New Roman" w:hAnsi="Times New Roman" w:cs="Times New Roman"/>
          <w:b/>
          <w:sz w:val="26"/>
          <w:szCs w:val="26"/>
          <w:lang w:eastAsia="ru-RU"/>
        </w:rPr>
      </w:pPr>
    </w:p>
    <w:p w14:paraId="7173EA16" w14:textId="06E84821" w:rsidR="0042106D" w:rsidRDefault="0042106D" w:rsidP="00073513">
      <w:pPr>
        <w:spacing w:after="0" w:line="240" w:lineRule="auto"/>
        <w:rPr>
          <w:rFonts w:ascii="Times New Roman" w:eastAsia="Times New Roman" w:hAnsi="Times New Roman" w:cs="Times New Roman"/>
          <w:b/>
          <w:sz w:val="26"/>
          <w:szCs w:val="26"/>
          <w:lang w:eastAsia="ru-RU"/>
        </w:rPr>
      </w:pPr>
    </w:p>
    <w:p w14:paraId="1823D077" w14:textId="31011ABB" w:rsidR="0042106D" w:rsidRDefault="0042106D" w:rsidP="00073513">
      <w:pPr>
        <w:spacing w:after="0" w:line="240" w:lineRule="auto"/>
        <w:rPr>
          <w:rFonts w:ascii="Times New Roman" w:eastAsia="Times New Roman" w:hAnsi="Times New Roman" w:cs="Times New Roman"/>
          <w:b/>
          <w:sz w:val="26"/>
          <w:szCs w:val="26"/>
          <w:lang w:eastAsia="ru-RU"/>
        </w:rPr>
      </w:pPr>
    </w:p>
    <w:p w14:paraId="126B45F0" w14:textId="3866BF09" w:rsidR="0042106D" w:rsidRDefault="0042106D" w:rsidP="00073513">
      <w:pPr>
        <w:spacing w:after="0" w:line="240" w:lineRule="auto"/>
        <w:rPr>
          <w:rFonts w:ascii="Times New Roman" w:eastAsia="Times New Roman" w:hAnsi="Times New Roman" w:cs="Times New Roman"/>
          <w:b/>
          <w:sz w:val="26"/>
          <w:szCs w:val="26"/>
          <w:lang w:eastAsia="ru-RU"/>
        </w:rPr>
      </w:pPr>
    </w:p>
    <w:p w14:paraId="58BB949C" w14:textId="2F41046E" w:rsidR="0042106D" w:rsidRDefault="0042106D" w:rsidP="00073513">
      <w:pPr>
        <w:spacing w:after="0" w:line="240" w:lineRule="auto"/>
        <w:rPr>
          <w:rFonts w:ascii="Times New Roman" w:eastAsia="Times New Roman" w:hAnsi="Times New Roman" w:cs="Times New Roman"/>
          <w:b/>
          <w:sz w:val="26"/>
          <w:szCs w:val="26"/>
          <w:lang w:eastAsia="ru-RU"/>
        </w:rPr>
      </w:pPr>
    </w:p>
    <w:p w14:paraId="6C53CF0B" w14:textId="663AC617" w:rsidR="0042106D" w:rsidRDefault="0042106D" w:rsidP="00073513">
      <w:pPr>
        <w:spacing w:after="0" w:line="240" w:lineRule="auto"/>
        <w:rPr>
          <w:rFonts w:ascii="Times New Roman" w:eastAsia="Times New Roman" w:hAnsi="Times New Roman" w:cs="Times New Roman"/>
          <w:b/>
          <w:sz w:val="26"/>
          <w:szCs w:val="26"/>
          <w:lang w:eastAsia="ru-RU"/>
        </w:rPr>
      </w:pPr>
    </w:p>
    <w:p w14:paraId="77CE4C2D" w14:textId="404D42CC" w:rsidR="0042106D" w:rsidRDefault="0042106D" w:rsidP="00073513">
      <w:pPr>
        <w:spacing w:after="0" w:line="240" w:lineRule="auto"/>
        <w:rPr>
          <w:rFonts w:ascii="Times New Roman" w:eastAsia="Times New Roman" w:hAnsi="Times New Roman" w:cs="Times New Roman"/>
          <w:b/>
          <w:sz w:val="26"/>
          <w:szCs w:val="26"/>
          <w:lang w:eastAsia="ru-RU"/>
        </w:rPr>
      </w:pPr>
    </w:p>
    <w:p w14:paraId="6F086E0A" w14:textId="31725EFC" w:rsidR="0042106D" w:rsidRDefault="0042106D" w:rsidP="00073513">
      <w:pPr>
        <w:spacing w:after="0" w:line="240" w:lineRule="auto"/>
        <w:rPr>
          <w:rFonts w:ascii="Times New Roman" w:eastAsia="Times New Roman" w:hAnsi="Times New Roman" w:cs="Times New Roman"/>
          <w:b/>
          <w:sz w:val="26"/>
          <w:szCs w:val="26"/>
          <w:lang w:eastAsia="ru-RU"/>
        </w:rPr>
      </w:pPr>
    </w:p>
    <w:p w14:paraId="699DB691" w14:textId="77777777" w:rsidR="00073513" w:rsidRPr="00073513" w:rsidRDefault="00073513" w:rsidP="0042106D">
      <w:pPr>
        <w:keepNext/>
        <w:keepLines/>
        <w:numPr>
          <w:ilvl w:val="0"/>
          <w:numId w:val="28"/>
        </w:numPr>
        <w:spacing w:before="240" w:after="0" w:line="240" w:lineRule="auto"/>
        <w:outlineLvl w:val="0"/>
        <w:rPr>
          <w:rFonts w:ascii="Times New Roman" w:eastAsia="Batang" w:hAnsi="Times New Roman" w:cs="Times New Roman"/>
          <w:b/>
          <w:bCs/>
          <w:sz w:val="32"/>
          <w:szCs w:val="20"/>
          <w:lang w:eastAsia="uk-UA"/>
        </w:rPr>
      </w:pPr>
      <w:bookmarkStart w:id="460" w:name="_Toc109901577"/>
      <w:r w:rsidRPr="00073513">
        <w:rPr>
          <w:rFonts w:ascii="Times New Roman" w:eastAsia="Batang" w:hAnsi="Times New Roman" w:cs="Times New Roman"/>
          <w:b/>
          <w:bCs/>
          <w:sz w:val="32"/>
          <w:szCs w:val="20"/>
          <w:lang w:eastAsia="ru-RU"/>
        </w:rPr>
        <w:t xml:space="preserve">УЗГОДЖЕНІСТЬ СТРАТЕГІЇ - 2027 З ПРОГРАМНИМИ ДОКУМЕНТАМИ </w:t>
      </w:r>
      <w:r w:rsidRPr="00073513">
        <w:rPr>
          <w:rFonts w:ascii="Times New Roman" w:eastAsia="Batang" w:hAnsi="Times New Roman" w:cs="Times New Roman"/>
          <w:b/>
          <w:bCs/>
          <w:sz w:val="32"/>
          <w:szCs w:val="20"/>
          <w:lang w:eastAsia="uk-UA"/>
        </w:rPr>
        <w:t>ТА ОСНОВНИМИ АСПЕКТАМИ РОЗВИТКУ ГРОМАДИ</w:t>
      </w:r>
      <w:bookmarkEnd w:id="460"/>
    </w:p>
    <w:p w14:paraId="6271D308"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Стратегія - 2027  узгоджується з Державною стратегією регіонального розвитку України на період до 2027 року (далі -</w:t>
      </w:r>
      <w:r w:rsidRPr="00073513">
        <w:rPr>
          <w:rFonts w:ascii="Times New Roman" w:eastAsia="Batang" w:hAnsi="Times New Roman" w:cs="Times New Roman"/>
          <w:sz w:val="26"/>
          <w:szCs w:val="26"/>
          <w:lang w:eastAsia="ru-RU"/>
        </w:rPr>
        <w:t xml:space="preserve"> ДСРР - 2027) та Стратегією розвитку Рівненської області на період до 2027 року (далі </w:t>
      </w:r>
      <w:r w:rsidRPr="00073513">
        <w:rPr>
          <w:rFonts w:ascii="Times New Roman" w:eastAsia="Batang" w:hAnsi="Times New Roman" w:cs="Times New Roman"/>
          <w:sz w:val="26"/>
          <w:szCs w:val="26"/>
          <w:lang w:eastAsia="uk-UA"/>
        </w:rPr>
        <w:t>-</w:t>
      </w:r>
      <w:r w:rsidRPr="00073513">
        <w:rPr>
          <w:rFonts w:ascii="Times New Roman" w:eastAsia="Batang" w:hAnsi="Times New Roman" w:cs="Times New Roman"/>
          <w:sz w:val="26"/>
          <w:szCs w:val="26"/>
          <w:lang w:eastAsia="ru-RU"/>
        </w:rPr>
        <w:t xml:space="preserve"> СРРО - 2027).</w:t>
      </w:r>
    </w:p>
    <w:p w14:paraId="43B9CB7F"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uk-UA"/>
        </w:rPr>
      </w:pPr>
      <w:r w:rsidRPr="00073513">
        <w:rPr>
          <w:rFonts w:ascii="Times New Roman" w:eastAsia="Batang" w:hAnsi="Times New Roman" w:cs="Times New Roman"/>
          <w:sz w:val="26"/>
          <w:szCs w:val="26"/>
          <w:lang w:eastAsia="uk-UA"/>
        </w:rPr>
        <w:t xml:space="preserve">Реалізація Стратегії </w:t>
      </w:r>
      <w:r w:rsidRPr="00073513">
        <w:rPr>
          <w:rFonts w:ascii="Times New Roman" w:eastAsia="Batang" w:hAnsi="Times New Roman" w:cs="Times New Roman"/>
          <w:sz w:val="26"/>
          <w:szCs w:val="26"/>
          <w:lang w:eastAsia="ru-RU"/>
        </w:rPr>
        <w:t>- 2027</w:t>
      </w:r>
      <w:r w:rsidRPr="00073513">
        <w:rPr>
          <w:rFonts w:ascii="Times New Roman" w:eastAsia="Batang" w:hAnsi="Times New Roman" w:cs="Times New Roman"/>
          <w:sz w:val="26"/>
          <w:szCs w:val="26"/>
          <w:lang w:eastAsia="uk-UA"/>
        </w:rPr>
        <w:t xml:space="preserve"> передбачає розроблення плану реалізації Стратегії </w:t>
      </w:r>
      <w:r w:rsidRPr="00073513">
        <w:rPr>
          <w:rFonts w:ascii="Times New Roman" w:eastAsia="Batang" w:hAnsi="Times New Roman" w:cs="Times New Roman"/>
          <w:sz w:val="26"/>
          <w:szCs w:val="26"/>
          <w:lang w:eastAsia="ru-RU"/>
        </w:rPr>
        <w:t>- 2027</w:t>
      </w:r>
      <w:r w:rsidRPr="00073513">
        <w:rPr>
          <w:rFonts w:ascii="Times New Roman" w:eastAsia="Batang" w:hAnsi="Times New Roman" w:cs="Times New Roman"/>
          <w:sz w:val="26"/>
          <w:szCs w:val="26"/>
          <w:lang w:eastAsia="uk-UA"/>
        </w:rPr>
        <w:t xml:space="preserve"> відповідно до визначених етапів.</w:t>
      </w:r>
    </w:p>
    <w:p w14:paraId="49C0AF10"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bookmarkStart w:id="461" w:name="_Toc289010018"/>
      <w:bookmarkStart w:id="462" w:name="_Toc291772556"/>
      <w:bookmarkStart w:id="463" w:name="_Toc291774370"/>
      <w:bookmarkStart w:id="464" w:name="_Toc306182915"/>
      <w:bookmarkStart w:id="465" w:name="_Toc359689489"/>
      <w:bookmarkStart w:id="466" w:name="_Toc384922162"/>
      <w:bookmarkStart w:id="467" w:name="_Toc395802131"/>
      <w:r w:rsidRPr="00073513">
        <w:rPr>
          <w:rFonts w:ascii="Times New Roman" w:eastAsia="Batang" w:hAnsi="Times New Roman" w:cs="Times New Roman"/>
          <w:sz w:val="26"/>
          <w:szCs w:val="26"/>
          <w:lang w:eastAsia="ru-RU"/>
        </w:rPr>
        <w:t>Стратегія - 2027</w:t>
      </w:r>
      <w:r w:rsidRPr="00073513">
        <w:rPr>
          <w:rFonts w:ascii="Times New Roman" w:eastAsia="Batang" w:hAnsi="Times New Roman" w:cs="Times New Roman"/>
          <w:sz w:val="26"/>
          <w:szCs w:val="26"/>
          <w:lang w:eastAsia="uk-UA"/>
        </w:rPr>
        <w:t xml:space="preserve"> </w:t>
      </w:r>
      <w:r w:rsidRPr="00073513">
        <w:rPr>
          <w:rFonts w:ascii="Times New Roman" w:eastAsia="Batang" w:hAnsi="Times New Roman" w:cs="Times New Roman"/>
          <w:sz w:val="26"/>
          <w:szCs w:val="26"/>
          <w:lang w:eastAsia="ru-RU"/>
        </w:rPr>
        <w:t>розроблена відповідно до Порядку розроблення, проведення моніторингу та оцінки реалізації регіональних стратегій розвитку, затвердженого постановою Кабінету Міністрів України від 11.11.2015 № 932, на строк дії з урахуванням ДСРР - 2027 та СРРО - 2027, процесів державного стратегічного планування розвитку окремих секторів економіки країни та її регіонів, враховує потреби їх розвитку та необхідність підвищення конкурентоспроможності громади.</w:t>
      </w:r>
    </w:p>
    <w:p w14:paraId="0008D02F"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Стратегічні цілі «Людський капітал – основа процвітання громади», «Розбудова медико-соціального простору громади», «</w:t>
      </w:r>
      <w:r w:rsidRPr="00073513">
        <w:rPr>
          <w:rFonts w:ascii="Times New Roman" w:eastAsia="SimSun" w:hAnsi="Times New Roman" w:cs="Times New Roman"/>
          <w:kern w:val="1"/>
          <w:sz w:val="26"/>
          <w:szCs w:val="26"/>
          <w:lang w:eastAsia="hi-IN" w:bidi="hi-IN"/>
        </w:rPr>
        <w:t>Територія комфортного і безпечного життя</w:t>
      </w:r>
      <w:r w:rsidRPr="00073513">
        <w:rPr>
          <w:rFonts w:ascii="Times New Roman" w:eastAsia="Batang" w:hAnsi="Times New Roman" w:cs="Times New Roman"/>
          <w:sz w:val="26"/>
          <w:szCs w:val="26"/>
          <w:lang w:eastAsia="ru-RU"/>
        </w:rPr>
        <w:t>», «Конкурентоспроможна економіка як основа сталого розвитку громади» Стратегії - 2027</w:t>
      </w:r>
      <w:r w:rsidRPr="00073513">
        <w:rPr>
          <w:rFonts w:ascii="Times New Roman" w:eastAsia="Batang" w:hAnsi="Times New Roman" w:cs="Times New Roman"/>
          <w:sz w:val="26"/>
          <w:szCs w:val="26"/>
          <w:lang w:eastAsia="uk-UA"/>
        </w:rPr>
        <w:t xml:space="preserve"> </w:t>
      </w:r>
      <w:r w:rsidRPr="00073513">
        <w:rPr>
          <w:rFonts w:ascii="Times New Roman" w:eastAsia="Batang" w:hAnsi="Times New Roman" w:cs="Times New Roman"/>
          <w:sz w:val="26"/>
          <w:szCs w:val="26"/>
          <w:lang w:eastAsia="ru-RU"/>
        </w:rPr>
        <w:t>узгоджені з усіма стратегічними цілями ДСРР - 2027, СРРО - 2027 та підтримують підвищення конкурентоспроможності громади, територіальну соціально-економічну інтеграцію і просторовий розвиток громади.</w:t>
      </w:r>
    </w:p>
    <w:p w14:paraId="6D27469B" w14:textId="77D3F32E" w:rsidR="00073513" w:rsidRPr="00073513" w:rsidRDefault="00073513" w:rsidP="00073513">
      <w:pPr>
        <w:tabs>
          <w:tab w:val="left" w:pos="4788"/>
        </w:tabs>
        <w:spacing w:after="0" w:line="240" w:lineRule="auto"/>
        <w:ind w:firstLine="720"/>
        <w:jc w:val="both"/>
        <w:rPr>
          <w:rFonts w:ascii="Times New Roman" w:eastAsia="Calibri" w:hAnsi="Times New Roman" w:cs="Times New Roman"/>
          <w:bCs/>
          <w:iCs/>
          <w:sz w:val="24"/>
          <w:szCs w:val="18"/>
          <w:lang w:eastAsia="ru-RU"/>
        </w:rPr>
      </w:pPr>
      <w:bookmarkStart w:id="468" w:name="_Toc94987658"/>
      <w:bookmarkStart w:id="469" w:name="_Toc102052886"/>
      <w:bookmarkStart w:id="470" w:name="_Hlk94619433"/>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49</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узгодження стратегічних цілей Стратегії - 2027</w:t>
      </w:r>
      <w:bookmarkEnd w:id="468"/>
      <w:bookmarkEnd w:id="469"/>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2"/>
        <w:gridCol w:w="1276"/>
        <w:gridCol w:w="1418"/>
        <w:gridCol w:w="1275"/>
        <w:gridCol w:w="1389"/>
      </w:tblGrid>
      <w:tr w:rsidR="00073513" w:rsidRPr="00073513" w14:paraId="62291994" w14:textId="77777777" w:rsidTr="00073513">
        <w:trPr>
          <w:trHeight w:val="396"/>
        </w:trPr>
        <w:tc>
          <w:tcPr>
            <w:tcW w:w="4252" w:type="dxa"/>
            <w:vMerge w:val="restart"/>
            <w:vAlign w:val="center"/>
          </w:tcPr>
          <w:bookmarkEnd w:id="470"/>
          <w:p w14:paraId="16CC969B" w14:textId="77777777" w:rsidR="00073513" w:rsidRPr="00073513" w:rsidRDefault="00073513" w:rsidP="00073513">
            <w:pPr>
              <w:spacing w:after="0" w:line="240" w:lineRule="auto"/>
              <w:ind w:left="-12"/>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Стратегічні цілі</w:t>
            </w:r>
          </w:p>
          <w:p w14:paraId="41BA87F5"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t>(Україна)</w:t>
            </w:r>
          </w:p>
        </w:tc>
        <w:tc>
          <w:tcPr>
            <w:tcW w:w="5358" w:type="dxa"/>
            <w:gridSpan w:val="4"/>
            <w:vAlign w:val="center"/>
          </w:tcPr>
          <w:p w14:paraId="2BFE9F11"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t>Стратегічні цілі (Вараська МТГ)</w:t>
            </w:r>
          </w:p>
        </w:tc>
      </w:tr>
      <w:tr w:rsidR="00073513" w:rsidRPr="00073513" w14:paraId="5A5BAC13" w14:textId="77777777" w:rsidTr="00073513">
        <w:trPr>
          <w:trHeight w:val="1277"/>
        </w:trPr>
        <w:tc>
          <w:tcPr>
            <w:tcW w:w="4252" w:type="dxa"/>
            <w:vMerge/>
            <w:vAlign w:val="center"/>
          </w:tcPr>
          <w:p w14:paraId="5DC72AC4"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p>
        </w:tc>
        <w:tc>
          <w:tcPr>
            <w:tcW w:w="1276" w:type="dxa"/>
            <w:vAlign w:val="center"/>
          </w:tcPr>
          <w:p w14:paraId="3CC07F8A" w14:textId="77777777" w:rsidR="00073513" w:rsidRPr="00073513" w:rsidRDefault="00073513" w:rsidP="00073513">
            <w:pPr>
              <w:spacing w:after="0" w:line="240" w:lineRule="auto"/>
              <w:ind w:left="-108"/>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 Людський капітал – основа процвітання громади</w:t>
            </w:r>
          </w:p>
        </w:tc>
        <w:tc>
          <w:tcPr>
            <w:tcW w:w="1418" w:type="dxa"/>
            <w:vAlign w:val="center"/>
          </w:tcPr>
          <w:p w14:paraId="3FE99EE9" w14:textId="77777777" w:rsidR="00073513" w:rsidRPr="00073513" w:rsidRDefault="00073513" w:rsidP="00073513">
            <w:pPr>
              <w:spacing w:after="0" w:line="240" w:lineRule="auto"/>
              <w:ind w:left="-12"/>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 Розбудова медико-соціального простору громади</w:t>
            </w:r>
          </w:p>
        </w:tc>
        <w:tc>
          <w:tcPr>
            <w:tcW w:w="1275" w:type="dxa"/>
            <w:vAlign w:val="center"/>
          </w:tcPr>
          <w:p w14:paraId="008218F4" w14:textId="77777777" w:rsidR="00073513" w:rsidRPr="00073513" w:rsidRDefault="00073513" w:rsidP="00073513">
            <w:pPr>
              <w:spacing w:after="0" w:line="240" w:lineRule="auto"/>
              <w:ind w:left="-12"/>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3. </w:t>
            </w:r>
            <w:r w:rsidRPr="00073513">
              <w:rPr>
                <w:rFonts w:ascii="Times New Roman" w:eastAsia="SimSun" w:hAnsi="Times New Roman" w:cs="Times New Roman"/>
                <w:bCs/>
                <w:kern w:val="1"/>
                <w:sz w:val="20"/>
                <w:szCs w:val="20"/>
                <w:lang w:eastAsia="hi-IN" w:bidi="hi-IN"/>
              </w:rPr>
              <w:t>Територія комфортного і безпечного життя</w:t>
            </w:r>
          </w:p>
        </w:tc>
        <w:tc>
          <w:tcPr>
            <w:tcW w:w="1389" w:type="dxa"/>
            <w:vAlign w:val="center"/>
          </w:tcPr>
          <w:p w14:paraId="1A0406FC" w14:textId="77777777" w:rsidR="00073513" w:rsidRPr="00073513" w:rsidRDefault="00073513" w:rsidP="00073513">
            <w:pPr>
              <w:spacing w:after="0" w:line="240" w:lineRule="auto"/>
              <w:ind w:left="-12"/>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4. Конкуренто</w:t>
            </w:r>
          </w:p>
          <w:p w14:paraId="278CA9D2" w14:textId="77777777" w:rsidR="00073513" w:rsidRPr="00073513" w:rsidRDefault="00073513" w:rsidP="00073513">
            <w:pPr>
              <w:spacing w:after="0" w:line="240" w:lineRule="auto"/>
              <w:ind w:left="-12"/>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спроможна економіка як основа сталого розвитку громади</w:t>
            </w:r>
          </w:p>
        </w:tc>
      </w:tr>
      <w:tr w:rsidR="00073513" w:rsidRPr="00073513" w14:paraId="0C936F60" w14:textId="77777777" w:rsidTr="00073513">
        <w:tc>
          <w:tcPr>
            <w:tcW w:w="4252" w:type="dxa"/>
            <w:vAlign w:val="center"/>
          </w:tcPr>
          <w:p w14:paraId="09E541BD" w14:textId="77777777" w:rsidR="00073513" w:rsidRPr="00073513" w:rsidRDefault="00073513" w:rsidP="00073513">
            <w:pPr>
              <w:spacing w:after="0" w:line="240" w:lineRule="auto"/>
              <w:ind w:left="-12"/>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  Формування згуртованої країни в соціальному, економічному, екологічному та просторовому вимірах</w:t>
            </w:r>
          </w:p>
        </w:tc>
        <w:tc>
          <w:tcPr>
            <w:tcW w:w="1276" w:type="dxa"/>
            <w:vAlign w:val="center"/>
          </w:tcPr>
          <w:p w14:paraId="3B17AFF3"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16C5D146"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275" w:type="dxa"/>
            <w:vAlign w:val="center"/>
          </w:tcPr>
          <w:p w14:paraId="3DFA35A8"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389" w:type="dxa"/>
            <w:vAlign w:val="center"/>
          </w:tcPr>
          <w:p w14:paraId="42E955F5"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1DB6598B" w14:textId="77777777" w:rsidTr="00073513">
        <w:tc>
          <w:tcPr>
            <w:tcW w:w="4252" w:type="dxa"/>
            <w:vAlign w:val="center"/>
          </w:tcPr>
          <w:p w14:paraId="0F246169" w14:textId="77777777" w:rsidR="00073513" w:rsidRPr="00073513" w:rsidRDefault="00073513" w:rsidP="00073513">
            <w:pPr>
              <w:spacing w:after="0" w:line="240" w:lineRule="auto"/>
              <w:ind w:left="-12"/>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2.  Підвищення рівня конкурентоспроможності регіонів</w:t>
            </w:r>
          </w:p>
        </w:tc>
        <w:tc>
          <w:tcPr>
            <w:tcW w:w="1276" w:type="dxa"/>
            <w:vAlign w:val="center"/>
          </w:tcPr>
          <w:p w14:paraId="01B9C114"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4E30DE21"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275" w:type="dxa"/>
            <w:vAlign w:val="center"/>
          </w:tcPr>
          <w:p w14:paraId="43C664DE"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389" w:type="dxa"/>
            <w:vAlign w:val="center"/>
          </w:tcPr>
          <w:p w14:paraId="2D187111"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4CE89F53" w14:textId="77777777" w:rsidTr="00073513">
        <w:tc>
          <w:tcPr>
            <w:tcW w:w="4252" w:type="dxa"/>
            <w:vAlign w:val="center"/>
          </w:tcPr>
          <w:p w14:paraId="7795DE18" w14:textId="77777777" w:rsidR="00073513" w:rsidRPr="00073513" w:rsidRDefault="00073513" w:rsidP="00073513">
            <w:pPr>
              <w:spacing w:after="0" w:line="240" w:lineRule="auto"/>
              <w:ind w:left="-12"/>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3.  Розбудова ефективного багаторівневого врядування</w:t>
            </w:r>
          </w:p>
        </w:tc>
        <w:tc>
          <w:tcPr>
            <w:tcW w:w="1276" w:type="dxa"/>
            <w:vAlign w:val="center"/>
          </w:tcPr>
          <w:p w14:paraId="4B762C30"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0F8A15D1"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275" w:type="dxa"/>
            <w:vAlign w:val="center"/>
          </w:tcPr>
          <w:p w14:paraId="3F73A760"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389" w:type="dxa"/>
            <w:vAlign w:val="center"/>
          </w:tcPr>
          <w:p w14:paraId="52E8ED68" w14:textId="77777777" w:rsidR="00073513" w:rsidRPr="00073513" w:rsidRDefault="00073513" w:rsidP="00073513">
            <w:pPr>
              <w:spacing w:after="0" w:line="240" w:lineRule="auto"/>
              <w:ind w:left="-12"/>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bl>
    <w:p w14:paraId="13350640"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bookmarkStart w:id="471" w:name="_Hlk94619443"/>
      <w:bookmarkEnd w:id="461"/>
      <w:bookmarkEnd w:id="462"/>
      <w:bookmarkEnd w:id="463"/>
      <w:bookmarkEnd w:id="464"/>
      <w:bookmarkEnd w:id="465"/>
      <w:bookmarkEnd w:id="466"/>
      <w:bookmarkEnd w:id="467"/>
    </w:p>
    <w:p w14:paraId="743D8995" w14:textId="5D67E2A3"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72" w:name="_Toc94987659"/>
      <w:bookmarkStart w:id="473" w:name="_Toc102052887"/>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50</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узгодження стратегічних цілей Стратегії - 2027</w:t>
      </w:r>
      <w:bookmarkEnd w:id="472"/>
      <w:bookmarkEnd w:id="473"/>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5"/>
        <w:gridCol w:w="1276"/>
        <w:gridCol w:w="1559"/>
        <w:gridCol w:w="1418"/>
        <w:gridCol w:w="1842"/>
      </w:tblGrid>
      <w:tr w:rsidR="00073513" w:rsidRPr="00073513" w14:paraId="67FD4855" w14:textId="77777777" w:rsidTr="00073513">
        <w:tc>
          <w:tcPr>
            <w:tcW w:w="3515" w:type="dxa"/>
            <w:vMerge w:val="restart"/>
            <w:vAlign w:val="center"/>
          </w:tcPr>
          <w:bookmarkEnd w:id="471"/>
          <w:p w14:paraId="77D40C2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Стратегічні цілі</w:t>
            </w:r>
          </w:p>
          <w:p w14:paraId="1CE2BA64"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lastRenderedPageBreak/>
              <w:t>(Рівненська область)</w:t>
            </w:r>
          </w:p>
        </w:tc>
        <w:tc>
          <w:tcPr>
            <w:tcW w:w="6095" w:type="dxa"/>
            <w:gridSpan w:val="4"/>
            <w:vAlign w:val="center"/>
          </w:tcPr>
          <w:p w14:paraId="411544C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lastRenderedPageBreak/>
              <w:t>Стратегічні цілі (Вараська МТГ)</w:t>
            </w:r>
          </w:p>
        </w:tc>
      </w:tr>
      <w:tr w:rsidR="00073513" w:rsidRPr="00073513" w14:paraId="6D10DEE4" w14:textId="77777777" w:rsidTr="00073513">
        <w:tc>
          <w:tcPr>
            <w:tcW w:w="3515" w:type="dxa"/>
            <w:vMerge/>
            <w:vAlign w:val="center"/>
          </w:tcPr>
          <w:p w14:paraId="7ACCD93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p>
        </w:tc>
        <w:tc>
          <w:tcPr>
            <w:tcW w:w="1276" w:type="dxa"/>
            <w:vAlign w:val="center"/>
          </w:tcPr>
          <w:p w14:paraId="1FB6FCBD" w14:textId="77777777" w:rsidR="00073513" w:rsidRPr="00073513" w:rsidRDefault="00073513" w:rsidP="00073513">
            <w:pPr>
              <w:spacing w:after="0" w:line="240" w:lineRule="auto"/>
              <w:ind w:left="-106"/>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 Людський капітал – основа процвітання громади</w:t>
            </w:r>
          </w:p>
        </w:tc>
        <w:tc>
          <w:tcPr>
            <w:tcW w:w="1559" w:type="dxa"/>
            <w:vAlign w:val="center"/>
          </w:tcPr>
          <w:p w14:paraId="4A0A90A3" w14:textId="77777777" w:rsidR="00073513" w:rsidRPr="00073513" w:rsidRDefault="00073513" w:rsidP="00073513">
            <w:pPr>
              <w:spacing w:after="0" w:line="240" w:lineRule="auto"/>
              <w:ind w:left="-114"/>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 Розбудова медико-соціального простору громади</w:t>
            </w:r>
          </w:p>
        </w:tc>
        <w:tc>
          <w:tcPr>
            <w:tcW w:w="1418" w:type="dxa"/>
            <w:vAlign w:val="center"/>
          </w:tcPr>
          <w:p w14:paraId="125B9CFA" w14:textId="77777777" w:rsidR="00073513" w:rsidRPr="00073513" w:rsidRDefault="00073513" w:rsidP="00073513">
            <w:pPr>
              <w:spacing w:after="0" w:line="240" w:lineRule="auto"/>
              <w:ind w:left="-106"/>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3. </w:t>
            </w:r>
            <w:r w:rsidRPr="00073513">
              <w:rPr>
                <w:rFonts w:ascii="Times New Roman" w:eastAsia="SimSun" w:hAnsi="Times New Roman" w:cs="Times New Roman"/>
                <w:bCs/>
                <w:kern w:val="1"/>
                <w:sz w:val="20"/>
                <w:szCs w:val="20"/>
                <w:lang w:eastAsia="hi-IN" w:bidi="hi-IN"/>
              </w:rPr>
              <w:t>Територія комфортного і безпечного життя</w:t>
            </w:r>
          </w:p>
        </w:tc>
        <w:tc>
          <w:tcPr>
            <w:tcW w:w="1842" w:type="dxa"/>
            <w:vAlign w:val="center"/>
          </w:tcPr>
          <w:p w14:paraId="5FA1DB8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4. Конкуренто</w:t>
            </w:r>
          </w:p>
          <w:p w14:paraId="5F702A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спроможна економіка як основа сталого розвитку громади</w:t>
            </w:r>
          </w:p>
        </w:tc>
      </w:tr>
      <w:tr w:rsidR="00073513" w:rsidRPr="00073513" w14:paraId="0ABA0EAE" w14:textId="77777777" w:rsidTr="00073513">
        <w:tc>
          <w:tcPr>
            <w:tcW w:w="3515" w:type="dxa"/>
            <w:vAlign w:val="center"/>
          </w:tcPr>
          <w:p w14:paraId="3B43B947"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lastRenderedPageBreak/>
              <w:t>1.  Розвиток конкурентної економіки</w:t>
            </w:r>
          </w:p>
        </w:tc>
        <w:tc>
          <w:tcPr>
            <w:tcW w:w="1276" w:type="dxa"/>
            <w:vAlign w:val="center"/>
          </w:tcPr>
          <w:p w14:paraId="3027BABA"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559" w:type="dxa"/>
            <w:vAlign w:val="center"/>
          </w:tcPr>
          <w:p w14:paraId="7F33348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6A74144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842" w:type="dxa"/>
            <w:vAlign w:val="center"/>
          </w:tcPr>
          <w:p w14:paraId="023A1EBE"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0645E318" w14:textId="77777777" w:rsidTr="00073513">
        <w:tc>
          <w:tcPr>
            <w:tcW w:w="3515" w:type="dxa"/>
            <w:vAlign w:val="center"/>
          </w:tcPr>
          <w:p w14:paraId="1ED1F0C6"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2.  Збалансований розвиток територій області</w:t>
            </w:r>
          </w:p>
        </w:tc>
        <w:tc>
          <w:tcPr>
            <w:tcW w:w="1276" w:type="dxa"/>
            <w:vAlign w:val="center"/>
          </w:tcPr>
          <w:p w14:paraId="770E91F1"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559" w:type="dxa"/>
            <w:vAlign w:val="center"/>
          </w:tcPr>
          <w:p w14:paraId="0501BA16"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2E4C8CA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842" w:type="dxa"/>
            <w:vAlign w:val="center"/>
          </w:tcPr>
          <w:p w14:paraId="49BD828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2A6E0DD5" w14:textId="77777777" w:rsidTr="00073513">
        <w:tc>
          <w:tcPr>
            <w:tcW w:w="3515" w:type="dxa"/>
            <w:vAlign w:val="center"/>
          </w:tcPr>
          <w:p w14:paraId="4225C5F8"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3.  Розвиток людського капіталу</w:t>
            </w:r>
          </w:p>
        </w:tc>
        <w:tc>
          <w:tcPr>
            <w:tcW w:w="1276" w:type="dxa"/>
            <w:vAlign w:val="center"/>
          </w:tcPr>
          <w:p w14:paraId="3E28820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559" w:type="dxa"/>
            <w:vAlign w:val="center"/>
          </w:tcPr>
          <w:p w14:paraId="33120716"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18" w:type="dxa"/>
            <w:vAlign w:val="center"/>
          </w:tcPr>
          <w:p w14:paraId="55A6B314"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842" w:type="dxa"/>
            <w:vAlign w:val="center"/>
          </w:tcPr>
          <w:p w14:paraId="7730E92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bl>
    <w:p w14:paraId="5B157DEB" w14:textId="77777777" w:rsidR="00073513" w:rsidRPr="00073513" w:rsidRDefault="00073513" w:rsidP="00073513">
      <w:pPr>
        <w:spacing w:after="0" w:line="240" w:lineRule="auto"/>
        <w:rPr>
          <w:rFonts w:ascii="Times New Roman" w:eastAsia="Times New Roman" w:hAnsi="Times New Roman" w:cs="Times New Roman"/>
          <w:bCs/>
          <w:sz w:val="20"/>
          <w:szCs w:val="20"/>
          <w:lang w:eastAsia="ru-RU"/>
        </w:rPr>
      </w:pPr>
    </w:p>
    <w:p w14:paraId="628C7C88"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2925748"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032B31E3"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B2584F1"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969E339"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E3EF219"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FDA949A"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F83CAE2"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E0B325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E981A0F"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C2CB074"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97A277C"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E49959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07FD9283"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5EA6357"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BF1B97A"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36551FD"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1073A7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D5BB6AF"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227C3948"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2AE539B"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4CA099F"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5DFE7F7"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9D2A1FB"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309CFD51"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1AECBD1"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9CDDE06"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9CB88DC"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04E435A"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57AAEF6"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E96CFFD"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1AB5CE5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4BBA9B21"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50DE168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314300E"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68848D8F" w14:textId="77777777" w:rsidR="00073513" w:rsidRPr="00073513" w:rsidRDefault="00073513" w:rsidP="00073513">
      <w:pPr>
        <w:spacing w:after="0" w:line="240" w:lineRule="auto"/>
        <w:jc w:val="center"/>
        <w:rPr>
          <w:rFonts w:ascii="Times New Roman" w:eastAsia="Times New Roman" w:hAnsi="Times New Roman" w:cs="Times New Roman"/>
          <w:b/>
          <w:sz w:val="26"/>
          <w:szCs w:val="26"/>
          <w:lang w:eastAsia="ru-RU"/>
        </w:rPr>
      </w:pPr>
    </w:p>
    <w:p w14:paraId="7FD51E24" w14:textId="607DA6FC" w:rsidR="00073513" w:rsidRPr="00073513" w:rsidRDefault="00073513" w:rsidP="0042106D">
      <w:pPr>
        <w:spacing w:after="0" w:line="240" w:lineRule="auto"/>
        <w:rPr>
          <w:rFonts w:ascii="Times New Roman" w:eastAsia="Times New Roman" w:hAnsi="Times New Roman" w:cs="Times New Roman"/>
          <w:b/>
          <w:sz w:val="32"/>
          <w:szCs w:val="32"/>
          <w:lang w:eastAsia="ru-RU"/>
        </w:rPr>
      </w:pPr>
      <w:r w:rsidRPr="00073513">
        <w:rPr>
          <w:rFonts w:ascii="Times New Roman" w:eastAsia="Times New Roman" w:hAnsi="Times New Roman" w:cs="Times New Roman"/>
          <w:b/>
          <w:bCs/>
          <w:sz w:val="32"/>
          <w:szCs w:val="32"/>
          <w:lang w:eastAsia="ru-RU"/>
        </w:rPr>
        <w:lastRenderedPageBreak/>
        <w:t xml:space="preserve">ХІІІ.  УЗГОДЖЕНІСТЬ ОПЕРАЦІЙНИХ ЦІЛЕЙ СТРАТЕГІЇ </w:t>
      </w:r>
      <w:r w:rsidRPr="00073513">
        <w:rPr>
          <w:rFonts w:ascii="Times New Roman" w:eastAsia="Times New Roman" w:hAnsi="Times New Roman" w:cs="Times New Roman"/>
          <w:bCs/>
          <w:sz w:val="32"/>
          <w:szCs w:val="32"/>
          <w:lang w:eastAsia="ru-RU"/>
        </w:rPr>
        <w:t>-</w:t>
      </w:r>
      <w:r w:rsidRPr="00073513">
        <w:rPr>
          <w:rFonts w:ascii="Times New Roman" w:eastAsia="Times New Roman" w:hAnsi="Times New Roman" w:cs="Times New Roman"/>
          <w:b/>
          <w:bCs/>
          <w:sz w:val="32"/>
          <w:szCs w:val="32"/>
          <w:lang w:eastAsia="ru-RU"/>
        </w:rPr>
        <w:t xml:space="preserve"> 2027 З ЦІЛЯМИ ДЕРЖАВНОЇ СТРАТЕГІЇ РЕГІОНАЛЬНОГО РОЗВИТКУ НА 2021-2027 РОКИ ТА ЦІЛЯМИ СТРАТЕГІЇ РОЗВИТКУ РІВНЕНСЬКОЇ ОБЛАСТІ НА ПЕРІОД ДО 2027 РОКУ </w:t>
      </w:r>
    </w:p>
    <w:p w14:paraId="2DF24C2E" w14:textId="77777777" w:rsidR="00073513" w:rsidRPr="00073513" w:rsidRDefault="00073513" w:rsidP="00073513">
      <w:pPr>
        <w:spacing w:after="0" w:line="240" w:lineRule="auto"/>
        <w:ind w:firstLine="720"/>
        <w:jc w:val="center"/>
        <w:rPr>
          <w:rFonts w:ascii="Times New Roman" w:eastAsia="Times New Roman" w:hAnsi="Times New Roman" w:cs="Times New Roman"/>
          <w:b/>
          <w:sz w:val="24"/>
          <w:szCs w:val="24"/>
          <w:lang w:eastAsia="ru-RU"/>
        </w:rPr>
      </w:pPr>
    </w:p>
    <w:p w14:paraId="4361595A" w14:textId="4233ABEF" w:rsidR="00073513" w:rsidRPr="00073513" w:rsidRDefault="00073513" w:rsidP="00073513">
      <w:pPr>
        <w:keepNext/>
        <w:spacing w:after="0" w:line="240" w:lineRule="auto"/>
        <w:ind w:firstLine="284"/>
        <w:jc w:val="center"/>
        <w:rPr>
          <w:rFonts w:ascii="Times New Roman" w:eastAsia="Calibri" w:hAnsi="Times New Roman" w:cs="Times New Roman"/>
          <w:bCs/>
          <w:iCs/>
          <w:sz w:val="24"/>
          <w:szCs w:val="18"/>
          <w:lang w:eastAsia="ru-RU"/>
        </w:rPr>
      </w:pPr>
      <w:bookmarkStart w:id="474" w:name="_Toc94987660"/>
      <w:bookmarkStart w:id="475" w:name="_Toc102052888"/>
      <w:bookmarkStart w:id="476" w:name="_Hlk94619448"/>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51</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узгодження операційних цілей Стратегії - 2027  із цілями ДСРР - 2027</w:t>
      </w:r>
      <w:bookmarkEnd w:id="474"/>
      <w:bookmarkEnd w:id="475"/>
    </w:p>
    <w:tbl>
      <w:tblPr>
        <w:tblW w:w="98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2"/>
        <w:gridCol w:w="360"/>
        <w:gridCol w:w="540"/>
        <w:gridCol w:w="360"/>
        <w:gridCol w:w="540"/>
        <w:gridCol w:w="509"/>
        <w:gridCol w:w="537"/>
        <w:gridCol w:w="543"/>
        <w:gridCol w:w="416"/>
        <w:gridCol w:w="540"/>
        <w:gridCol w:w="540"/>
        <w:gridCol w:w="540"/>
        <w:gridCol w:w="524"/>
      </w:tblGrid>
      <w:tr w:rsidR="00073513" w:rsidRPr="00073513" w14:paraId="345080E9" w14:textId="77777777" w:rsidTr="00073513">
        <w:trPr>
          <w:cantSplit/>
          <w:trHeight w:val="289"/>
        </w:trPr>
        <w:tc>
          <w:tcPr>
            <w:tcW w:w="3922" w:type="dxa"/>
            <w:vMerge w:val="restart"/>
            <w:vAlign w:val="center"/>
          </w:tcPr>
          <w:bookmarkEnd w:id="476"/>
          <w:p w14:paraId="08ADA6F8" w14:textId="77777777" w:rsidR="00073513" w:rsidRPr="00073513" w:rsidRDefault="00073513" w:rsidP="00073513">
            <w:pPr>
              <w:spacing w:after="0" w:line="240" w:lineRule="auto"/>
              <w:jc w:val="center"/>
              <w:rPr>
                <w:rFonts w:ascii="Times New Roman" w:eastAsia="Times New Roman" w:hAnsi="Times New Roman" w:cs="Times New Roman"/>
                <w:b/>
                <w:sz w:val="20"/>
                <w:szCs w:val="20"/>
                <w:lang w:eastAsia="uk-UA"/>
              </w:rPr>
            </w:pPr>
            <w:r w:rsidRPr="00073513">
              <w:rPr>
                <w:rFonts w:ascii="Times New Roman" w:eastAsia="Times New Roman" w:hAnsi="Times New Roman" w:cs="Times New Roman"/>
                <w:b/>
                <w:bCs/>
                <w:sz w:val="20"/>
                <w:szCs w:val="20"/>
                <w:lang w:eastAsia="uk-UA"/>
              </w:rPr>
              <w:t>Операційні цілі</w:t>
            </w:r>
          </w:p>
          <w:p w14:paraId="08EB2055" w14:textId="77777777" w:rsidR="00073513" w:rsidRPr="00073513" w:rsidRDefault="00073513" w:rsidP="00073513">
            <w:pPr>
              <w:spacing w:after="0" w:line="240" w:lineRule="auto"/>
              <w:jc w:val="center"/>
              <w:rPr>
                <w:rFonts w:ascii="Times New Roman" w:eastAsia="Times New Roman" w:hAnsi="Times New Roman" w:cs="Times New Roman"/>
                <w:b/>
                <w:sz w:val="20"/>
                <w:szCs w:val="20"/>
                <w:lang w:eastAsia="uk-UA"/>
              </w:rPr>
            </w:pPr>
            <w:r w:rsidRPr="00073513">
              <w:rPr>
                <w:rFonts w:ascii="Times New Roman" w:eastAsia="Times New Roman" w:hAnsi="Times New Roman" w:cs="Times New Roman"/>
                <w:b/>
                <w:bCs/>
                <w:sz w:val="20"/>
                <w:szCs w:val="20"/>
                <w:lang w:eastAsia="uk-UA"/>
              </w:rPr>
              <w:t>(Україна)</w:t>
            </w:r>
          </w:p>
        </w:tc>
        <w:tc>
          <w:tcPr>
            <w:tcW w:w="5949" w:type="dxa"/>
            <w:gridSpan w:val="12"/>
            <w:vAlign w:val="center"/>
          </w:tcPr>
          <w:p w14:paraId="3F44251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highlight w:val="yellow"/>
                <w:lang w:eastAsia="ru-RU"/>
              </w:rPr>
            </w:pPr>
            <w:r w:rsidRPr="00073513">
              <w:rPr>
                <w:rFonts w:ascii="Times New Roman" w:eastAsia="Times New Roman" w:hAnsi="Times New Roman" w:cs="Times New Roman"/>
                <w:b/>
                <w:bCs/>
                <w:sz w:val="20"/>
                <w:szCs w:val="20"/>
                <w:lang w:eastAsia="uk-UA"/>
              </w:rPr>
              <w:t xml:space="preserve">Операційні цілі </w:t>
            </w:r>
            <w:r w:rsidRPr="00073513">
              <w:rPr>
                <w:rFonts w:ascii="Times New Roman" w:eastAsia="Times New Roman" w:hAnsi="Times New Roman" w:cs="Times New Roman"/>
                <w:b/>
                <w:bCs/>
                <w:sz w:val="20"/>
                <w:szCs w:val="20"/>
                <w:lang w:eastAsia="ru-RU"/>
              </w:rPr>
              <w:t>(Вараська МТГ)</w:t>
            </w:r>
          </w:p>
        </w:tc>
      </w:tr>
      <w:tr w:rsidR="00073513" w:rsidRPr="00073513" w14:paraId="0B108AB1" w14:textId="77777777" w:rsidTr="00073513">
        <w:trPr>
          <w:cantSplit/>
          <w:trHeight w:val="3477"/>
        </w:trPr>
        <w:tc>
          <w:tcPr>
            <w:tcW w:w="3922" w:type="dxa"/>
            <w:vMerge/>
          </w:tcPr>
          <w:p w14:paraId="0F6E270A"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uk-UA"/>
              </w:rPr>
            </w:pPr>
          </w:p>
        </w:tc>
        <w:tc>
          <w:tcPr>
            <w:tcW w:w="360" w:type="dxa"/>
            <w:textDirection w:val="btLr"/>
          </w:tcPr>
          <w:p w14:paraId="0FDC6D8C" w14:textId="77777777" w:rsidR="00073513" w:rsidRPr="00073513" w:rsidRDefault="00073513" w:rsidP="00073513">
            <w:pPr>
              <w:spacing w:after="0" w:line="240" w:lineRule="auto"/>
              <w:ind w:left="113" w:right="-109"/>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1.1. Розвиток освітнього простору</w:t>
            </w:r>
          </w:p>
        </w:tc>
        <w:tc>
          <w:tcPr>
            <w:tcW w:w="540" w:type="dxa"/>
            <w:textDirection w:val="btLr"/>
            <w:vAlign w:val="center"/>
          </w:tcPr>
          <w:p w14:paraId="16634F35"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1.2. Здоровий спосіб життя та активні громадяни</w:t>
            </w:r>
          </w:p>
        </w:tc>
        <w:tc>
          <w:tcPr>
            <w:tcW w:w="360" w:type="dxa"/>
            <w:textDirection w:val="btLr"/>
            <w:vAlign w:val="center"/>
          </w:tcPr>
          <w:p w14:paraId="7AE25255"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1.3. Новітній культурний простір</w:t>
            </w:r>
          </w:p>
        </w:tc>
        <w:tc>
          <w:tcPr>
            <w:tcW w:w="540" w:type="dxa"/>
            <w:textDirection w:val="btLr"/>
            <w:vAlign w:val="center"/>
          </w:tcPr>
          <w:p w14:paraId="577D7BEA" w14:textId="77777777" w:rsidR="00073513" w:rsidRPr="00073513" w:rsidRDefault="00073513" w:rsidP="00073513">
            <w:pPr>
              <w:spacing w:after="0" w:line="240" w:lineRule="auto"/>
              <w:ind w:left="113" w:right="113"/>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2.1. Забезпечення якості та доступності медичних послуг</w:t>
            </w:r>
          </w:p>
        </w:tc>
        <w:tc>
          <w:tcPr>
            <w:tcW w:w="509" w:type="dxa"/>
            <w:textDirection w:val="btLr"/>
            <w:vAlign w:val="center"/>
          </w:tcPr>
          <w:p w14:paraId="0407B5B9"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2.2. Модернізація системи соціального захисту</w:t>
            </w:r>
          </w:p>
        </w:tc>
        <w:tc>
          <w:tcPr>
            <w:tcW w:w="537" w:type="dxa"/>
            <w:textDirection w:val="btLr"/>
            <w:vAlign w:val="center"/>
          </w:tcPr>
          <w:p w14:paraId="36D33B65"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3.1. Просторовий розвиток громади</w:t>
            </w:r>
            <w:r w:rsidRPr="00073513">
              <w:rPr>
                <w:rFonts w:ascii="Times New Roman" w:eastAsia="Times New Roman" w:hAnsi="Times New Roman" w:cs="Times New Roman"/>
                <w:bCs/>
                <w:sz w:val="20"/>
                <w:szCs w:val="20"/>
                <w:lang w:eastAsia="uk-UA"/>
              </w:rPr>
              <w:t xml:space="preserve"> </w:t>
            </w:r>
          </w:p>
        </w:tc>
        <w:tc>
          <w:tcPr>
            <w:tcW w:w="543" w:type="dxa"/>
            <w:textDirection w:val="btLr"/>
            <w:vAlign w:val="center"/>
          </w:tcPr>
          <w:p w14:paraId="609A6C94" w14:textId="77777777" w:rsidR="00073513" w:rsidRPr="00073513" w:rsidRDefault="00073513" w:rsidP="00073513">
            <w:pPr>
              <w:spacing w:after="0" w:line="240" w:lineRule="auto"/>
              <w:ind w:left="113" w:right="113"/>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3.2. Формування безпечного та енергоефективного середовища</w:t>
            </w:r>
          </w:p>
        </w:tc>
        <w:tc>
          <w:tcPr>
            <w:tcW w:w="416" w:type="dxa"/>
            <w:textDirection w:val="btLr"/>
            <w:vAlign w:val="center"/>
          </w:tcPr>
          <w:p w14:paraId="1F445045"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 xml:space="preserve">3.3. Розвиток громадського простору </w:t>
            </w:r>
          </w:p>
        </w:tc>
        <w:tc>
          <w:tcPr>
            <w:tcW w:w="540" w:type="dxa"/>
            <w:textDirection w:val="btLr"/>
            <w:vAlign w:val="center"/>
          </w:tcPr>
          <w:p w14:paraId="1AC82D21"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4.1. Економічний розвиток громади</w:t>
            </w:r>
          </w:p>
        </w:tc>
        <w:tc>
          <w:tcPr>
            <w:tcW w:w="540" w:type="dxa"/>
            <w:textDirection w:val="btLr"/>
            <w:vAlign w:val="center"/>
          </w:tcPr>
          <w:p w14:paraId="0C77F819"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4.2. Сприяння розвитку малого та середнього бізнесу</w:t>
            </w:r>
          </w:p>
        </w:tc>
        <w:tc>
          <w:tcPr>
            <w:tcW w:w="540" w:type="dxa"/>
            <w:textDirection w:val="btLr"/>
            <w:vAlign w:val="center"/>
          </w:tcPr>
          <w:p w14:paraId="717597E4"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4.3. Підвищення інвестиційної привабливості</w:t>
            </w:r>
          </w:p>
        </w:tc>
        <w:tc>
          <w:tcPr>
            <w:tcW w:w="524" w:type="dxa"/>
            <w:textDirection w:val="btLr"/>
            <w:vAlign w:val="center"/>
          </w:tcPr>
          <w:p w14:paraId="47510A9A"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4.4. Розвиток туристичного та рекреаційного потенціалу</w:t>
            </w:r>
          </w:p>
        </w:tc>
      </w:tr>
      <w:tr w:rsidR="00073513" w:rsidRPr="00073513" w14:paraId="71B81F17" w14:textId="77777777" w:rsidTr="00073513">
        <w:trPr>
          <w:cantSplit/>
          <w:trHeight w:val="370"/>
        </w:trPr>
        <w:tc>
          <w:tcPr>
            <w:tcW w:w="3922" w:type="dxa"/>
          </w:tcPr>
          <w:p w14:paraId="14A56C7D"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1.1. </w:t>
            </w:r>
            <w:r w:rsidRPr="00073513">
              <w:rPr>
                <w:rFonts w:ascii="Times New Roman" w:eastAsia="Times New Roman" w:hAnsi="Times New Roman" w:cs="Times New Roman"/>
                <w:bCs/>
                <w:sz w:val="20"/>
                <w:szCs w:val="20"/>
                <w:shd w:val="clear" w:color="auto" w:fill="FFFFFF"/>
                <w:lang w:eastAsia="ru-RU"/>
              </w:rPr>
              <w:t>Стимулювання центрів економічного розвитку (агломерації, міста)</w:t>
            </w:r>
          </w:p>
        </w:tc>
        <w:tc>
          <w:tcPr>
            <w:tcW w:w="360" w:type="dxa"/>
            <w:vAlign w:val="center"/>
          </w:tcPr>
          <w:p w14:paraId="293FB62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C3AC4B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459A5BB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DBCE87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632E585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0401112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7FABF9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2994917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39E6AD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F765CD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AD401D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25854B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094F17A2" w14:textId="77777777" w:rsidTr="00073513">
        <w:trPr>
          <w:cantSplit/>
          <w:trHeight w:val="457"/>
        </w:trPr>
        <w:tc>
          <w:tcPr>
            <w:tcW w:w="3922" w:type="dxa"/>
          </w:tcPr>
          <w:p w14:paraId="3F8DB14A"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1.2. </w:t>
            </w:r>
            <w:r w:rsidRPr="00073513">
              <w:rPr>
                <w:rFonts w:ascii="Times New Roman" w:eastAsia="Times New Roman" w:hAnsi="Times New Roman" w:cs="Times New Roman"/>
                <w:bCs/>
                <w:sz w:val="20"/>
                <w:szCs w:val="20"/>
                <w:shd w:val="clear" w:color="auto" w:fill="FFFFFF"/>
                <w:lang w:eastAsia="ru-RU"/>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360" w:type="dxa"/>
            <w:vAlign w:val="center"/>
          </w:tcPr>
          <w:p w14:paraId="39D7282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E2BD92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4335779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53ABDD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6990D77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4A6B04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9C612B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7EC834C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19D37F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777F26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F9AB7F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D91B16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7E025444" w14:textId="77777777" w:rsidTr="00073513">
        <w:trPr>
          <w:trHeight w:val="895"/>
        </w:trPr>
        <w:tc>
          <w:tcPr>
            <w:tcW w:w="3922" w:type="dxa"/>
          </w:tcPr>
          <w:p w14:paraId="3A4A4E49"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1.3. </w:t>
            </w:r>
            <w:r w:rsidRPr="00073513">
              <w:rPr>
                <w:rFonts w:ascii="Times New Roman" w:eastAsia="Times New Roman" w:hAnsi="Times New Roman" w:cs="Times New Roman"/>
                <w:bCs/>
                <w:sz w:val="20"/>
                <w:szCs w:val="20"/>
                <w:shd w:val="clear" w:color="auto" w:fill="FFFFFF"/>
                <w:lang w:eastAsia="ru-RU"/>
              </w:rPr>
              <w:t>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360" w:type="dxa"/>
            <w:vAlign w:val="center"/>
          </w:tcPr>
          <w:p w14:paraId="4FAA155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4B01AE1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360" w:type="dxa"/>
            <w:vAlign w:val="center"/>
          </w:tcPr>
          <w:p w14:paraId="1A81132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64C9AF9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09" w:type="dxa"/>
            <w:vAlign w:val="center"/>
          </w:tcPr>
          <w:p w14:paraId="2862129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556F0EE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3" w:type="dxa"/>
            <w:vAlign w:val="center"/>
          </w:tcPr>
          <w:p w14:paraId="209C9A8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416" w:type="dxa"/>
            <w:vAlign w:val="center"/>
          </w:tcPr>
          <w:p w14:paraId="32E0ED4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79FACA0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252457B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7E45C8B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24" w:type="dxa"/>
            <w:vAlign w:val="center"/>
          </w:tcPr>
          <w:p w14:paraId="563302E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r>
      <w:tr w:rsidR="00073513" w:rsidRPr="00073513" w14:paraId="3D92EB6D" w14:textId="77777777" w:rsidTr="00073513">
        <w:trPr>
          <w:trHeight w:val="468"/>
        </w:trPr>
        <w:tc>
          <w:tcPr>
            <w:tcW w:w="3922" w:type="dxa"/>
          </w:tcPr>
          <w:p w14:paraId="3A67AF70"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1.4. </w:t>
            </w:r>
            <w:r w:rsidRPr="00073513">
              <w:rPr>
                <w:rFonts w:ascii="Times New Roman" w:eastAsia="Times New Roman" w:hAnsi="Times New Roman" w:cs="Times New Roman"/>
                <w:bCs/>
                <w:sz w:val="20"/>
                <w:szCs w:val="20"/>
                <w:shd w:val="clear" w:color="auto" w:fill="FFFFFF"/>
                <w:lang w:eastAsia="ru-RU"/>
              </w:rPr>
              <w:t>Розвиток інфраструктури та цифрова трансформація регіонів</w:t>
            </w:r>
          </w:p>
        </w:tc>
        <w:tc>
          <w:tcPr>
            <w:tcW w:w="360" w:type="dxa"/>
            <w:vAlign w:val="center"/>
          </w:tcPr>
          <w:p w14:paraId="36C2238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0DA6CC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668AF91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C838E9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5E016A5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759ED8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4FF9AD3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387786F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C81F6C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0E598A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31DD60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2AA9579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F1B14B4" w14:textId="77777777" w:rsidTr="00073513">
        <w:trPr>
          <w:trHeight w:val="593"/>
        </w:trPr>
        <w:tc>
          <w:tcPr>
            <w:tcW w:w="3922" w:type="dxa"/>
          </w:tcPr>
          <w:p w14:paraId="485E876E"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1.5.</w:t>
            </w:r>
            <w:r w:rsidRPr="00073513">
              <w:rPr>
                <w:rFonts w:ascii="Times New Roman" w:eastAsia="Times New Roman" w:hAnsi="Times New Roman" w:cs="Times New Roman"/>
                <w:bCs/>
                <w:sz w:val="20"/>
                <w:szCs w:val="20"/>
                <w:shd w:val="clear" w:color="auto" w:fill="FFFFFF"/>
                <w:lang w:eastAsia="ru-RU"/>
              </w:rPr>
              <w:t xml:space="preserve"> Формування єдиного освітнього, інформаційного, культурного простору в межах всієї території України</w:t>
            </w:r>
          </w:p>
        </w:tc>
        <w:tc>
          <w:tcPr>
            <w:tcW w:w="360" w:type="dxa"/>
            <w:vAlign w:val="center"/>
          </w:tcPr>
          <w:p w14:paraId="6D7E6C6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611F61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1A1B03F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973B6E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073CA12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3BFEF17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E833B9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4B91573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1CB802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700CB6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4875FA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286E00A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6598D63E" w14:textId="77777777" w:rsidTr="00073513">
        <w:trPr>
          <w:trHeight w:val="593"/>
        </w:trPr>
        <w:tc>
          <w:tcPr>
            <w:tcW w:w="3922" w:type="dxa"/>
          </w:tcPr>
          <w:p w14:paraId="6CF60CAA"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1.6.</w:t>
            </w:r>
            <w:r w:rsidRPr="00073513">
              <w:rPr>
                <w:rFonts w:ascii="Times New Roman" w:eastAsia="Times New Roman" w:hAnsi="Times New Roman" w:cs="Times New Roman"/>
                <w:bCs/>
                <w:sz w:val="20"/>
                <w:szCs w:val="20"/>
                <w:shd w:val="clear" w:color="auto" w:fill="FFFFFF"/>
                <w:lang w:eastAsia="ru-RU"/>
              </w:rPr>
              <w:t xml:space="preserve"> Ефективне використання економічного потенціалу культурної спадщини для сталого розвитку громад</w:t>
            </w:r>
          </w:p>
        </w:tc>
        <w:tc>
          <w:tcPr>
            <w:tcW w:w="360" w:type="dxa"/>
            <w:vAlign w:val="center"/>
          </w:tcPr>
          <w:p w14:paraId="3650B65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p w14:paraId="517006B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51BD7B0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6D25CDB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E52410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09" w:type="dxa"/>
            <w:vAlign w:val="center"/>
          </w:tcPr>
          <w:p w14:paraId="14953EC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37" w:type="dxa"/>
            <w:vAlign w:val="center"/>
          </w:tcPr>
          <w:p w14:paraId="3C950EB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D632AF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416" w:type="dxa"/>
            <w:vAlign w:val="center"/>
          </w:tcPr>
          <w:p w14:paraId="207462C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BFE61B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8F7286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CD6EF5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7CA874E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39ADA46" w14:textId="77777777" w:rsidTr="00073513">
        <w:trPr>
          <w:trHeight w:val="256"/>
        </w:trPr>
        <w:tc>
          <w:tcPr>
            <w:tcW w:w="3922" w:type="dxa"/>
          </w:tcPr>
          <w:p w14:paraId="33600821"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2.1. Розвиток людського капіталу </w:t>
            </w:r>
          </w:p>
        </w:tc>
        <w:tc>
          <w:tcPr>
            <w:tcW w:w="360" w:type="dxa"/>
            <w:vAlign w:val="center"/>
          </w:tcPr>
          <w:p w14:paraId="06249A4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53F69C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2CCA359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477899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58E689F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1F47012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0204E34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1090030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FD0A3B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224BC1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65031F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5D9AB83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309F791F" w14:textId="77777777" w:rsidTr="00073513">
        <w:trPr>
          <w:trHeight w:val="849"/>
        </w:trPr>
        <w:tc>
          <w:tcPr>
            <w:tcW w:w="3922" w:type="dxa"/>
          </w:tcPr>
          <w:p w14:paraId="36B4684D"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2.2. Сприяння розвитку підприємництва, підтримка інтернаціоналізації бізнесу у секторі малого та середнього підприємництва</w:t>
            </w:r>
          </w:p>
        </w:tc>
        <w:tc>
          <w:tcPr>
            <w:tcW w:w="360" w:type="dxa"/>
            <w:vAlign w:val="center"/>
          </w:tcPr>
          <w:p w14:paraId="421226A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D61452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27A6F8B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BA0F8A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7970B70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42B3C0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9AA84F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5DBC39B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8FF2BF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045D68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243DD4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08D87C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0035CCC3" w14:textId="77777777" w:rsidTr="00073513">
        <w:trPr>
          <w:trHeight w:val="627"/>
        </w:trPr>
        <w:tc>
          <w:tcPr>
            <w:tcW w:w="3922" w:type="dxa"/>
          </w:tcPr>
          <w:p w14:paraId="70F67632"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2.3. </w:t>
            </w:r>
            <w:r w:rsidRPr="00073513">
              <w:rPr>
                <w:rFonts w:ascii="Times New Roman" w:eastAsia="Times New Roman" w:hAnsi="Times New Roman" w:cs="Times New Roman"/>
                <w:bCs/>
                <w:sz w:val="20"/>
                <w:szCs w:val="20"/>
                <w:shd w:val="clear" w:color="auto" w:fill="FFFFFF"/>
                <w:lang w:eastAsia="ru-RU"/>
              </w:rPr>
              <w:t>Підвищення інвестиційної привабливості територій, підтримка залучення інвестицій</w:t>
            </w:r>
          </w:p>
        </w:tc>
        <w:tc>
          <w:tcPr>
            <w:tcW w:w="360" w:type="dxa"/>
            <w:vAlign w:val="center"/>
          </w:tcPr>
          <w:p w14:paraId="3A21577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C267C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5B7E558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8A3F00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643C7AD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F4231D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297F293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0E5C5B9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831EC4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E41F30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316075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3F24C21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73431F8C" w14:textId="77777777" w:rsidTr="00073513">
        <w:trPr>
          <w:trHeight w:val="754"/>
        </w:trPr>
        <w:tc>
          <w:tcPr>
            <w:tcW w:w="3922" w:type="dxa"/>
          </w:tcPr>
          <w:p w14:paraId="2AFD0C5D"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2.4. </w:t>
            </w:r>
            <w:r w:rsidRPr="00073513">
              <w:rPr>
                <w:rFonts w:ascii="Times New Roman" w:eastAsia="Times New Roman" w:hAnsi="Times New Roman" w:cs="Times New Roman"/>
                <w:bCs/>
                <w:sz w:val="20"/>
                <w:szCs w:val="20"/>
                <w:shd w:val="clear" w:color="auto" w:fill="FFFFFF"/>
                <w:lang w:eastAsia="ru-RU"/>
              </w:rPr>
              <w:t xml:space="preserve">Сприяння впровадженню інновацій та зростанню технологічного рівня </w:t>
            </w:r>
            <w:r w:rsidRPr="00073513">
              <w:rPr>
                <w:rFonts w:ascii="Times New Roman" w:eastAsia="Times New Roman" w:hAnsi="Times New Roman" w:cs="Times New Roman"/>
                <w:bCs/>
                <w:sz w:val="20"/>
                <w:szCs w:val="20"/>
                <w:shd w:val="clear" w:color="auto" w:fill="FFFFFF"/>
                <w:lang w:eastAsia="ru-RU"/>
              </w:rPr>
              <w:lastRenderedPageBreak/>
              <w:t>регіональної економіки, підтримка інноваційних підприємств та стартапів</w:t>
            </w:r>
          </w:p>
        </w:tc>
        <w:tc>
          <w:tcPr>
            <w:tcW w:w="360" w:type="dxa"/>
            <w:vAlign w:val="center"/>
          </w:tcPr>
          <w:p w14:paraId="48D0161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lastRenderedPageBreak/>
              <w:t>+</w:t>
            </w:r>
          </w:p>
        </w:tc>
        <w:tc>
          <w:tcPr>
            <w:tcW w:w="540" w:type="dxa"/>
            <w:vAlign w:val="center"/>
          </w:tcPr>
          <w:p w14:paraId="71ED45F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36A17F4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C9D88E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729A279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1EEE8B4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4061E32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0654507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BA0DF3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5A135D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49AB37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1DE4F2C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42A15D45" w14:textId="77777777" w:rsidTr="00073513">
        <w:trPr>
          <w:trHeight w:val="100"/>
        </w:trPr>
        <w:tc>
          <w:tcPr>
            <w:tcW w:w="3922" w:type="dxa"/>
          </w:tcPr>
          <w:p w14:paraId="711E3AD6"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lastRenderedPageBreak/>
              <w:t xml:space="preserve">2.5. </w:t>
            </w:r>
            <w:r w:rsidRPr="00073513">
              <w:rPr>
                <w:rFonts w:ascii="Times New Roman" w:eastAsia="Times New Roman" w:hAnsi="Times New Roman" w:cs="Times New Roman"/>
                <w:bCs/>
                <w:sz w:val="20"/>
                <w:szCs w:val="20"/>
                <w:shd w:val="clear" w:color="auto" w:fill="FFFFFF"/>
                <w:lang w:eastAsia="ru-RU"/>
              </w:rPr>
              <w:t>Сталий розвиток промисловості</w:t>
            </w:r>
          </w:p>
        </w:tc>
        <w:tc>
          <w:tcPr>
            <w:tcW w:w="360" w:type="dxa"/>
            <w:vAlign w:val="center"/>
          </w:tcPr>
          <w:p w14:paraId="2FC4230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2814E3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360" w:type="dxa"/>
            <w:vAlign w:val="center"/>
          </w:tcPr>
          <w:p w14:paraId="05A2591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403FA6C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09" w:type="dxa"/>
            <w:vAlign w:val="center"/>
          </w:tcPr>
          <w:p w14:paraId="64EE3D0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37" w:type="dxa"/>
            <w:vAlign w:val="center"/>
          </w:tcPr>
          <w:p w14:paraId="22A8A88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B566BE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7D77735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p>
        </w:tc>
        <w:tc>
          <w:tcPr>
            <w:tcW w:w="540" w:type="dxa"/>
            <w:vAlign w:val="center"/>
          </w:tcPr>
          <w:p w14:paraId="6A9076F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330E1E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5585F7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A54648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AD7A31D" w14:textId="77777777" w:rsidTr="00073513">
        <w:trPr>
          <w:trHeight w:val="345"/>
        </w:trPr>
        <w:tc>
          <w:tcPr>
            <w:tcW w:w="3922" w:type="dxa"/>
          </w:tcPr>
          <w:p w14:paraId="4383EBD2"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3.1. </w:t>
            </w:r>
            <w:r w:rsidRPr="00073513">
              <w:rPr>
                <w:rFonts w:ascii="Times New Roman" w:eastAsia="Times New Roman" w:hAnsi="Times New Roman" w:cs="Times New Roman"/>
                <w:bCs/>
                <w:sz w:val="20"/>
                <w:szCs w:val="20"/>
                <w:shd w:val="clear" w:color="auto" w:fill="FFFFFF"/>
                <w:lang w:eastAsia="ru-RU"/>
              </w:rPr>
              <w:t>Формування ефективного місцевого самоврядування та органів державної влади на новій територіальній основі</w:t>
            </w:r>
          </w:p>
        </w:tc>
        <w:tc>
          <w:tcPr>
            <w:tcW w:w="360" w:type="dxa"/>
            <w:vAlign w:val="center"/>
          </w:tcPr>
          <w:p w14:paraId="36FAA34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856489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312B770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B8183B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62A78E6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510DD30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1A6507A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30E2C11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61791F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148549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EE1780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0AC74CB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3A482FA4" w14:textId="77777777" w:rsidTr="00073513">
        <w:trPr>
          <w:trHeight w:val="182"/>
        </w:trPr>
        <w:tc>
          <w:tcPr>
            <w:tcW w:w="3922" w:type="dxa"/>
          </w:tcPr>
          <w:p w14:paraId="5D9948B4"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3.2. </w:t>
            </w:r>
            <w:r w:rsidRPr="00073513">
              <w:rPr>
                <w:rFonts w:ascii="Times New Roman" w:eastAsia="Times New Roman" w:hAnsi="Times New Roman" w:cs="Times New Roman"/>
                <w:bCs/>
                <w:sz w:val="20"/>
                <w:szCs w:val="20"/>
                <w:shd w:val="clear" w:color="auto" w:fill="FFFFFF"/>
                <w:lang w:eastAsia="ru-RU"/>
              </w:rPr>
              <w:t>Формування горизонтальної та вертикальної координації державних секторальних політик та державної регіональної політики</w:t>
            </w:r>
          </w:p>
        </w:tc>
        <w:tc>
          <w:tcPr>
            <w:tcW w:w="360" w:type="dxa"/>
            <w:vAlign w:val="center"/>
          </w:tcPr>
          <w:p w14:paraId="5C8711E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4C7D0E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40A6B21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60A293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5EDB0FA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14F50F4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1857EFC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0097A9F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55F894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D220C8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E47BB5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10EB9F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F2DE921" w14:textId="77777777" w:rsidTr="00073513">
        <w:trPr>
          <w:trHeight w:val="681"/>
        </w:trPr>
        <w:tc>
          <w:tcPr>
            <w:tcW w:w="3922" w:type="dxa"/>
          </w:tcPr>
          <w:p w14:paraId="7E58698F"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3.3. </w:t>
            </w:r>
            <w:r w:rsidRPr="00073513">
              <w:rPr>
                <w:rFonts w:ascii="Times New Roman" w:eastAsia="Times New Roman" w:hAnsi="Times New Roman" w:cs="Times New Roman"/>
                <w:bCs/>
                <w:sz w:val="20"/>
                <w:szCs w:val="20"/>
                <w:shd w:val="clear" w:color="auto" w:fill="FFFFFF"/>
                <w:lang w:eastAsia="ru-RU"/>
              </w:rPr>
              <w:t>Побудова системи ефективного публічного інвестування на всіх рівнях врядування</w:t>
            </w:r>
          </w:p>
        </w:tc>
        <w:tc>
          <w:tcPr>
            <w:tcW w:w="360" w:type="dxa"/>
            <w:vAlign w:val="center"/>
          </w:tcPr>
          <w:p w14:paraId="20D6A1F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511374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6083A7B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5C6056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08CA05C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494D6AF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3A0CF88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1EA7C78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59EA0D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18D62A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80E4E8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17E74AD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3AAD1093" w14:textId="77777777" w:rsidTr="00073513">
        <w:trPr>
          <w:trHeight w:val="324"/>
        </w:trPr>
        <w:tc>
          <w:tcPr>
            <w:tcW w:w="3922" w:type="dxa"/>
          </w:tcPr>
          <w:p w14:paraId="3F55491E"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3.4. Розбудова потенціалу суб’єктів державної регіональної політики</w:t>
            </w:r>
          </w:p>
        </w:tc>
        <w:tc>
          <w:tcPr>
            <w:tcW w:w="360" w:type="dxa"/>
            <w:vAlign w:val="center"/>
          </w:tcPr>
          <w:p w14:paraId="45E2CB3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89B6D4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6DBC044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0FCD63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5EB294E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04085AF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4F96437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52A6291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B83CF9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ABFCB7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AEC83F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6E908E3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65EA1B16" w14:textId="77777777" w:rsidTr="00073513">
        <w:trPr>
          <w:trHeight w:val="504"/>
        </w:trPr>
        <w:tc>
          <w:tcPr>
            <w:tcW w:w="3922" w:type="dxa"/>
          </w:tcPr>
          <w:p w14:paraId="1C61B896"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 xml:space="preserve">3.5. </w:t>
            </w:r>
            <w:r w:rsidRPr="00073513">
              <w:rPr>
                <w:rFonts w:ascii="Times New Roman" w:eastAsia="Times New Roman" w:hAnsi="Times New Roman" w:cs="Times New Roman"/>
                <w:bCs/>
                <w:sz w:val="20"/>
                <w:szCs w:val="20"/>
                <w:shd w:val="clear" w:color="auto" w:fill="FFFFFF"/>
                <w:lang w:eastAsia="ru-RU"/>
              </w:rPr>
              <w:t>Забезпечення рівних прав та можливостей жінок і чоловіків, запобігання та протидія домашньому насильству та дискримінації</w:t>
            </w:r>
          </w:p>
        </w:tc>
        <w:tc>
          <w:tcPr>
            <w:tcW w:w="360" w:type="dxa"/>
            <w:vAlign w:val="center"/>
          </w:tcPr>
          <w:p w14:paraId="6BF31C8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689A05D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77DED5C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ABB465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3D869A4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6FD956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7FD3B71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782467F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27B645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690667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CB6CC7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4BCF2C7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2C5DD24E" w14:textId="77777777" w:rsidTr="00073513">
        <w:trPr>
          <w:trHeight w:val="404"/>
        </w:trPr>
        <w:tc>
          <w:tcPr>
            <w:tcW w:w="3922" w:type="dxa"/>
          </w:tcPr>
          <w:p w14:paraId="611E01DE" w14:textId="77777777" w:rsidR="00073513" w:rsidRPr="00073513" w:rsidRDefault="00073513" w:rsidP="00073513">
            <w:pPr>
              <w:spacing w:after="0" w:line="228"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3.6. </w:t>
            </w:r>
            <w:r w:rsidRPr="00073513">
              <w:rPr>
                <w:rFonts w:ascii="Times New Roman" w:eastAsia="Times New Roman" w:hAnsi="Times New Roman" w:cs="Times New Roman"/>
                <w:bCs/>
                <w:sz w:val="20"/>
                <w:szCs w:val="20"/>
                <w:shd w:val="clear" w:color="auto" w:fill="FFFFFF"/>
                <w:lang w:eastAsia="ru-RU"/>
              </w:rPr>
              <w:t>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360" w:type="dxa"/>
            <w:vAlign w:val="center"/>
          </w:tcPr>
          <w:p w14:paraId="573A8A8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BE2021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360" w:type="dxa"/>
            <w:vAlign w:val="center"/>
          </w:tcPr>
          <w:p w14:paraId="2876EF0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75BD45F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09" w:type="dxa"/>
            <w:vAlign w:val="center"/>
          </w:tcPr>
          <w:p w14:paraId="793143A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37" w:type="dxa"/>
            <w:vAlign w:val="center"/>
          </w:tcPr>
          <w:p w14:paraId="71FD6FD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3" w:type="dxa"/>
            <w:vAlign w:val="center"/>
          </w:tcPr>
          <w:p w14:paraId="22B8E6B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16" w:type="dxa"/>
            <w:vAlign w:val="center"/>
          </w:tcPr>
          <w:p w14:paraId="2A7809A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A17C3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CAF4D6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C39819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24" w:type="dxa"/>
            <w:vAlign w:val="center"/>
          </w:tcPr>
          <w:p w14:paraId="552CA25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bl>
    <w:p w14:paraId="2659D23B" w14:textId="77777777" w:rsidR="00073513" w:rsidRPr="00073513" w:rsidRDefault="00073513" w:rsidP="00073513">
      <w:pPr>
        <w:spacing w:after="0" w:line="240" w:lineRule="auto"/>
        <w:ind w:firstLine="720"/>
        <w:jc w:val="center"/>
        <w:rPr>
          <w:rFonts w:ascii="Times New Roman" w:eastAsia="Times New Roman" w:hAnsi="Times New Roman" w:cs="Times New Roman"/>
          <w:b/>
          <w:sz w:val="24"/>
          <w:szCs w:val="24"/>
          <w:lang w:eastAsia="ru-RU"/>
        </w:rPr>
      </w:pPr>
    </w:p>
    <w:p w14:paraId="5EE2D761" w14:textId="13FB397E" w:rsidR="00073513" w:rsidRPr="00073513" w:rsidRDefault="00073513" w:rsidP="00073513">
      <w:pPr>
        <w:keepNext/>
        <w:spacing w:after="200" w:line="240" w:lineRule="auto"/>
        <w:ind w:firstLine="709"/>
        <w:jc w:val="center"/>
        <w:rPr>
          <w:rFonts w:ascii="Times New Roman" w:eastAsia="Calibri" w:hAnsi="Times New Roman" w:cs="Times New Roman"/>
          <w:bCs/>
          <w:iCs/>
          <w:sz w:val="24"/>
          <w:szCs w:val="18"/>
          <w:lang w:eastAsia="ru-RU"/>
        </w:rPr>
      </w:pPr>
      <w:bookmarkStart w:id="477" w:name="_Toc94987661"/>
      <w:bookmarkStart w:id="478" w:name="_Toc102052889"/>
      <w:bookmarkStart w:id="479" w:name="_Hlk94619456"/>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52</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узгодження операційних цілей Стратегії - 2027</w:t>
      </w:r>
      <w:bookmarkEnd w:id="477"/>
      <w:bookmarkEnd w:id="478"/>
    </w:p>
    <w:tbl>
      <w:tblPr>
        <w:tblW w:w="99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81"/>
        <w:gridCol w:w="540"/>
        <w:gridCol w:w="446"/>
        <w:gridCol w:w="733"/>
        <w:gridCol w:w="550"/>
        <w:gridCol w:w="550"/>
        <w:gridCol w:w="550"/>
        <w:gridCol w:w="474"/>
        <w:gridCol w:w="492"/>
        <w:gridCol w:w="588"/>
        <w:gridCol w:w="588"/>
        <w:gridCol w:w="666"/>
      </w:tblGrid>
      <w:tr w:rsidR="00073513" w:rsidRPr="00073513" w14:paraId="1F89A32D" w14:textId="77777777" w:rsidTr="00073513">
        <w:trPr>
          <w:cantSplit/>
          <w:trHeight w:val="163"/>
        </w:trPr>
        <w:tc>
          <w:tcPr>
            <w:tcW w:w="3261" w:type="dxa"/>
            <w:vMerge w:val="restart"/>
            <w:vAlign w:val="center"/>
          </w:tcPr>
          <w:bookmarkEnd w:id="479"/>
          <w:p w14:paraId="3F6D9C0D" w14:textId="77777777" w:rsidR="00073513" w:rsidRPr="00073513" w:rsidRDefault="00073513" w:rsidP="00073513">
            <w:pPr>
              <w:spacing w:after="0" w:line="240" w:lineRule="auto"/>
              <w:jc w:val="center"/>
              <w:rPr>
                <w:rFonts w:ascii="Times New Roman" w:eastAsia="Times New Roman" w:hAnsi="Times New Roman" w:cs="Times New Roman"/>
                <w:b/>
                <w:sz w:val="20"/>
                <w:szCs w:val="20"/>
                <w:lang w:eastAsia="uk-UA"/>
              </w:rPr>
            </w:pPr>
            <w:r w:rsidRPr="00073513">
              <w:rPr>
                <w:rFonts w:ascii="Times New Roman" w:eastAsia="Times New Roman" w:hAnsi="Times New Roman" w:cs="Times New Roman"/>
                <w:b/>
                <w:bCs/>
                <w:sz w:val="20"/>
                <w:szCs w:val="20"/>
                <w:lang w:eastAsia="uk-UA"/>
              </w:rPr>
              <w:t>Операційні цілі</w:t>
            </w:r>
          </w:p>
          <w:p w14:paraId="6B086334" w14:textId="77777777" w:rsidR="00073513" w:rsidRPr="00073513" w:rsidRDefault="00073513" w:rsidP="00073513">
            <w:pPr>
              <w:spacing w:after="0" w:line="240" w:lineRule="auto"/>
              <w:jc w:val="center"/>
              <w:rPr>
                <w:rFonts w:ascii="Times New Roman" w:eastAsia="Times New Roman" w:hAnsi="Times New Roman" w:cs="Times New Roman"/>
                <w:b/>
                <w:sz w:val="20"/>
                <w:szCs w:val="20"/>
                <w:lang w:eastAsia="uk-UA"/>
              </w:rPr>
            </w:pPr>
            <w:r w:rsidRPr="00073513">
              <w:rPr>
                <w:rFonts w:ascii="Times New Roman" w:eastAsia="Times New Roman" w:hAnsi="Times New Roman" w:cs="Times New Roman"/>
                <w:b/>
                <w:bCs/>
                <w:sz w:val="20"/>
                <w:szCs w:val="20"/>
                <w:lang w:eastAsia="uk-UA"/>
              </w:rPr>
              <w:t>(Рівненська область)</w:t>
            </w:r>
          </w:p>
        </w:tc>
        <w:tc>
          <w:tcPr>
            <w:tcW w:w="6658" w:type="dxa"/>
            <w:gridSpan w:val="12"/>
            <w:vAlign w:val="center"/>
          </w:tcPr>
          <w:p w14:paraId="3BD2C2D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highlight w:val="yellow"/>
                <w:lang w:eastAsia="ru-RU"/>
              </w:rPr>
            </w:pPr>
            <w:r w:rsidRPr="00073513">
              <w:rPr>
                <w:rFonts w:ascii="Times New Roman" w:eastAsia="Times New Roman" w:hAnsi="Times New Roman" w:cs="Times New Roman"/>
                <w:b/>
                <w:bCs/>
                <w:sz w:val="20"/>
                <w:szCs w:val="20"/>
                <w:lang w:eastAsia="uk-UA"/>
              </w:rPr>
              <w:t xml:space="preserve">Операційні цілі </w:t>
            </w:r>
            <w:r w:rsidRPr="00073513">
              <w:rPr>
                <w:rFonts w:ascii="Times New Roman" w:eastAsia="Times New Roman" w:hAnsi="Times New Roman" w:cs="Times New Roman"/>
                <w:b/>
                <w:bCs/>
                <w:sz w:val="20"/>
                <w:szCs w:val="20"/>
                <w:lang w:eastAsia="ru-RU"/>
              </w:rPr>
              <w:t>(Вараська МТГ)</w:t>
            </w:r>
          </w:p>
        </w:tc>
      </w:tr>
      <w:tr w:rsidR="00073513" w:rsidRPr="00073513" w14:paraId="691794E8" w14:textId="77777777" w:rsidTr="00073513">
        <w:trPr>
          <w:cantSplit/>
          <w:trHeight w:val="3327"/>
        </w:trPr>
        <w:tc>
          <w:tcPr>
            <w:tcW w:w="3261" w:type="dxa"/>
            <w:vMerge/>
          </w:tcPr>
          <w:p w14:paraId="7E45AC7E"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uk-UA"/>
              </w:rPr>
            </w:pPr>
          </w:p>
        </w:tc>
        <w:tc>
          <w:tcPr>
            <w:tcW w:w="481" w:type="dxa"/>
            <w:textDirection w:val="btLr"/>
          </w:tcPr>
          <w:p w14:paraId="51F751FD" w14:textId="77777777" w:rsidR="00073513" w:rsidRPr="00073513" w:rsidRDefault="00073513" w:rsidP="00073513">
            <w:pPr>
              <w:spacing w:after="0" w:line="240" w:lineRule="auto"/>
              <w:ind w:left="113" w:right="-109"/>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1.1. Розвиток освітнього простору</w:t>
            </w:r>
          </w:p>
        </w:tc>
        <w:tc>
          <w:tcPr>
            <w:tcW w:w="540" w:type="dxa"/>
            <w:textDirection w:val="btLr"/>
            <w:vAlign w:val="center"/>
          </w:tcPr>
          <w:p w14:paraId="18112643"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1.2. Здоровий спосіб життя та активні громадяни</w:t>
            </w:r>
          </w:p>
        </w:tc>
        <w:tc>
          <w:tcPr>
            <w:tcW w:w="446" w:type="dxa"/>
            <w:textDirection w:val="btLr"/>
            <w:vAlign w:val="center"/>
          </w:tcPr>
          <w:p w14:paraId="64F59987"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1.3. Новітній культурний простір</w:t>
            </w:r>
          </w:p>
        </w:tc>
        <w:tc>
          <w:tcPr>
            <w:tcW w:w="733" w:type="dxa"/>
            <w:textDirection w:val="btLr"/>
          </w:tcPr>
          <w:p w14:paraId="3D0FAAEE" w14:textId="77777777" w:rsidR="00073513" w:rsidRPr="00073513" w:rsidRDefault="00073513" w:rsidP="00073513">
            <w:pPr>
              <w:spacing w:after="0" w:line="240" w:lineRule="auto"/>
              <w:ind w:left="113" w:right="113"/>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2.1. Забезпечення якості та доступності медичних послуг </w:t>
            </w:r>
          </w:p>
        </w:tc>
        <w:tc>
          <w:tcPr>
            <w:tcW w:w="550" w:type="dxa"/>
            <w:textDirection w:val="btLr"/>
            <w:vAlign w:val="center"/>
          </w:tcPr>
          <w:p w14:paraId="1D1D52F7" w14:textId="77777777" w:rsidR="00073513" w:rsidRPr="00073513" w:rsidRDefault="00073513" w:rsidP="00073513">
            <w:pPr>
              <w:spacing w:after="0" w:line="240" w:lineRule="auto"/>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2.2. Модернізація системи соціального захисту</w:t>
            </w:r>
          </w:p>
        </w:tc>
        <w:tc>
          <w:tcPr>
            <w:tcW w:w="550" w:type="dxa"/>
            <w:textDirection w:val="btLr"/>
            <w:vAlign w:val="center"/>
          </w:tcPr>
          <w:p w14:paraId="090493CB"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3.1. Просторовий розвиток громади</w:t>
            </w:r>
            <w:r w:rsidRPr="00073513">
              <w:rPr>
                <w:rFonts w:ascii="Times New Roman" w:eastAsia="Times New Roman" w:hAnsi="Times New Roman" w:cs="Times New Roman"/>
                <w:bCs/>
                <w:sz w:val="20"/>
                <w:szCs w:val="20"/>
                <w:lang w:eastAsia="uk-UA"/>
              </w:rPr>
              <w:t xml:space="preserve"> </w:t>
            </w:r>
          </w:p>
        </w:tc>
        <w:tc>
          <w:tcPr>
            <w:tcW w:w="550" w:type="dxa"/>
            <w:textDirection w:val="btLr"/>
            <w:vAlign w:val="center"/>
          </w:tcPr>
          <w:p w14:paraId="0FA67FDB" w14:textId="77777777" w:rsidR="00073513" w:rsidRPr="00073513" w:rsidRDefault="00073513" w:rsidP="00073513">
            <w:pPr>
              <w:spacing w:after="0" w:line="240" w:lineRule="auto"/>
              <w:ind w:left="113" w:right="113"/>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3.2. Формування безпечного та енергоефективного середовища</w:t>
            </w:r>
          </w:p>
        </w:tc>
        <w:tc>
          <w:tcPr>
            <w:tcW w:w="474" w:type="dxa"/>
            <w:textDirection w:val="btLr"/>
            <w:vAlign w:val="center"/>
          </w:tcPr>
          <w:p w14:paraId="0183B560"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 xml:space="preserve">3.3. Розвиток громадського простору </w:t>
            </w:r>
          </w:p>
        </w:tc>
        <w:tc>
          <w:tcPr>
            <w:tcW w:w="492" w:type="dxa"/>
            <w:textDirection w:val="btLr"/>
            <w:vAlign w:val="center"/>
          </w:tcPr>
          <w:p w14:paraId="34D1DBEC"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4.1. Економічний розвиток громади</w:t>
            </w:r>
          </w:p>
        </w:tc>
        <w:tc>
          <w:tcPr>
            <w:tcW w:w="588" w:type="dxa"/>
            <w:textDirection w:val="btLr"/>
            <w:vAlign w:val="center"/>
          </w:tcPr>
          <w:p w14:paraId="71EEC17A"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4.2. Сприяння розвитку малого та середнього бізнесу</w:t>
            </w:r>
          </w:p>
        </w:tc>
        <w:tc>
          <w:tcPr>
            <w:tcW w:w="588" w:type="dxa"/>
            <w:textDirection w:val="btLr"/>
            <w:vAlign w:val="center"/>
          </w:tcPr>
          <w:p w14:paraId="6F815B5E"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4.3. Підвищення інвестиційної привабливості</w:t>
            </w:r>
          </w:p>
        </w:tc>
        <w:tc>
          <w:tcPr>
            <w:tcW w:w="666" w:type="dxa"/>
            <w:textDirection w:val="btLr"/>
            <w:vAlign w:val="center"/>
          </w:tcPr>
          <w:p w14:paraId="509B18E9" w14:textId="77777777" w:rsidR="00073513" w:rsidRPr="00073513" w:rsidRDefault="00073513" w:rsidP="00073513">
            <w:pPr>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ru-RU"/>
              </w:rPr>
              <w:t>4.4. Розвиток туристичного та рекреаційного потенціалу</w:t>
            </w:r>
          </w:p>
        </w:tc>
      </w:tr>
      <w:tr w:rsidR="00073513" w:rsidRPr="00073513" w14:paraId="06E422EE" w14:textId="77777777" w:rsidTr="00073513">
        <w:trPr>
          <w:cantSplit/>
          <w:trHeight w:val="374"/>
        </w:trPr>
        <w:tc>
          <w:tcPr>
            <w:tcW w:w="3261" w:type="dxa"/>
          </w:tcPr>
          <w:p w14:paraId="48B8888F" w14:textId="77777777" w:rsidR="00073513" w:rsidRPr="00073513" w:rsidRDefault="00073513" w:rsidP="00073513">
            <w:pPr>
              <w:spacing w:after="0" w:line="240" w:lineRule="auto"/>
              <w:ind w:right="-109"/>
              <w:jc w:val="both"/>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1.1.Підтримка високотехнологічних виробництв та наукових досліджень</w:t>
            </w:r>
          </w:p>
        </w:tc>
        <w:tc>
          <w:tcPr>
            <w:tcW w:w="481" w:type="dxa"/>
            <w:vAlign w:val="center"/>
          </w:tcPr>
          <w:p w14:paraId="6A5BAE9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A45AC1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3DE916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3206774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3D1BA2B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83DDC8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2841508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6CBA203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3B7265B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2EB452C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56D8727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48ABEE5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3B7B6959" w14:textId="77777777" w:rsidTr="00073513">
        <w:trPr>
          <w:cantSplit/>
          <w:trHeight w:val="461"/>
        </w:trPr>
        <w:tc>
          <w:tcPr>
            <w:tcW w:w="3261" w:type="dxa"/>
            <w:vAlign w:val="center"/>
          </w:tcPr>
          <w:p w14:paraId="791CC053" w14:textId="77777777" w:rsidR="00073513" w:rsidRPr="00073513" w:rsidRDefault="00073513" w:rsidP="00073513">
            <w:pPr>
              <w:spacing w:after="0" w:line="240" w:lineRule="auto"/>
              <w:jc w:val="both"/>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1.2. Створення сприятливих умов для  розвитку малого та середнього бізнесу</w:t>
            </w:r>
          </w:p>
        </w:tc>
        <w:tc>
          <w:tcPr>
            <w:tcW w:w="481" w:type="dxa"/>
            <w:vAlign w:val="center"/>
          </w:tcPr>
          <w:p w14:paraId="5F0B356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4C0B7C3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6FA929B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47B316B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3C7C643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0B1C9E9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3FCEB2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78D74C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76944B5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21A8B8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F6805A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14AC927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7C77203E" w14:textId="77777777" w:rsidTr="00073513">
        <w:trPr>
          <w:trHeight w:val="403"/>
        </w:trPr>
        <w:tc>
          <w:tcPr>
            <w:tcW w:w="3261" w:type="dxa"/>
            <w:vAlign w:val="center"/>
          </w:tcPr>
          <w:p w14:paraId="088542D1" w14:textId="77777777" w:rsidR="00073513" w:rsidRPr="00073513" w:rsidRDefault="00073513" w:rsidP="00073513">
            <w:pPr>
              <w:spacing w:after="0" w:line="240" w:lineRule="auto"/>
              <w:jc w:val="both"/>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1.3. Стимулювання залучення інвестицій</w:t>
            </w:r>
          </w:p>
        </w:tc>
        <w:tc>
          <w:tcPr>
            <w:tcW w:w="481" w:type="dxa"/>
            <w:vAlign w:val="center"/>
          </w:tcPr>
          <w:p w14:paraId="7B610A56"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4D6913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468D83C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3E056E3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716216A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5B0C33B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7E283FD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692688A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06545AD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6D2D8F1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07D867C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1411730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16D0DD9D" w14:textId="77777777" w:rsidTr="00073513">
        <w:trPr>
          <w:trHeight w:val="517"/>
        </w:trPr>
        <w:tc>
          <w:tcPr>
            <w:tcW w:w="3261" w:type="dxa"/>
          </w:tcPr>
          <w:p w14:paraId="011CF405"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2.1.  Забезпечення розвитку інфраструктури територій</w:t>
            </w:r>
          </w:p>
        </w:tc>
        <w:tc>
          <w:tcPr>
            <w:tcW w:w="481" w:type="dxa"/>
            <w:vAlign w:val="center"/>
          </w:tcPr>
          <w:p w14:paraId="4ECA234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3BB8553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29AA6FB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0A8D34B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62C643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500E597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518C0EB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051E4BF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765429E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15D7619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02C801B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4DF6F99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5CC3BCA7" w14:textId="77777777" w:rsidTr="00073513">
        <w:trPr>
          <w:trHeight w:val="258"/>
        </w:trPr>
        <w:tc>
          <w:tcPr>
            <w:tcW w:w="3261" w:type="dxa"/>
          </w:tcPr>
          <w:p w14:paraId="65D28169" w14:textId="77777777" w:rsidR="00073513" w:rsidRPr="00073513" w:rsidRDefault="00073513" w:rsidP="00073513">
            <w:pPr>
              <w:spacing w:after="0" w:line="240" w:lineRule="auto"/>
              <w:jc w:val="both"/>
              <w:rPr>
                <w:rFonts w:ascii="Times New Roman" w:eastAsia="Times New Roman" w:hAnsi="Times New Roman" w:cs="Times New Roman"/>
                <w:bCs/>
                <w:sz w:val="20"/>
                <w:szCs w:val="20"/>
                <w:highlight w:val="yellow"/>
                <w:lang w:eastAsia="uk-UA"/>
              </w:rPr>
            </w:pPr>
            <w:r w:rsidRPr="00073513">
              <w:rPr>
                <w:rFonts w:ascii="Times New Roman" w:eastAsia="Times New Roman" w:hAnsi="Times New Roman" w:cs="Times New Roman"/>
                <w:bCs/>
                <w:sz w:val="20"/>
                <w:szCs w:val="20"/>
                <w:lang w:eastAsia="ru-RU"/>
              </w:rPr>
              <w:t>2.2. Стимулювання економічної активності  в громадах</w:t>
            </w:r>
          </w:p>
        </w:tc>
        <w:tc>
          <w:tcPr>
            <w:tcW w:w="481" w:type="dxa"/>
            <w:vAlign w:val="center"/>
          </w:tcPr>
          <w:p w14:paraId="57BB8DE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513EF0C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76A85F7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3463D35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74AE97F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9092B9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1FD9E45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0519EF6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4F02A17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2F9BBB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1A2E84B"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51B6616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490D01C9" w14:textId="77777777" w:rsidTr="00073513">
        <w:trPr>
          <w:trHeight w:val="374"/>
        </w:trPr>
        <w:tc>
          <w:tcPr>
            <w:tcW w:w="3261" w:type="dxa"/>
            <w:vAlign w:val="center"/>
          </w:tcPr>
          <w:p w14:paraId="5C2945C2"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3.1. Підвищення обізнаності та соціальної активності населення</w:t>
            </w:r>
          </w:p>
        </w:tc>
        <w:tc>
          <w:tcPr>
            <w:tcW w:w="481" w:type="dxa"/>
            <w:vAlign w:val="center"/>
          </w:tcPr>
          <w:p w14:paraId="3665FD5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01B3DE1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6C5C3E7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29D5763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7D23CBE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1524D2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2D66FBA2"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62D0323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68245DC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562F3CD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6D3CF25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562AF52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r w:rsidR="00073513" w:rsidRPr="00073513" w14:paraId="27E56665" w14:textId="77777777" w:rsidTr="00073513">
        <w:trPr>
          <w:trHeight w:val="857"/>
        </w:trPr>
        <w:tc>
          <w:tcPr>
            <w:tcW w:w="3261" w:type="dxa"/>
            <w:vAlign w:val="center"/>
          </w:tcPr>
          <w:p w14:paraId="130A6393"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3.2. Забезпечення належних умов для проживання та рівних можливостей  для самореалізації</w:t>
            </w:r>
          </w:p>
        </w:tc>
        <w:tc>
          <w:tcPr>
            <w:tcW w:w="481" w:type="dxa"/>
            <w:vAlign w:val="center"/>
          </w:tcPr>
          <w:p w14:paraId="109AB2EE"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40" w:type="dxa"/>
            <w:vAlign w:val="center"/>
          </w:tcPr>
          <w:p w14:paraId="19CF149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46" w:type="dxa"/>
            <w:vAlign w:val="center"/>
          </w:tcPr>
          <w:p w14:paraId="38561E0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733" w:type="dxa"/>
            <w:vAlign w:val="center"/>
          </w:tcPr>
          <w:p w14:paraId="5AC9DFD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0D9CD58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54B986F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50" w:type="dxa"/>
            <w:vAlign w:val="center"/>
          </w:tcPr>
          <w:p w14:paraId="6C7CB961"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74" w:type="dxa"/>
            <w:vAlign w:val="center"/>
          </w:tcPr>
          <w:p w14:paraId="07E0A8CA"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492" w:type="dxa"/>
            <w:vAlign w:val="center"/>
          </w:tcPr>
          <w:p w14:paraId="50B80C3F"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3FBAB5F0"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588" w:type="dxa"/>
            <w:vAlign w:val="center"/>
          </w:tcPr>
          <w:p w14:paraId="78E284FC"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c>
          <w:tcPr>
            <w:tcW w:w="666" w:type="dxa"/>
            <w:vAlign w:val="center"/>
          </w:tcPr>
          <w:p w14:paraId="2514BEB8"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w:t>
            </w:r>
          </w:p>
        </w:tc>
      </w:tr>
    </w:tbl>
    <w:p w14:paraId="62E7A545" w14:textId="77777777" w:rsidR="0042106D" w:rsidRDefault="0042106D" w:rsidP="0042106D">
      <w:pPr>
        <w:keepNext/>
        <w:keepLines/>
        <w:spacing w:before="240" w:after="0" w:line="240" w:lineRule="auto"/>
        <w:ind w:left="432"/>
        <w:jc w:val="both"/>
        <w:outlineLvl w:val="0"/>
        <w:rPr>
          <w:rFonts w:ascii="Times New Roman" w:eastAsia="Batang" w:hAnsi="Times New Roman" w:cs="Times New Roman"/>
          <w:b/>
          <w:bCs/>
          <w:sz w:val="32"/>
          <w:szCs w:val="20"/>
          <w:lang w:eastAsia="ru-RU"/>
        </w:rPr>
      </w:pPr>
      <w:bookmarkStart w:id="480" w:name="_Toc109901578"/>
    </w:p>
    <w:p w14:paraId="26960A75" w14:textId="4F7BFEB7" w:rsidR="00073513" w:rsidRPr="00073513" w:rsidRDefault="00073513" w:rsidP="00073513">
      <w:pPr>
        <w:keepNext/>
        <w:keepLines/>
        <w:numPr>
          <w:ilvl w:val="0"/>
          <w:numId w:val="28"/>
        </w:numPr>
        <w:spacing w:before="240" w:after="0" w:line="240" w:lineRule="auto"/>
        <w:jc w:val="both"/>
        <w:outlineLvl w:val="0"/>
        <w:rPr>
          <w:rFonts w:ascii="Times New Roman" w:eastAsia="Batang" w:hAnsi="Times New Roman" w:cs="Times New Roman"/>
          <w:b/>
          <w:bCs/>
          <w:sz w:val="32"/>
          <w:szCs w:val="20"/>
          <w:lang w:eastAsia="ru-RU"/>
        </w:rPr>
      </w:pPr>
      <w:r w:rsidRPr="00073513">
        <w:rPr>
          <w:rFonts w:ascii="Times New Roman" w:eastAsia="Batang" w:hAnsi="Times New Roman" w:cs="Times New Roman"/>
          <w:b/>
          <w:bCs/>
          <w:sz w:val="32"/>
          <w:szCs w:val="20"/>
          <w:lang w:eastAsia="ru-RU"/>
        </w:rPr>
        <w:t>УЗГОДЖЕНІСТЬ СТРАТЕГІЇ - 2027 З ЦІЛЯМИ СТАЛОГО РОЗВИТКУ</w:t>
      </w:r>
      <w:bookmarkEnd w:id="480"/>
    </w:p>
    <w:p w14:paraId="651BF535" w14:textId="77777777" w:rsidR="00073513" w:rsidRPr="00073513" w:rsidRDefault="00073513" w:rsidP="00073513">
      <w:pPr>
        <w:widowControl w:val="0"/>
        <w:numPr>
          <w:ilvl w:val="1"/>
          <w:numId w:val="28"/>
        </w:numPr>
        <w:spacing w:before="240" w:after="0" w:line="240" w:lineRule="auto"/>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Узгодженість Стратегії - 2027 з Цілями сталого розвитку що ухвалені на Саміті ООН, резолюція Генеральної Асамблеї ООН – Transforming our world: the 2030 Agenda for Sustainable Development («Перетворення нашого світу: Порядок денний в області сталого розвитку на період до 2030 року»)</w:t>
      </w:r>
    </w:p>
    <w:p w14:paraId="7C9ACFC3" w14:textId="77777777"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481" w:name="_Toc94987662"/>
      <w:bookmarkStart w:id="482" w:name="_Hlk94619462"/>
    </w:p>
    <w:p w14:paraId="5A21600D" w14:textId="51A31346"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483" w:name="_Toc102052890"/>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53</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Результати аналізу стану узгодженості стратегічних цілей з основними аспектами розвитку громади</w:t>
      </w:r>
      <w:bookmarkEnd w:id="481"/>
      <w:bookmarkEnd w:id="483"/>
    </w:p>
    <w:tbl>
      <w:tblPr>
        <w:tblW w:w="95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1440"/>
        <w:gridCol w:w="1440"/>
        <w:gridCol w:w="1440"/>
        <w:gridCol w:w="2326"/>
      </w:tblGrid>
      <w:tr w:rsidR="00073513" w:rsidRPr="00073513" w14:paraId="24E23944" w14:textId="77777777" w:rsidTr="00073513">
        <w:tc>
          <w:tcPr>
            <w:tcW w:w="2880" w:type="dxa"/>
            <w:vMerge w:val="restart"/>
            <w:vAlign w:val="center"/>
          </w:tcPr>
          <w:bookmarkEnd w:id="482"/>
          <w:p w14:paraId="4D6EC86F" w14:textId="77777777" w:rsidR="00073513" w:rsidRPr="00073513" w:rsidRDefault="00073513" w:rsidP="00073513">
            <w:pPr>
              <w:spacing w:after="0" w:line="240" w:lineRule="auto"/>
              <w:jc w:val="center"/>
              <w:rPr>
                <w:rFonts w:ascii="Times New Roman" w:eastAsia="Times New Roman" w:hAnsi="Times New Roman" w:cs="Times New Roman"/>
                <w:b/>
                <w:sz w:val="28"/>
                <w:szCs w:val="20"/>
                <w:lang w:eastAsia="ru-RU"/>
              </w:rPr>
            </w:pPr>
            <w:r w:rsidRPr="00073513">
              <w:rPr>
                <w:rFonts w:ascii="Times New Roman" w:eastAsia="Times New Roman" w:hAnsi="Times New Roman" w:cs="Times New Roman"/>
                <w:b/>
                <w:bCs/>
                <w:sz w:val="28"/>
                <w:szCs w:val="20"/>
                <w:lang w:eastAsia="ru-RU"/>
              </w:rPr>
              <w:t>Галузі (сфери)</w:t>
            </w:r>
          </w:p>
        </w:tc>
        <w:tc>
          <w:tcPr>
            <w:tcW w:w="6646" w:type="dxa"/>
            <w:gridSpan w:val="4"/>
            <w:vAlign w:val="center"/>
          </w:tcPr>
          <w:p w14:paraId="2E0C31E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
                <w:bCs/>
                <w:sz w:val="24"/>
                <w:szCs w:val="24"/>
                <w:lang w:eastAsia="ru-RU"/>
              </w:rPr>
              <w:t>Стратегічні цілі (Вараська МТГ)</w:t>
            </w:r>
          </w:p>
        </w:tc>
      </w:tr>
      <w:tr w:rsidR="00073513" w:rsidRPr="00073513" w14:paraId="574CB7C7" w14:textId="77777777" w:rsidTr="00073513">
        <w:tc>
          <w:tcPr>
            <w:tcW w:w="2880" w:type="dxa"/>
            <w:vMerge/>
            <w:vAlign w:val="center"/>
          </w:tcPr>
          <w:p w14:paraId="15BBA5D8" w14:textId="77777777" w:rsidR="00073513" w:rsidRPr="00073513" w:rsidRDefault="00073513" w:rsidP="00073513">
            <w:pPr>
              <w:spacing w:after="0" w:line="240" w:lineRule="auto"/>
              <w:jc w:val="both"/>
              <w:rPr>
                <w:rFonts w:ascii="Times New Roman" w:eastAsia="Times New Roman" w:hAnsi="Times New Roman" w:cs="Times New Roman"/>
                <w:bCs/>
                <w:sz w:val="20"/>
                <w:szCs w:val="20"/>
                <w:lang w:eastAsia="ru-RU"/>
              </w:rPr>
            </w:pPr>
          </w:p>
        </w:tc>
        <w:tc>
          <w:tcPr>
            <w:tcW w:w="1440" w:type="dxa"/>
            <w:vAlign w:val="center"/>
          </w:tcPr>
          <w:p w14:paraId="5AD6158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 Людський капітал – основа процвітання громади</w:t>
            </w:r>
          </w:p>
        </w:tc>
        <w:tc>
          <w:tcPr>
            <w:tcW w:w="1440" w:type="dxa"/>
            <w:vAlign w:val="center"/>
          </w:tcPr>
          <w:p w14:paraId="6204AF83"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 Розбудова медико-соціального простору громади</w:t>
            </w:r>
          </w:p>
        </w:tc>
        <w:tc>
          <w:tcPr>
            <w:tcW w:w="1440" w:type="dxa"/>
            <w:vAlign w:val="center"/>
          </w:tcPr>
          <w:p w14:paraId="68CE1BC4"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3. </w:t>
            </w:r>
            <w:r w:rsidRPr="00073513">
              <w:rPr>
                <w:rFonts w:ascii="Times New Roman" w:eastAsia="SimSun" w:hAnsi="Times New Roman" w:cs="Times New Roman"/>
                <w:bCs/>
                <w:kern w:val="1"/>
                <w:sz w:val="20"/>
                <w:szCs w:val="20"/>
                <w:lang w:eastAsia="hi-IN" w:bidi="hi-IN"/>
              </w:rPr>
              <w:t>Територія комфортного і безпечного життя</w:t>
            </w:r>
          </w:p>
        </w:tc>
        <w:tc>
          <w:tcPr>
            <w:tcW w:w="2326" w:type="dxa"/>
            <w:vAlign w:val="center"/>
          </w:tcPr>
          <w:p w14:paraId="460C0C9D"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4. Конкурентоспроможна економіка як основа сталого розвитку громади</w:t>
            </w:r>
          </w:p>
        </w:tc>
      </w:tr>
      <w:tr w:rsidR="00073513" w:rsidRPr="00073513" w14:paraId="7AA46F9D" w14:textId="77777777" w:rsidTr="00073513">
        <w:tc>
          <w:tcPr>
            <w:tcW w:w="2880" w:type="dxa"/>
          </w:tcPr>
          <w:p w14:paraId="353337D8"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Економіка і торгівля</w:t>
            </w:r>
          </w:p>
        </w:tc>
        <w:tc>
          <w:tcPr>
            <w:tcW w:w="1440" w:type="dxa"/>
            <w:vAlign w:val="center"/>
          </w:tcPr>
          <w:p w14:paraId="08F2183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4A969E3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0F3F6C7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0F318ABF"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6FFD56E2" w14:textId="77777777" w:rsidTr="00073513">
        <w:tc>
          <w:tcPr>
            <w:tcW w:w="2880" w:type="dxa"/>
          </w:tcPr>
          <w:p w14:paraId="115ADD03"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Промисловість та інфраструктура</w:t>
            </w:r>
          </w:p>
        </w:tc>
        <w:tc>
          <w:tcPr>
            <w:tcW w:w="1440" w:type="dxa"/>
            <w:vAlign w:val="center"/>
          </w:tcPr>
          <w:p w14:paraId="65DD830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7DF93DB8"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5DC1BE4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6CAE263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5C4B9A32" w14:textId="77777777" w:rsidTr="00073513">
        <w:tc>
          <w:tcPr>
            <w:tcW w:w="2880" w:type="dxa"/>
          </w:tcPr>
          <w:p w14:paraId="64FB17CE"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Сільське, лісове господарство, харчова промисловість</w:t>
            </w:r>
          </w:p>
        </w:tc>
        <w:tc>
          <w:tcPr>
            <w:tcW w:w="1440" w:type="dxa"/>
            <w:vAlign w:val="center"/>
          </w:tcPr>
          <w:p w14:paraId="0FCD35D8"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4E976A8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21DF56DA"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1013A27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2E9C1E98" w14:textId="77777777" w:rsidTr="00073513">
        <w:tc>
          <w:tcPr>
            <w:tcW w:w="2880" w:type="dxa"/>
          </w:tcPr>
          <w:p w14:paraId="5B676580"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Транспорт і дороги</w:t>
            </w:r>
          </w:p>
        </w:tc>
        <w:tc>
          <w:tcPr>
            <w:tcW w:w="1440" w:type="dxa"/>
            <w:vAlign w:val="center"/>
          </w:tcPr>
          <w:p w14:paraId="28ADCA93"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2E41328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163C700A"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27A2E0F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4428AFDD" w14:textId="77777777" w:rsidTr="00073513">
        <w:tc>
          <w:tcPr>
            <w:tcW w:w="2880" w:type="dxa"/>
          </w:tcPr>
          <w:p w14:paraId="364E8B08"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Екологія й природні ресурси</w:t>
            </w:r>
          </w:p>
        </w:tc>
        <w:tc>
          <w:tcPr>
            <w:tcW w:w="1440" w:type="dxa"/>
            <w:vAlign w:val="center"/>
          </w:tcPr>
          <w:p w14:paraId="7E387543"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56F796D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736331C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3F79F13E"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0799E73E" w14:textId="77777777" w:rsidTr="00073513">
        <w:tc>
          <w:tcPr>
            <w:tcW w:w="2880" w:type="dxa"/>
          </w:tcPr>
          <w:p w14:paraId="67EF910B"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Освіта й молодь</w:t>
            </w:r>
          </w:p>
        </w:tc>
        <w:tc>
          <w:tcPr>
            <w:tcW w:w="1440" w:type="dxa"/>
            <w:vAlign w:val="center"/>
          </w:tcPr>
          <w:p w14:paraId="6C9C3214"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3F3A165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3278B33F"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5B8139F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785B2709" w14:textId="77777777" w:rsidTr="00073513">
        <w:tc>
          <w:tcPr>
            <w:tcW w:w="2880" w:type="dxa"/>
          </w:tcPr>
          <w:p w14:paraId="3648EA93"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Здоров’я, соціальний захист, сім’я і дитина</w:t>
            </w:r>
          </w:p>
        </w:tc>
        <w:tc>
          <w:tcPr>
            <w:tcW w:w="1440" w:type="dxa"/>
            <w:vAlign w:val="center"/>
          </w:tcPr>
          <w:p w14:paraId="265BD3F5"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2BDF2D94"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2BE45CD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2326" w:type="dxa"/>
            <w:vAlign w:val="center"/>
          </w:tcPr>
          <w:p w14:paraId="72CB327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7E805A11" w14:textId="77777777" w:rsidTr="00073513">
        <w:tc>
          <w:tcPr>
            <w:tcW w:w="2880" w:type="dxa"/>
          </w:tcPr>
          <w:p w14:paraId="5BF58C90"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Культура і туризм</w:t>
            </w:r>
          </w:p>
        </w:tc>
        <w:tc>
          <w:tcPr>
            <w:tcW w:w="1440" w:type="dxa"/>
            <w:vAlign w:val="center"/>
          </w:tcPr>
          <w:p w14:paraId="761E59B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056570F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1FAA99E8"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2326" w:type="dxa"/>
            <w:vAlign w:val="center"/>
          </w:tcPr>
          <w:p w14:paraId="6EDF1047"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r>
      <w:tr w:rsidR="00073513" w:rsidRPr="00073513" w14:paraId="5113F121" w14:textId="77777777" w:rsidTr="00073513">
        <w:tc>
          <w:tcPr>
            <w:tcW w:w="2880" w:type="dxa"/>
          </w:tcPr>
          <w:p w14:paraId="1D0C3C22"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Обмін інформацією</w:t>
            </w:r>
          </w:p>
        </w:tc>
        <w:tc>
          <w:tcPr>
            <w:tcW w:w="1440" w:type="dxa"/>
            <w:vAlign w:val="center"/>
          </w:tcPr>
          <w:p w14:paraId="796BA4D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p>
        </w:tc>
        <w:tc>
          <w:tcPr>
            <w:tcW w:w="1440" w:type="dxa"/>
            <w:vAlign w:val="center"/>
          </w:tcPr>
          <w:p w14:paraId="31A09B3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796E3F4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157F5606"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17D5AC0A" w14:textId="77777777" w:rsidTr="00073513">
        <w:tc>
          <w:tcPr>
            <w:tcW w:w="2880" w:type="dxa"/>
          </w:tcPr>
          <w:p w14:paraId="05166DBC"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Комунальне господарство</w:t>
            </w:r>
          </w:p>
        </w:tc>
        <w:tc>
          <w:tcPr>
            <w:tcW w:w="1440" w:type="dxa"/>
            <w:vAlign w:val="center"/>
          </w:tcPr>
          <w:p w14:paraId="487C8A9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6CDE36D2"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23EA0051"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631AD7C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3AB13282" w14:textId="77777777" w:rsidTr="00073513">
        <w:tc>
          <w:tcPr>
            <w:tcW w:w="2880" w:type="dxa"/>
          </w:tcPr>
          <w:p w14:paraId="7B35C9EE"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Територіальний розвиток, земля і кадастр</w:t>
            </w:r>
          </w:p>
        </w:tc>
        <w:tc>
          <w:tcPr>
            <w:tcW w:w="1440" w:type="dxa"/>
            <w:vAlign w:val="center"/>
          </w:tcPr>
          <w:p w14:paraId="5990A88B"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1D9ECAB8"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6FD3AFBC"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2709B6A9"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r w:rsidR="00073513" w:rsidRPr="00073513" w14:paraId="0E3D4212" w14:textId="77777777" w:rsidTr="00073513">
        <w:tc>
          <w:tcPr>
            <w:tcW w:w="2880" w:type="dxa"/>
          </w:tcPr>
          <w:p w14:paraId="3AEB7926"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Безпечне середовище</w:t>
            </w:r>
          </w:p>
        </w:tc>
        <w:tc>
          <w:tcPr>
            <w:tcW w:w="1440" w:type="dxa"/>
            <w:vAlign w:val="center"/>
          </w:tcPr>
          <w:p w14:paraId="76936B10"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х</w:t>
            </w:r>
          </w:p>
        </w:tc>
        <w:tc>
          <w:tcPr>
            <w:tcW w:w="1440" w:type="dxa"/>
            <w:vAlign w:val="center"/>
          </w:tcPr>
          <w:p w14:paraId="107F30DD"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1440" w:type="dxa"/>
            <w:vAlign w:val="center"/>
          </w:tcPr>
          <w:p w14:paraId="7A823F0F"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c>
          <w:tcPr>
            <w:tcW w:w="2326" w:type="dxa"/>
            <w:vAlign w:val="center"/>
          </w:tcPr>
          <w:p w14:paraId="71BA2C2A" w14:textId="77777777" w:rsidR="00073513" w:rsidRPr="00073513" w:rsidRDefault="00073513" w:rsidP="00073513">
            <w:pPr>
              <w:spacing w:after="0" w:line="240" w:lineRule="auto"/>
              <w:jc w:val="center"/>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x</w:t>
            </w:r>
          </w:p>
        </w:tc>
      </w:tr>
    </w:tbl>
    <w:p w14:paraId="5F1C54ED" w14:textId="77777777" w:rsidR="00073513" w:rsidRPr="00073513" w:rsidRDefault="00073513" w:rsidP="00073513">
      <w:pPr>
        <w:widowControl w:val="0"/>
        <w:numPr>
          <w:ilvl w:val="1"/>
          <w:numId w:val="28"/>
        </w:numPr>
        <w:spacing w:before="240" w:after="0" w:line="240" w:lineRule="auto"/>
        <w:ind w:left="567"/>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 огляду на участь в глобальних процесах сталого розвитку, в 2017 році Україна адаптувала 17 Цілей сталого розвитку (Національна доповідь «Цілі сталого розвитку: Україна»). </w:t>
      </w:r>
    </w:p>
    <w:p w14:paraId="5CF2DE44" w14:textId="77777777" w:rsidR="00073513" w:rsidRPr="00073513" w:rsidRDefault="00073513" w:rsidP="00073513">
      <w:pPr>
        <w:widowControl w:val="0"/>
        <w:numPr>
          <w:ilvl w:val="1"/>
          <w:numId w:val="28"/>
        </w:numPr>
        <w:spacing w:before="240" w:after="0" w:line="240" w:lineRule="auto"/>
        <w:ind w:left="567"/>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 xml:space="preserve">Згідно з Указом Президента України від 30 вересня 2019 року № 722/2019 «Про Цілі сталого розвитку України на період до 2030 року» зазначені Цілі сталого розвитку України є орієнтирами для розроблення проєктів прогнозних і програмних документів. </w:t>
      </w:r>
    </w:p>
    <w:p w14:paraId="6C45AC32" w14:textId="77777777" w:rsidR="00073513" w:rsidRPr="00073513" w:rsidRDefault="00073513" w:rsidP="00073513">
      <w:pPr>
        <w:widowControl w:val="0"/>
        <w:numPr>
          <w:ilvl w:val="1"/>
          <w:numId w:val="28"/>
        </w:numPr>
        <w:spacing w:before="240" w:after="0" w:line="240" w:lineRule="auto"/>
        <w:ind w:left="567"/>
        <w:jc w:val="both"/>
        <w:outlineLvl w:val="1"/>
        <w:rPr>
          <w:rFonts w:ascii="Times New Roman" w:eastAsia="Batang" w:hAnsi="Times New Roman" w:cs="Times New Roman"/>
          <w:sz w:val="26"/>
          <w:szCs w:val="26"/>
          <w:lang w:eastAsia="ru-RU"/>
        </w:rPr>
      </w:pPr>
      <w:r w:rsidRPr="00073513">
        <w:rPr>
          <w:rFonts w:ascii="Times New Roman" w:eastAsia="Batang" w:hAnsi="Times New Roman" w:cs="Times New Roman"/>
          <w:sz w:val="26"/>
          <w:szCs w:val="26"/>
          <w:lang w:eastAsia="ru-RU"/>
        </w:rPr>
        <w:t>Стратегічні цілі Стратегії - 2027</w:t>
      </w:r>
      <w:r w:rsidRPr="00073513">
        <w:rPr>
          <w:rFonts w:ascii="Times New Roman" w:eastAsia="Batang" w:hAnsi="Times New Roman" w:cs="Times New Roman"/>
          <w:sz w:val="26"/>
          <w:szCs w:val="26"/>
          <w:lang w:eastAsia="uk-UA"/>
        </w:rPr>
        <w:t xml:space="preserve"> </w:t>
      </w:r>
      <w:r w:rsidRPr="00073513">
        <w:rPr>
          <w:rFonts w:ascii="Times New Roman" w:eastAsia="Batang" w:hAnsi="Times New Roman" w:cs="Times New Roman"/>
          <w:sz w:val="26"/>
          <w:szCs w:val="26"/>
          <w:lang w:eastAsia="ru-RU"/>
        </w:rPr>
        <w:t>«Людський капітал – основа процвітання громади», «Розбудова медико-соціального простору громади», «</w:t>
      </w:r>
      <w:r w:rsidRPr="00073513">
        <w:rPr>
          <w:rFonts w:ascii="Times New Roman" w:eastAsia="SimSun" w:hAnsi="Times New Roman" w:cs="Times New Roman"/>
          <w:kern w:val="1"/>
          <w:sz w:val="26"/>
          <w:szCs w:val="26"/>
          <w:lang w:eastAsia="hi-IN" w:bidi="hi-IN"/>
        </w:rPr>
        <w:t>Територія комфортного і безпечного життя</w:t>
      </w:r>
      <w:r w:rsidRPr="00073513">
        <w:rPr>
          <w:rFonts w:ascii="Times New Roman" w:eastAsia="Batang" w:hAnsi="Times New Roman" w:cs="Times New Roman"/>
          <w:sz w:val="26"/>
          <w:szCs w:val="26"/>
          <w:lang w:eastAsia="ru-RU"/>
        </w:rPr>
        <w:t xml:space="preserve">», «Конкурентоспроможна економіка як основа </w:t>
      </w:r>
      <w:r w:rsidRPr="00073513">
        <w:rPr>
          <w:rFonts w:ascii="Times New Roman" w:eastAsia="Batang" w:hAnsi="Times New Roman" w:cs="Times New Roman"/>
          <w:sz w:val="26"/>
          <w:szCs w:val="26"/>
          <w:lang w:eastAsia="ru-RU"/>
        </w:rPr>
        <w:lastRenderedPageBreak/>
        <w:t>сталого розвитку громади» в значній мірі узгоджені з усіма сімнадцятьма Цілями сталого розвитку. Такий зв'язок свідчить, що Стратегія розвитку Вараської МТГ на період до 2027 року відповідає баченню орієнтирів досягнення Україною Цілей сталого розвитку на період до 2030 року.</w:t>
      </w:r>
    </w:p>
    <w:p w14:paraId="47EBDDAB" w14:textId="77777777" w:rsidR="00073513" w:rsidRPr="00073513" w:rsidRDefault="00073513" w:rsidP="00073513">
      <w:pPr>
        <w:spacing w:after="0" w:line="240" w:lineRule="auto"/>
        <w:ind w:firstLine="709"/>
        <w:jc w:val="both"/>
        <w:rPr>
          <w:rFonts w:ascii="Times New Roman" w:eastAsia="Times New Roman" w:hAnsi="Times New Roman" w:cs="Times New Roman"/>
          <w:bCs/>
          <w:sz w:val="26"/>
          <w:szCs w:val="28"/>
          <w:lang w:eastAsia="ru-RU"/>
        </w:rPr>
      </w:pPr>
    </w:p>
    <w:p w14:paraId="3EA3CB5A" w14:textId="2C5EE6DB" w:rsidR="00073513" w:rsidRPr="00073513" w:rsidRDefault="00073513" w:rsidP="00073513">
      <w:pPr>
        <w:keepNext/>
        <w:spacing w:after="0" w:line="240" w:lineRule="auto"/>
        <w:ind w:firstLine="709"/>
        <w:jc w:val="center"/>
        <w:rPr>
          <w:rFonts w:ascii="Times New Roman" w:eastAsia="Calibri" w:hAnsi="Times New Roman" w:cs="Times New Roman"/>
          <w:bCs/>
          <w:iCs/>
          <w:sz w:val="24"/>
          <w:szCs w:val="18"/>
          <w:lang w:eastAsia="ru-RU"/>
        </w:rPr>
      </w:pPr>
      <w:bookmarkStart w:id="484" w:name="_Toc94987663"/>
      <w:bookmarkStart w:id="485" w:name="_Toc102052891"/>
      <w:bookmarkStart w:id="486" w:name="_Hlk94619468"/>
      <w:r w:rsidRPr="00073513">
        <w:rPr>
          <w:rFonts w:ascii="Times New Roman" w:eastAsia="Calibri" w:hAnsi="Times New Roman" w:cs="Times New Roman"/>
          <w:bCs/>
          <w:iCs/>
          <w:sz w:val="24"/>
          <w:szCs w:val="18"/>
          <w:lang w:eastAsia="ru-RU"/>
        </w:rPr>
        <w:t xml:space="preserve">Таблиця </w:t>
      </w:r>
      <w:r w:rsidRPr="00073513">
        <w:rPr>
          <w:rFonts w:ascii="Times New Roman" w:eastAsia="Calibri" w:hAnsi="Times New Roman" w:cs="Times New Roman"/>
          <w:bCs/>
          <w:iCs/>
          <w:sz w:val="24"/>
          <w:szCs w:val="18"/>
          <w:lang w:eastAsia="ru-RU"/>
        </w:rPr>
        <w:fldChar w:fldCharType="begin"/>
      </w:r>
      <w:r w:rsidRPr="00073513">
        <w:rPr>
          <w:rFonts w:ascii="Times New Roman" w:eastAsia="Calibri" w:hAnsi="Times New Roman" w:cs="Times New Roman"/>
          <w:bCs/>
          <w:iCs/>
          <w:sz w:val="24"/>
          <w:szCs w:val="18"/>
          <w:lang w:eastAsia="ru-RU"/>
        </w:rPr>
        <w:instrText xml:space="preserve"> SEQ Таблиця \* ARABIC </w:instrText>
      </w:r>
      <w:r w:rsidRPr="00073513">
        <w:rPr>
          <w:rFonts w:ascii="Times New Roman" w:eastAsia="Calibri" w:hAnsi="Times New Roman" w:cs="Times New Roman"/>
          <w:bCs/>
          <w:iCs/>
          <w:sz w:val="24"/>
          <w:szCs w:val="18"/>
          <w:lang w:eastAsia="ru-RU"/>
        </w:rPr>
        <w:fldChar w:fldCharType="separate"/>
      </w:r>
      <w:r w:rsidR="00AA51DC">
        <w:rPr>
          <w:rFonts w:ascii="Times New Roman" w:eastAsia="Calibri" w:hAnsi="Times New Roman" w:cs="Times New Roman"/>
          <w:bCs/>
          <w:iCs/>
          <w:noProof/>
          <w:sz w:val="24"/>
          <w:szCs w:val="18"/>
          <w:lang w:eastAsia="ru-RU"/>
        </w:rPr>
        <w:t>54</w:t>
      </w:r>
      <w:r w:rsidRPr="00073513">
        <w:rPr>
          <w:rFonts w:ascii="Times New Roman" w:eastAsia="Calibri" w:hAnsi="Times New Roman" w:cs="Times New Roman"/>
          <w:bCs/>
          <w:iCs/>
          <w:sz w:val="24"/>
          <w:szCs w:val="18"/>
          <w:lang w:eastAsia="ru-RU"/>
        </w:rPr>
        <w:fldChar w:fldCharType="end"/>
      </w:r>
      <w:r w:rsidRPr="00073513">
        <w:rPr>
          <w:rFonts w:ascii="Times New Roman" w:eastAsia="Calibri" w:hAnsi="Times New Roman" w:cs="Times New Roman"/>
          <w:bCs/>
          <w:iCs/>
          <w:sz w:val="24"/>
          <w:szCs w:val="18"/>
          <w:lang w:eastAsia="ru-RU"/>
        </w:rPr>
        <w:t xml:space="preserve"> Зв'язок Цілей сталого розвитку та цілей Стратегії розвитку</w:t>
      </w:r>
      <w:bookmarkEnd w:id="484"/>
      <w:bookmarkEnd w:id="485"/>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1440"/>
        <w:gridCol w:w="1440"/>
        <w:gridCol w:w="1440"/>
        <w:gridCol w:w="2340"/>
      </w:tblGrid>
      <w:tr w:rsidR="00073513" w:rsidRPr="00073513" w14:paraId="29D5511E" w14:textId="77777777" w:rsidTr="00073513">
        <w:trPr>
          <w:tblHeader/>
        </w:trPr>
        <w:tc>
          <w:tcPr>
            <w:tcW w:w="3060" w:type="dxa"/>
            <w:vMerge w:val="restart"/>
            <w:vAlign w:val="center"/>
          </w:tcPr>
          <w:bookmarkEnd w:id="486"/>
          <w:p w14:paraId="2CBD1A8E"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Глобальні Цілі сталого розвитку</w:t>
            </w:r>
          </w:p>
        </w:tc>
        <w:tc>
          <w:tcPr>
            <w:tcW w:w="6660" w:type="dxa"/>
            <w:gridSpan w:val="4"/>
            <w:vAlign w:val="center"/>
          </w:tcPr>
          <w:p w14:paraId="6DB091C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Стратегічні цілі (Вараська МТГ)</w:t>
            </w:r>
          </w:p>
        </w:tc>
      </w:tr>
      <w:tr w:rsidR="00073513" w:rsidRPr="00073513" w14:paraId="15AAC373" w14:textId="77777777" w:rsidTr="00073513">
        <w:trPr>
          <w:trHeight w:val="852"/>
          <w:tblHeader/>
        </w:trPr>
        <w:tc>
          <w:tcPr>
            <w:tcW w:w="3060" w:type="dxa"/>
            <w:vMerge/>
            <w:vAlign w:val="center"/>
          </w:tcPr>
          <w:p w14:paraId="7795ACDC" w14:textId="77777777" w:rsidR="00073513" w:rsidRPr="00073513" w:rsidRDefault="00073513" w:rsidP="00073513">
            <w:pPr>
              <w:spacing w:after="0" w:line="240" w:lineRule="auto"/>
              <w:rPr>
                <w:rFonts w:ascii="Times New Roman" w:eastAsia="Times New Roman" w:hAnsi="Times New Roman" w:cs="Times New Roman"/>
                <w:bCs/>
                <w:sz w:val="24"/>
                <w:szCs w:val="24"/>
                <w:lang w:eastAsia="ru-RU"/>
              </w:rPr>
            </w:pPr>
          </w:p>
        </w:tc>
        <w:tc>
          <w:tcPr>
            <w:tcW w:w="1440" w:type="dxa"/>
            <w:vAlign w:val="center"/>
          </w:tcPr>
          <w:p w14:paraId="44156045"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1. Людський капітал – основа процвітання громади</w:t>
            </w:r>
          </w:p>
        </w:tc>
        <w:tc>
          <w:tcPr>
            <w:tcW w:w="1440" w:type="dxa"/>
            <w:vAlign w:val="center"/>
          </w:tcPr>
          <w:p w14:paraId="031B03B9"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2. Розбудова медико-соціального простору громади</w:t>
            </w:r>
          </w:p>
        </w:tc>
        <w:tc>
          <w:tcPr>
            <w:tcW w:w="1440" w:type="dxa"/>
            <w:vAlign w:val="center"/>
          </w:tcPr>
          <w:p w14:paraId="3E6A7CB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 xml:space="preserve">3. </w:t>
            </w:r>
            <w:r w:rsidRPr="00073513">
              <w:rPr>
                <w:rFonts w:ascii="Times New Roman" w:eastAsia="SimSun" w:hAnsi="Times New Roman" w:cs="Times New Roman"/>
                <w:bCs/>
                <w:kern w:val="1"/>
                <w:sz w:val="20"/>
                <w:szCs w:val="20"/>
                <w:lang w:eastAsia="hi-IN" w:bidi="hi-IN"/>
              </w:rPr>
              <w:t>Територія комфортного і безпечного життя</w:t>
            </w:r>
          </w:p>
        </w:tc>
        <w:tc>
          <w:tcPr>
            <w:tcW w:w="2340" w:type="dxa"/>
            <w:vAlign w:val="center"/>
          </w:tcPr>
          <w:p w14:paraId="163F4E47" w14:textId="77777777" w:rsidR="00073513" w:rsidRPr="00073513" w:rsidRDefault="00073513" w:rsidP="00073513">
            <w:pPr>
              <w:spacing w:after="0" w:line="240" w:lineRule="auto"/>
              <w:jc w:val="center"/>
              <w:rPr>
                <w:rFonts w:ascii="Times New Roman" w:eastAsia="Times New Roman" w:hAnsi="Times New Roman" w:cs="Times New Roman"/>
                <w:bCs/>
                <w:sz w:val="20"/>
                <w:szCs w:val="20"/>
                <w:lang w:eastAsia="ru-RU"/>
              </w:rPr>
            </w:pPr>
            <w:r w:rsidRPr="00073513">
              <w:rPr>
                <w:rFonts w:ascii="Times New Roman" w:eastAsia="Times New Roman" w:hAnsi="Times New Roman" w:cs="Times New Roman"/>
                <w:bCs/>
                <w:sz w:val="20"/>
                <w:szCs w:val="20"/>
                <w:lang w:eastAsia="ru-RU"/>
              </w:rPr>
              <w:t>4. Конкурентоспроможна економіка як основа сталого розвитку громади</w:t>
            </w:r>
          </w:p>
        </w:tc>
      </w:tr>
      <w:tr w:rsidR="00073513" w:rsidRPr="00073513" w14:paraId="47201193" w14:textId="77777777" w:rsidTr="00073513">
        <w:tc>
          <w:tcPr>
            <w:tcW w:w="3060" w:type="dxa"/>
          </w:tcPr>
          <w:p w14:paraId="5318DB75"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 Подолання бідності</w:t>
            </w:r>
          </w:p>
        </w:tc>
        <w:tc>
          <w:tcPr>
            <w:tcW w:w="1440" w:type="dxa"/>
            <w:vAlign w:val="center"/>
          </w:tcPr>
          <w:p w14:paraId="7BA7F8A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75FC41F7"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697B8C40"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43C0664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7F938F74" w14:textId="77777777" w:rsidTr="00073513">
        <w:tc>
          <w:tcPr>
            <w:tcW w:w="3060" w:type="dxa"/>
          </w:tcPr>
          <w:p w14:paraId="344F0A32"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2. Подолання голоду, розвиток сільського господарства</w:t>
            </w:r>
          </w:p>
        </w:tc>
        <w:tc>
          <w:tcPr>
            <w:tcW w:w="1440" w:type="dxa"/>
            <w:vAlign w:val="center"/>
          </w:tcPr>
          <w:p w14:paraId="5746F92E"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58D22B75"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1DA07DD"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746C736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0712CC8D" w14:textId="77777777" w:rsidTr="00073513">
        <w:tc>
          <w:tcPr>
            <w:tcW w:w="3060" w:type="dxa"/>
          </w:tcPr>
          <w:p w14:paraId="5AF343F5"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3. Міцне здоров'я і благополуччя</w:t>
            </w:r>
          </w:p>
        </w:tc>
        <w:tc>
          <w:tcPr>
            <w:tcW w:w="1440" w:type="dxa"/>
            <w:vAlign w:val="center"/>
          </w:tcPr>
          <w:p w14:paraId="418300B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59BF703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2040612C"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60DC862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678A28BF" w14:textId="77777777" w:rsidTr="00073513">
        <w:tc>
          <w:tcPr>
            <w:tcW w:w="3060" w:type="dxa"/>
          </w:tcPr>
          <w:p w14:paraId="773DFCE9"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4. Якісна освіта</w:t>
            </w:r>
          </w:p>
        </w:tc>
        <w:tc>
          <w:tcPr>
            <w:tcW w:w="1440" w:type="dxa"/>
            <w:vAlign w:val="center"/>
          </w:tcPr>
          <w:p w14:paraId="201C5F9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7B8D1CAB"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6F91B80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444D60D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63BAC991" w14:textId="77777777" w:rsidTr="00073513">
        <w:tc>
          <w:tcPr>
            <w:tcW w:w="3060" w:type="dxa"/>
          </w:tcPr>
          <w:p w14:paraId="3A4A0A25"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5. Гендерна рівність</w:t>
            </w:r>
          </w:p>
        </w:tc>
        <w:tc>
          <w:tcPr>
            <w:tcW w:w="1440" w:type="dxa"/>
            <w:vAlign w:val="center"/>
          </w:tcPr>
          <w:p w14:paraId="4573F05A"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0BD88E6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0DDBD9DE"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2340" w:type="dxa"/>
            <w:vAlign w:val="center"/>
          </w:tcPr>
          <w:p w14:paraId="4641C1F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6B833B7C" w14:textId="77777777" w:rsidTr="00073513">
        <w:tc>
          <w:tcPr>
            <w:tcW w:w="3060" w:type="dxa"/>
          </w:tcPr>
          <w:p w14:paraId="0FD3994B"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6. Чиста вода та належні санітарні умови</w:t>
            </w:r>
          </w:p>
        </w:tc>
        <w:tc>
          <w:tcPr>
            <w:tcW w:w="1440" w:type="dxa"/>
            <w:vAlign w:val="center"/>
          </w:tcPr>
          <w:p w14:paraId="43AC8F0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4DF74BD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23256A9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6D76395B"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2EA2A968" w14:textId="77777777" w:rsidTr="00073513">
        <w:tc>
          <w:tcPr>
            <w:tcW w:w="3060" w:type="dxa"/>
          </w:tcPr>
          <w:p w14:paraId="248E05C0"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7. Доступна та чиста енергія</w:t>
            </w:r>
          </w:p>
        </w:tc>
        <w:tc>
          <w:tcPr>
            <w:tcW w:w="1440" w:type="dxa"/>
            <w:vAlign w:val="center"/>
          </w:tcPr>
          <w:p w14:paraId="777F5A6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6BBC48CE"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3141FEF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4BDE6A5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3920C65D" w14:textId="77777777" w:rsidTr="00073513">
        <w:tc>
          <w:tcPr>
            <w:tcW w:w="3060" w:type="dxa"/>
          </w:tcPr>
          <w:p w14:paraId="3149C2CA"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8. Гідна праця та економічне зростання</w:t>
            </w:r>
          </w:p>
        </w:tc>
        <w:tc>
          <w:tcPr>
            <w:tcW w:w="1440" w:type="dxa"/>
            <w:vAlign w:val="center"/>
          </w:tcPr>
          <w:p w14:paraId="75C2883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42F06EBC"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CD50A8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2340" w:type="dxa"/>
            <w:vAlign w:val="center"/>
          </w:tcPr>
          <w:p w14:paraId="3401838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r w:rsidR="00073513" w:rsidRPr="00073513" w14:paraId="6F92379E" w14:textId="77777777" w:rsidTr="00073513">
        <w:tc>
          <w:tcPr>
            <w:tcW w:w="3060" w:type="dxa"/>
          </w:tcPr>
          <w:p w14:paraId="3966A737"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9. Промисловість, інновації та інфраструктура</w:t>
            </w:r>
          </w:p>
        </w:tc>
        <w:tc>
          <w:tcPr>
            <w:tcW w:w="1440" w:type="dxa"/>
            <w:vAlign w:val="center"/>
          </w:tcPr>
          <w:p w14:paraId="3229C31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072F437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3B3B355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2340" w:type="dxa"/>
            <w:vAlign w:val="center"/>
          </w:tcPr>
          <w:p w14:paraId="69795A8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r w:rsidR="00073513" w:rsidRPr="00073513" w14:paraId="64FD6F83" w14:textId="77777777" w:rsidTr="00073513">
        <w:tc>
          <w:tcPr>
            <w:tcW w:w="3060" w:type="dxa"/>
          </w:tcPr>
          <w:p w14:paraId="576C950B"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10. Скорочення нерівності</w:t>
            </w:r>
          </w:p>
        </w:tc>
        <w:tc>
          <w:tcPr>
            <w:tcW w:w="1440" w:type="dxa"/>
            <w:vAlign w:val="center"/>
          </w:tcPr>
          <w:p w14:paraId="7B9EAF85"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11C06A1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DB1E59F"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2340" w:type="dxa"/>
            <w:vAlign w:val="center"/>
          </w:tcPr>
          <w:p w14:paraId="4CC2B74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52319198" w14:textId="77777777" w:rsidTr="00073513">
        <w:tc>
          <w:tcPr>
            <w:tcW w:w="3060" w:type="dxa"/>
          </w:tcPr>
          <w:p w14:paraId="69ABDD30"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11. Сталий розвиток міст і громад</w:t>
            </w:r>
          </w:p>
        </w:tc>
        <w:tc>
          <w:tcPr>
            <w:tcW w:w="1440" w:type="dxa"/>
            <w:vAlign w:val="center"/>
          </w:tcPr>
          <w:p w14:paraId="01516A2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2B6253B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7631EBB1"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2340" w:type="dxa"/>
            <w:vAlign w:val="center"/>
          </w:tcPr>
          <w:p w14:paraId="742BDFB1"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r w:rsidR="00073513" w:rsidRPr="00073513" w14:paraId="638E996E" w14:textId="77777777" w:rsidTr="00073513">
        <w:tc>
          <w:tcPr>
            <w:tcW w:w="3060" w:type="dxa"/>
          </w:tcPr>
          <w:p w14:paraId="52AB5DA4"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12. Відповідальне споживання та виробництво</w:t>
            </w:r>
          </w:p>
        </w:tc>
        <w:tc>
          <w:tcPr>
            <w:tcW w:w="1440" w:type="dxa"/>
            <w:vAlign w:val="center"/>
          </w:tcPr>
          <w:p w14:paraId="13344C3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585CF2E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00DFA41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1EA60EB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r w:rsidR="00073513" w:rsidRPr="00073513" w14:paraId="03834E3A" w14:textId="77777777" w:rsidTr="00073513">
        <w:tc>
          <w:tcPr>
            <w:tcW w:w="3060" w:type="dxa"/>
          </w:tcPr>
          <w:p w14:paraId="70A10356"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13. Пом'якшення наслідків зміни клімату</w:t>
            </w:r>
          </w:p>
        </w:tc>
        <w:tc>
          <w:tcPr>
            <w:tcW w:w="1440" w:type="dxa"/>
            <w:vAlign w:val="center"/>
          </w:tcPr>
          <w:p w14:paraId="6C09F1D3"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548F27F5"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2FCC90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06B9086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537123AF" w14:textId="77777777" w:rsidTr="00073513">
        <w:tc>
          <w:tcPr>
            <w:tcW w:w="3060" w:type="dxa"/>
          </w:tcPr>
          <w:p w14:paraId="5F5CCA81"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14. Збереження морських ресурсів</w:t>
            </w:r>
          </w:p>
        </w:tc>
        <w:tc>
          <w:tcPr>
            <w:tcW w:w="1440" w:type="dxa"/>
            <w:vAlign w:val="center"/>
          </w:tcPr>
          <w:p w14:paraId="05D1A2FD"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56667B8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349CFB86"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2340" w:type="dxa"/>
            <w:vAlign w:val="center"/>
          </w:tcPr>
          <w:p w14:paraId="056A209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1FC3562A" w14:textId="77777777" w:rsidTr="00073513">
        <w:tc>
          <w:tcPr>
            <w:tcW w:w="3060" w:type="dxa"/>
          </w:tcPr>
          <w:p w14:paraId="3672E0D1"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15. Захист та відновлення екосистем суші</w:t>
            </w:r>
          </w:p>
        </w:tc>
        <w:tc>
          <w:tcPr>
            <w:tcW w:w="1440" w:type="dxa"/>
            <w:vAlign w:val="center"/>
          </w:tcPr>
          <w:p w14:paraId="70278F82"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38B96969"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c>
          <w:tcPr>
            <w:tcW w:w="1440" w:type="dxa"/>
            <w:vAlign w:val="center"/>
          </w:tcPr>
          <w:p w14:paraId="3C0DAC4C"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7397C090"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p>
        </w:tc>
      </w:tr>
      <w:tr w:rsidR="00073513" w:rsidRPr="00073513" w14:paraId="6F544F83" w14:textId="77777777" w:rsidTr="00073513">
        <w:tc>
          <w:tcPr>
            <w:tcW w:w="3060" w:type="dxa"/>
          </w:tcPr>
          <w:p w14:paraId="23CD5ADB"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16. Мир, справедливість та сильні інститути</w:t>
            </w:r>
          </w:p>
        </w:tc>
        <w:tc>
          <w:tcPr>
            <w:tcW w:w="1440" w:type="dxa"/>
            <w:vAlign w:val="center"/>
          </w:tcPr>
          <w:p w14:paraId="182355FC"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1EA6508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6D6C3CC8"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2340" w:type="dxa"/>
            <w:vAlign w:val="center"/>
          </w:tcPr>
          <w:p w14:paraId="6C64BA84"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r>
      <w:tr w:rsidR="00073513" w:rsidRPr="00073513" w14:paraId="549CDA7E" w14:textId="77777777" w:rsidTr="00073513">
        <w:trPr>
          <w:trHeight w:val="70"/>
        </w:trPr>
        <w:tc>
          <w:tcPr>
            <w:tcW w:w="3060" w:type="dxa"/>
          </w:tcPr>
          <w:p w14:paraId="107B54A5" w14:textId="77777777" w:rsidR="00073513" w:rsidRPr="00073513" w:rsidRDefault="00073513" w:rsidP="00073513">
            <w:pPr>
              <w:spacing w:after="0" w:line="240" w:lineRule="auto"/>
              <w:jc w:val="both"/>
              <w:rPr>
                <w:rFonts w:ascii="Times New Roman" w:eastAsia="Times New Roman" w:hAnsi="Times New Roman" w:cs="Times New Roman"/>
                <w:bCs/>
                <w:sz w:val="24"/>
                <w:szCs w:val="24"/>
                <w:lang w:eastAsia="ru-RU"/>
              </w:rPr>
            </w:pPr>
            <w:r w:rsidRPr="00073513">
              <w:rPr>
                <w:rFonts w:ascii="Times New Roman" w:eastAsia="Times New Roman" w:hAnsi="Times New Roman" w:cs="Times New Roman"/>
                <w:bCs/>
                <w:sz w:val="24"/>
                <w:szCs w:val="24"/>
                <w:lang w:eastAsia="ru-RU"/>
              </w:rPr>
              <w:t>17. Партнерство заради сталого розвитку</w:t>
            </w:r>
          </w:p>
        </w:tc>
        <w:tc>
          <w:tcPr>
            <w:tcW w:w="1440" w:type="dxa"/>
            <w:vAlign w:val="center"/>
          </w:tcPr>
          <w:p w14:paraId="666B01C0"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1440" w:type="dxa"/>
            <w:vAlign w:val="center"/>
          </w:tcPr>
          <w:p w14:paraId="322F0B5A"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
                <w:bCs/>
                <w:sz w:val="24"/>
                <w:szCs w:val="24"/>
                <w:lang w:eastAsia="ru-RU"/>
              </w:rPr>
              <w:t>+</w:t>
            </w:r>
          </w:p>
        </w:tc>
        <w:tc>
          <w:tcPr>
            <w:tcW w:w="1440" w:type="dxa"/>
            <w:vAlign w:val="center"/>
          </w:tcPr>
          <w:p w14:paraId="51D3450D"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c>
          <w:tcPr>
            <w:tcW w:w="2340" w:type="dxa"/>
            <w:vAlign w:val="center"/>
          </w:tcPr>
          <w:p w14:paraId="310CD6E5" w14:textId="77777777" w:rsidR="00073513" w:rsidRPr="00073513" w:rsidRDefault="00073513" w:rsidP="00073513">
            <w:pPr>
              <w:spacing w:after="0" w:line="240" w:lineRule="auto"/>
              <w:jc w:val="center"/>
              <w:rPr>
                <w:rFonts w:ascii="Times New Roman" w:eastAsia="Times New Roman" w:hAnsi="Times New Roman" w:cs="Times New Roman"/>
                <w:b/>
                <w:sz w:val="24"/>
                <w:szCs w:val="24"/>
                <w:lang w:eastAsia="ru-RU"/>
              </w:rPr>
            </w:pPr>
            <w:r w:rsidRPr="00073513">
              <w:rPr>
                <w:rFonts w:ascii="Times New Roman" w:eastAsia="Times New Roman" w:hAnsi="Times New Roman" w:cs="Times New Roman"/>
                <w:bCs/>
                <w:sz w:val="24"/>
                <w:szCs w:val="24"/>
                <w:lang w:eastAsia="ru-RU"/>
              </w:rPr>
              <w:t>+</w:t>
            </w:r>
          </w:p>
        </w:tc>
      </w:tr>
    </w:tbl>
    <w:p w14:paraId="207702AB" w14:textId="77777777" w:rsidR="00073513" w:rsidRPr="00073513" w:rsidRDefault="00073513" w:rsidP="00073513">
      <w:pPr>
        <w:spacing w:after="0" w:line="240" w:lineRule="auto"/>
        <w:rPr>
          <w:rFonts w:ascii="Times New Roman" w:eastAsia="Times New Roman" w:hAnsi="Times New Roman" w:cs="Times New Roman"/>
          <w:bCs/>
          <w:i/>
          <w:iCs/>
          <w:sz w:val="24"/>
          <w:szCs w:val="24"/>
          <w:lang w:eastAsia="ru-RU"/>
        </w:rPr>
      </w:pPr>
      <w:r w:rsidRPr="00073513">
        <w:rPr>
          <w:rFonts w:ascii="Times New Roman" w:eastAsia="Times New Roman" w:hAnsi="Times New Roman" w:cs="Times New Roman"/>
          <w:bCs/>
          <w:i/>
          <w:iCs/>
          <w:sz w:val="24"/>
          <w:szCs w:val="24"/>
          <w:lang w:eastAsia="ru-RU"/>
        </w:rPr>
        <w:t>Примітка: ++ - сильний зв'язок, + - опосередкований зв'язок</w:t>
      </w:r>
    </w:p>
    <w:p w14:paraId="10AE2D5F" w14:textId="77777777" w:rsidR="00073513" w:rsidRDefault="00073513" w:rsidP="00073513">
      <w:pPr>
        <w:spacing w:after="0" w:line="240" w:lineRule="auto"/>
        <w:rPr>
          <w:rFonts w:ascii="Times New Roman" w:eastAsia="Times New Roman" w:hAnsi="Times New Roman" w:cs="Times New Roman"/>
          <w:bCs/>
          <w:i/>
          <w:iCs/>
          <w:sz w:val="24"/>
          <w:szCs w:val="24"/>
          <w:lang w:eastAsia="ru-RU"/>
        </w:rPr>
      </w:pPr>
    </w:p>
    <w:p w14:paraId="050F416C" w14:textId="77777777" w:rsidR="00972E00" w:rsidRDefault="00972E00" w:rsidP="00073513">
      <w:pPr>
        <w:spacing w:after="0" w:line="240" w:lineRule="auto"/>
        <w:rPr>
          <w:rFonts w:ascii="Times New Roman" w:eastAsia="Times New Roman" w:hAnsi="Times New Roman" w:cs="Times New Roman"/>
          <w:bCs/>
          <w:i/>
          <w:iCs/>
          <w:sz w:val="24"/>
          <w:szCs w:val="24"/>
          <w:lang w:eastAsia="ru-RU"/>
        </w:rPr>
      </w:pPr>
    </w:p>
    <w:p w14:paraId="354D90A5" w14:textId="77777777" w:rsidR="00972E00" w:rsidRDefault="00972E00" w:rsidP="00073513">
      <w:pPr>
        <w:spacing w:after="0" w:line="240" w:lineRule="auto"/>
        <w:rPr>
          <w:rFonts w:ascii="Times New Roman" w:eastAsia="Times New Roman" w:hAnsi="Times New Roman" w:cs="Times New Roman"/>
          <w:bCs/>
          <w:i/>
          <w:iCs/>
          <w:sz w:val="24"/>
          <w:szCs w:val="24"/>
          <w:lang w:eastAsia="ru-RU"/>
        </w:rPr>
      </w:pPr>
    </w:p>
    <w:p w14:paraId="7BB2DD8F" w14:textId="77777777" w:rsidR="00972E00" w:rsidRPr="00073513" w:rsidRDefault="00972E00" w:rsidP="00073513">
      <w:pPr>
        <w:spacing w:after="0" w:line="240" w:lineRule="auto"/>
        <w:rPr>
          <w:rFonts w:ascii="Times New Roman" w:eastAsia="Times New Roman" w:hAnsi="Times New Roman" w:cs="Times New Roman"/>
          <w:bCs/>
          <w:i/>
          <w:iCs/>
          <w:sz w:val="24"/>
          <w:szCs w:val="24"/>
          <w:lang w:eastAsia="ru-RU"/>
        </w:rPr>
      </w:pPr>
    </w:p>
    <w:p w14:paraId="17EAAC11" w14:textId="77777777" w:rsidR="00073513" w:rsidRPr="00073513" w:rsidRDefault="00073513" w:rsidP="00073513">
      <w:pPr>
        <w:tabs>
          <w:tab w:val="left" w:pos="6285"/>
        </w:tabs>
        <w:spacing w:after="200" w:line="276" w:lineRule="auto"/>
        <w:rPr>
          <w:rFonts w:ascii="Times New Roman" w:eastAsia="Calibri" w:hAnsi="Times New Roman" w:cs="Times New Roman"/>
          <w:bCs/>
          <w:sz w:val="26"/>
          <w:szCs w:val="28"/>
          <w:lang w:eastAsia="x-none"/>
        </w:rPr>
        <w:sectPr w:rsidR="00073513" w:rsidRPr="00073513" w:rsidSect="00073513">
          <w:pgSz w:w="11906" w:h="16838" w:code="9"/>
          <w:pgMar w:top="1134" w:right="567" w:bottom="1701" w:left="1701" w:header="709" w:footer="709" w:gutter="0"/>
          <w:cols w:space="708"/>
          <w:docGrid w:linePitch="360"/>
        </w:sectPr>
      </w:pPr>
      <w:r w:rsidRPr="00073513">
        <w:rPr>
          <w:rFonts w:ascii="Times New Roman" w:eastAsia="Calibri" w:hAnsi="Times New Roman" w:cs="Times New Roman"/>
          <w:bCs/>
          <w:sz w:val="26"/>
          <w:szCs w:val="28"/>
          <w:lang w:eastAsia="x-none"/>
        </w:rPr>
        <w:t xml:space="preserve">Міський голова                                                                               Олександр МЕНЗУЛ     </w:t>
      </w:r>
      <w:bookmarkEnd w:id="2"/>
    </w:p>
    <w:p w14:paraId="20D7B80F" w14:textId="77777777" w:rsidR="00073513" w:rsidRPr="00073513" w:rsidRDefault="00073513" w:rsidP="00073513">
      <w:pPr>
        <w:keepNext/>
        <w:tabs>
          <w:tab w:val="left" w:pos="5315"/>
        </w:tabs>
        <w:spacing w:after="0" w:line="240" w:lineRule="auto"/>
        <w:jc w:val="right"/>
        <w:outlineLvl w:val="0"/>
        <w:rPr>
          <w:rFonts w:ascii="Times New Roman" w:eastAsia="Batang" w:hAnsi="Times New Roman" w:cs="Times New Roman"/>
          <w:b/>
          <w:bCs/>
          <w:sz w:val="24"/>
          <w:szCs w:val="24"/>
          <w:lang w:eastAsia="ru-RU"/>
        </w:rPr>
      </w:pPr>
      <w:bookmarkStart w:id="487" w:name="_Toc109901579"/>
      <w:r w:rsidRPr="00073513">
        <w:rPr>
          <w:rFonts w:ascii="Times New Roman" w:eastAsia="Batang" w:hAnsi="Times New Roman" w:cs="Times New Roman"/>
          <w:b/>
          <w:bCs/>
          <w:sz w:val="24"/>
          <w:szCs w:val="24"/>
          <w:lang w:eastAsia="ru-RU"/>
        </w:rPr>
        <w:lastRenderedPageBreak/>
        <w:t>Додаток до Стратегії</w:t>
      </w:r>
      <w:bookmarkEnd w:id="487"/>
    </w:p>
    <w:p w14:paraId="0EBCCD8D" w14:textId="77777777" w:rsidR="00073513" w:rsidRPr="00972E00" w:rsidRDefault="00073513" w:rsidP="00073513">
      <w:pPr>
        <w:tabs>
          <w:tab w:val="left" w:pos="1080"/>
        </w:tabs>
        <w:spacing w:after="0" w:line="240" w:lineRule="auto"/>
        <w:jc w:val="center"/>
        <w:rPr>
          <w:rFonts w:ascii="Times New Roman" w:eastAsia="Batang" w:hAnsi="Times New Roman" w:cs="Times New Roman"/>
          <w:b/>
          <w:bCs/>
          <w:sz w:val="26"/>
          <w:szCs w:val="26"/>
          <w:lang w:eastAsia="ru-RU"/>
        </w:rPr>
      </w:pPr>
      <w:r w:rsidRPr="00972E00">
        <w:rPr>
          <w:rFonts w:ascii="Times New Roman" w:eastAsia="Batang" w:hAnsi="Times New Roman" w:cs="Times New Roman"/>
          <w:b/>
          <w:bCs/>
          <w:sz w:val="26"/>
          <w:szCs w:val="26"/>
          <w:lang w:eastAsia="ru-RU"/>
        </w:rPr>
        <w:t>Показники</w:t>
      </w:r>
    </w:p>
    <w:p w14:paraId="7C26533D" w14:textId="77777777" w:rsidR="00073513" w:rsidRPr="00972E00" w:rsidRDefault="00073513" w:rsidP="00073513">
      <w:pPr>
        <w:tabs>
          <w:tab w:val="left" w:pos="1080"/>
        </w:tabs>
        <w:spacing w:after="0" w:line="240" w:lineRule="auto"/>
        <w:jc w:val="center"/>
        <w:rPr>
          <w:rFonts w:ascii="Times New Roman" w:eastAsia="Batang" w:hAnsi="Times New Roman" w:cs="Times New Roman"/>
          <w:b/>
          <w:bCs/>
          <w:sz w:val="26"/>
          <w:szCs w:val="26"/>
          <w:lang w:eastAsia="ru-RU"/>
        </w:rPr>
      </w:pPr>
      <w:r w:rsidRPr="00972E00">
        <w:rPr>
          <w:rFonts w:ascii="Times New Roman" w:eastAsia="Batang" w:hAnsi="Times New Roman" w:cs="Times New Roman"/>
          <w:b/>
          <w:bCs/>
          <w:sz w:val="26"/>
          <w:szCs w:val="26"/>
          <w:lang w:eastAsia="ru-RU"/>
        </w:rPr>
        <w:t>моніторингу виконання Стратегії розвитку</w:t>
      </w:r>
    </w:p>
    <w:p w14:paraId="65545421" w14:textId="77777777" w:rsidR="00073513" w:rsidRPr="00972E00" w:rsidRDefault="00073513" w:rsidP="00073513">
      <w:pPr>
        <w:tabs>
          <w:tab w:val="left" w:pos="1080"/>
        </w:tabs>
        <w:spacing w:after="0" w:line="240" w:lineRule="auto"/>
        <w:jc w:val="center"/>
        <w:rPr>
          <w:rFonts w:ascii="Times New Roman" w:eastAsia="Batang" w:hAnsi="Times New Roman" w:cs="Times New Roman"/>
          <w:b/>
          <w:bCs/>
          <w:sz w:val="26"/>
          <w:szCs w:val="26"/>
          <w:lang w:eastAsia="ru-RU"/>
        </w:rPr>
      </w:pPr>
      <w:r w:rsidRPr="00972E00">
        <w:rPr>
          <w:rFonts w:ascii="Times New Roman" w:eastAsia="Batang" w:hAnsi="Times New Roman" w:cs="Times New Roman"/>
          <w:b/>
          <w:bCs/>
          <w:sz w:val="26"/>
          <w:szCs w:val="26"/>
          <w:lang w:eastAsia="ru-RU"/>
        </w:rPr>
        <w:t>Вараської міської територіальної громади на період до 2027 року</w:t>
      </w:r>
    </w:p>
    <w:p w14:paraId="6F2C5153" w14:textId="77777777" w:rsidR="00073513" w:rsidRPr="00073513" w:rsidRDefault="00073513" w:rsidP="00073513">
      <w:pPr>
        <w:tabs>
          <w:tab w:val="left" w:pos="1080"/>
        </w:tabs>
        <w:spacing w:after="60" w:line="240" w:lineRule="auto"/>
        <w:jc w:val="center"/>
        <w:rPr>
          <w:rFonts w:ascii="Times New Roman" w:eastAsia="Batang" w:hAnsi="Times New Roman" w:cs="Times New Roman"/>
          <w:b/>
          <w:bCs/>
          <w:sz w:val="20"/>
          <w:szCs w:val="20"/>
          <w:lang w:eastAsia="ru-RU"/>
        </w:rPr>
      </w:pPr>
      <w:r w:rsidRPr="00073513">
        <w:rPr>
          <w:rFonts w:ascii="Times New Roman" w:eastAsia="Batang" w:hAnsi="Times New Roman" w:cs="Times New Roman"/>
          <w:b/>
          <w:bCs/>
          <w:sz w:val="20"/>
          <w:szCs w:val="20"/>
          <w:lang w:eastAsia="ru-RU"/>
        </w:rPr>
        <w:t>Перелік скорочень:</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080"/>
      </w:tblGrid>
      <w:tr w:rsidR="00073513" w:rsidRPr="00073513" w14:paraId="1E206E8A" w14:textId="77777777" w:rsidTr="00972E00">
        <w:tc>
          <w:tcPr>
            <w:tcW w:w="1985" w:type="dxa"/>
            <w:shd w:val="clear" w:color="auto" w:fill="auto"/>
          </w:tcPr>
          <w:p w14:paraId="1238C71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ВМР</w:t>
            </w:r>
          </w:p>
        </w:tc>
        <w:tc>
          <w:tcPr>
            <w:tcW w:w="8080" w:type="dxa"/>
            <w:shd w:val="clear" w:color="auto" w:fill="auto"/>
          </w:tcPr>
          <w:p w14:paraId="273B044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Вараська міська рада</w:t>
            </w:r>
          </w:p>
        </w:tc>
      </w:tr>
      <w:tr w:rsidR="00073513" w:rsidRPr="00073513" w14:paraId="1C07C5C7" w14:textId="77777777" w:rsidTr="00972E00">
        <w:tc>
          <w:tcPr>
            <w:tcW w:w="1985" w:type="dxa"/>
            <w:shd w:val="clear" w:color="auto" w:fill="auto"/>
          </w:tcPr>
          <w:p w14:paraId="5D3D6DF0"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ВК ВМР</w:t>
            </w:r>
          </w:p>
        </w:tc>
        <w:tc>
          <w:tcPr>
            <w:tcW w:w="8080" w:type="dxa"/>
            <w:shd w:val="clear" w:color="auto" w:fill="auto"/>
          </w:tcPr>
          <w:p w14:paraId="18AF66C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виконавчий комітет Вараської міської ради</w:t>
            </w:r>
          </w:p>
        </w:tc>
      </w:tr>
      <w:tr w:rsidR="00073513" w:rsidRPr="00073513" w14:paraId="2A8E829F" w14:textId="77777777" w:rsidTr="00972E00">
        <w:tc>
          <w:tcPr>
            <w:tcW w:w="1985" w:type="dxa"/>
            <w:shd w:val="clear" w:color="auto" w:fill="auto"/>
          </w:tcPr>
          <w:p w14:paraId="713B2E1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ВЗР</w:t>
            </w:r>
          </w:p>
        </w:tc>
        <w:tc>
          <w:tcPr>
            <w:tcW w:w="8080" w:type="dxa"/>
            <w:shd w:val="clear" w:color="auto" w:fill="auto"/>
          </w:tcPr>
          <w:p w14:paraId="06634D06"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земельних ресурсів виконавчого комітету Вараської міської ради</w:t>
            </w:r>
          </w:p>
        </w:tc>
      </w:tr>
      <w:tr w:rsidR="00073513" w:rsidRPr="00073513" w14:paraId="0C364D7E" w14:textId="77777777" w:rsidTr="00972E00">
        <w:tc>
          <w:tcPr>
            <w:tcW w:w="1985" w:type="dxa"/>
            <w:shd w:val="clear" w:color="auto" w:fill="auto"/>
          </w:tcPr>
          <w:p w14:paraId="3835E461"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УБВК</w:t>
            </w:r>
          </w:p>
        </w:tc>
        <w:tc>
          <w:tcPr>
            <w:tcW w:w="8080" w:type="dxa"/>
            <w:shd w:val="clear" w:color="auto" w:fill="auto"/>
          </w:tcPr>
          <w:p w14:paraId="0687362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безпеки та внутрішнього контролю виконавчого комітету Вараської міської ради</w:t>
            </w:r>
          </w:p>
        </w:tc>
      </w:tr>
      <w:tr w:rsidR="00073513" w:rsidRPr="00073513" w14:paraId="58D73999" w14:textId="77777777" w:rsidTr="00972E00">
        <w:tc>
          <w:tcPr>
            <w:tcW w:w="1985" w:type="dxa"/>
            <w:shd w:val="clear" w:color="auto" w:fill="auto"/>
          </w:tcPr>
          <w:p w14:paraId="1A4798E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УЕРГ</w:t>
            </w:r>
          </w:p>
        </w:tc>
        <w:tc>
          <w:tcPr>
            <w:tcW w:w="8080" w:type="dxa"/>
            <w:shd w:val="clear" w:color="auto" w:fill="auto"/>
          </w:tcPr>
          <w:p w14:paraId="47C12C8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управління економіки та розвитку громади виконавчого комітету Вараської міської ради </w:t>
            </w:r>
          </w:p>
        </w:tc>
      </w:tr>
      <w:tr w:rsidR="00073513" w:rsidRPr="00073513" w14:paraId="564AC2F8" w14:textId="77777777" w:rsidTr="00972E00">
        <w:tc>
          <w:tcPr>
            <w:tcW w:w="1985" w:type="dxa"/>
            <w:shd w:val="clear" w:color="auto" w:fill="auto"/>
          </w:tcPr>
          <w:p w14:paraId="53C97FA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ВІТ</w:t>
            </w:r>
          </w:p>
        </w:tc>
        <w:tc>
          <w:tcPr>
            <w:tcW w:w="8080" w:type="dxa"/>
            <w:shd w:val="clear" w:color="auto" w:fill="auto"/>
          </w:tcPr>
          <w:p w14:paraId="7432A75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інформаційних технологій</w:t>
            </w:r>
            <w:r w:rsidRPr="00073513">
              <w:rPr>
                <w:rFonts w:ascii="Times New Roman" w:eastAsia="Calibri" w:hAnsi="Times New Roman" w:cs="Times New Roman"/>
                <w:bCs/>
                <w:sz w:val="20"/>
                <w:szCs w:val="20"/>
                <w:lang w:eastAsia="x-none"/>
              </w:rPr>
              <w:t xml:space="preserve"> </w:t>
            </w:r>
            <w:r w:rsidRPr="00073513">
              <w:rPr>
                <w:rFonts w:ascii="Times New Roman" w:eastAsia="Calibri" w:hAnsi="Times New Roman" w:cs="Times New Roman"/>
                <w:bCs/>
                <w:sz w:val="20"/>
                <w:szCs w:val="20"/>
                <w:lang w:eastAsia="ru-RU"/>
              </w:rPr>
              <w:t>виконавчого комітету Вараської міської ради</w:t>
            </w:r>
          </w:p>
        </w:tc>
      </w:tr>
      <w:tr w:rsidR="00073513" w:rsidRPr="00073513" w14:paraId="0CD8B1F8" w14:textId="77777777" w:rsidTr="00972E00">
        <w:tc>
          <w:tcPr>
            <w:tcW w:w="1985" w:type="dxa"/>
            <w:shd w:val="clear" w:color="auto" w:fill="auto"/>
          </w:tcPr>
          <w:p w14:paraId="0D26826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ВІПК</w:t>
            </w:r>
          </w:p>
        </w:tc>
        <w:tc>
          <w:tcPr>
            <w:tcW w:w="8080" w:type="dxa"/>
            <w:shd w:val="clear" w:color="auto" w:fill="auto"/>
          </w:tcPr>
          <w:p w14:paraId="196683B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відділ інформаційної політики та комунікацій</w:t>
            </w:r>
            <w:r w:rsidRPr="00073513">
              <w:rPr>
                <w:rFonts w:ascii="Times New Roman" w:eastAsia="Calibri" w:hAnsi="Times New Roman" w:cs="Times New Roman"/>
                <w:bCs/>
                <w:sz w:val="20"/>
                <w:szCs w:val="20"/>
                <w:lang w:eastAsia="ru-RU"/>
              </w:rPr>
              <w:t xml:space="preserve"> виконавчого комітету Вараської міської ради</w:t>
            </w:r>
          </w:p>
        </w:tc>
      </w:tr>
      <w:tr w:rsidR="00073513" w:rsidRPr="00073513" w14:paraId="0DE3BDBB" w14:textId="77777777" w:rsidTr="00972E00">
        <w:tc>
          <w:tcPr>
            <w:tcW w:w="1985" w:type="dxa"/>
            <w:shd w:val="clear" w:color="auto" w:fill="auto"/>
          </w:tcPr>
          <w:p w14:paraId="7030356E"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tc>
        <w:tc>
          <w:tcPr>
            <w:tcW w:w="8080" w:type="dxa"/>
            <w:shd w:val="clear" w:color="auto" w:fill="auto"/>
          </w:tcPr>
          <w:p w14:paraId="047EC1F6"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ru-RU"/>
              </w:rPr>
              <w:t>відділ оборонно-мобілізаційної роботи</w:t>
            </w:r>
            <w:r w:rsidRPr="00073513">
              <w:rPr>
                <w:rFonts w:ascii="Times New Roman" w:eastAsia="Calibri" w:hAnsi="Times New Roman" w:cs="Times New Roman"/>
                <w:bCs/>
                <w:sz w:val="20"/>
                <w:szCs w:val="20"/>
                <w:lang w:eastAsia="x-none"/>
              </w:rPr>
              <w:t xml:space="preserve"> </w:t>
            </w:r>
            <w:r w:rsidRPr="00073513">
              <w:rPr>
                <w:rFonts w:ascii="Times New Roman" w:eastAsia="Calibri" w:hAnsi="Times New Roman" w:cs="Times New Roman"/>
                <w:bCs/>
                <w:sz w:val="20"/>
                <w:szCs w:val="20"/>
                <w:lang w:eastAsia="ru-RU"/>
              </w:rPr>
              <w:t>виконавчого комітету Вараської міської ради</w:t>
            </w:r>
          </w:p>
        </w:tc>
      </w:tr>
      <w:tr w:rsidR="00073513" w:rsidRPr="00073513" w14:paraId="1FAACBE2" w14:textId="77777777" w:rsidTr="00972E00">
        <w:tc>
          <w:tcPr>
            <w:tcW w:w="1985" w:type="dxa"/>
            <w:shd w:val="clear" w:color="auto" w:fill="auto"/>
          </w:tcPr>
          <w:p w14:paraId="74F26DB8" w14:textId="77777777" w:rsidR="00073513" w:rsidRPr="00073513" w:rsidRDefault="00073513" w:rsidP="00073513">
            <w:pPr>
              <w:spacing w:after="0" w:line="240" w:lineRule="auto"/>
              <w:rPr>
                <w:rFonts w:ascii="Times New Roman" w:eastAsia="Calibri" w:hAnsi="Times New Roman" w:cs="Times New Roman"/>
                <w:sz w:val="20"/>
                <w:szCs w:val="20"/>
                <w:lang w:eastAsia="ru-RU"/>
              </w:rPr>
            </w:pPr>
            <w:r w:rsidRPr="00073513">
              <w:rPr>
                <w:rFonts w:ascii="Times New Roman" w:eastAsia="Calibri" w:hAnsi="Times New Roman" w:cs="Times New Roman"/>
                <w:bCs/>
                <w:sz w:val="20"/>
                <w:szCs w:val="20"/>
                <w:lang w:eastAsia="ru-RU"/>
              </w:rPr>
              <w:t>Відділ АМБ</w:t>
            </w:r>
          </w:p>
        </w:tc>
        <w:tc>
          <w:tcPr>
            <w:tcW w:w="8080" w:type="dxa"/>
            <w:shd w:val="clear" w:color="auto" w:fill="auto"/>
          </w:tcPr>
          <w:p w14:paraId="1368344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архітектури та містобудування виконавчого комітету Вараської міської ради</w:t>
            </w:r>
          </w:p>
        </w:tc>
      </w:tr>
      <w:tr w:rsidR="00073513" w:rsidRPr="00073513" w14:paraId="6601F35C" w14:textId="77777777" w:rsidTr="00972E00">
        <w:tc>
          <w:tcPr>
            <w:tcW w:w="1985" w:type="dxa"/>
            <w:shd w:val="clear" w:color="auto" w:fill="auto"/>
          </w:tcPr>
          <w:p w14:paraId="765C5E23"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c>
          <w:tcPr>
            <w:tcW w:w="8080" w:type="dxa"/>
            <w:shd w:val="clear" w:color="auto" w:fill="auto"/>
          </w:tcPr>
          <w:p w14:paraId="5094580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Державного архітектурно-будівельного контролю виконавчого комітету Вараської міської ради</w:t>
            </w:r>
          </w:p>
        </w:tc>
      </w:tr>
      <w:tr w:rsidR="00073513" w:rsidRPr="00073513" w14:paraId="4830DC5D" w14:textId="77777777" w:rsidTr="00972E00">
        <w:tc>
          <w:tcPr>
            <w:tcW w:w="1985" w:type="dxa"/>
            <w:shd w:val="clear" w:color="auto" w:fill="auto"/>
          </w:tcPr>
          <w:p w14:paraId="73E2030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Фінансове управління</w:t>
            </w:r>
          </w:p>
        </w:tc>
        <w:tc>
          <w:tcPr>
            <w:tcW w:w="8080" w:type="dxa"/>
            <w:shd w:val="clear" w:color="auto" w:fill="auto"/>
          </w:tcPr>
          <w:p w14:paraId="409C5335"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фінансове управління виконавчого комітету Вараської міської ради</w:t>
            </w:r>
          </w:p>
        </w:tc>
      </w:tr>
      <w:tr w:rsidR="00073513" w:rsidRPr="00073513" w14:paraId="6999DB44" w14:textId="77777777" w:rsidTr="00972E00">
        <w:tc>
          <w:tcPr>
            <w:tcW w:w="1985" w:type="dxa"/>
            <w:shd w:val="clear" w:color="auto" w:fill="auto"/>
          </w:tcPr>
          <w:p w14:paraId="1582B9E6"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c>
          <w:tcPr>
            <w:tcW w:w="8080" w:type="dxa"/>
            <w:shd w:val="clear" w:color="auto" w:fill="auto"/>
          </w:tcPr>
          <w:p w14:paraId="5322656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 виконавчого комітету Вараської міської ради</w:t>
            </w:r>
          </w:p>
        </w:tc>
      </w:tr>
      <w:tr w:rsidR="00073513" w:rsidRPr="00073513" w14:paraId="76447FCB" w14:textId="77777777" w:rsidTr="00972E00">
        <w:tc>
          <w:tcPr>
            <w:tcW w:w="1985" w:type="dxa"/>
            <w:shd w:val="clear" w:color="auto" w:fill="auto"/>
          </w:tcPr>
          <w:p w14:paraId="4E7DA34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Служба дітей</w:t>
            </w:r>
          </w:p>
        </w:tc>
        <w:tc>
          <w:tcPr>
            <w:tcW w:w="8080" w:type="dxa"/>
            <w:shd w:val="clear" w:color="auto" w:fill="auto"/>
          </w:tcPr>
          <w:p w14:paraId="44EDEA5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служба у справах дітей виконавчого комітету Вараської міської ради</w:t>
            </w:r>
          </w:p>
        </w:tc>
      </w:tr>
      <w:tr w:rsidR="00073513" w:rsidRPr="00073513" w14:paraId="2FD2E845" w14:textId="77777777" w:rsidTr="00972E00">
        <w:tc>
          <w:tcPr>
            <w:tcW w:w="1985" w:type="dxa"/>
            <w:shd w:val="clear" w:color="auto" w:fill="auto"/>
          </w:tcPr>
          <w:p w14:paraId="3CE78DA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Департамент СЗГ </w:t>
            </w:r>
          </w:p>
        </w:tc>
        <w:tc>
          <w:tcPr>
            <w:tcW w:w="8080" w:type="dxa"/>
            <w:shd w:val="clear" w:color="auto" w:fill="auto"/>
          </w:tcPr>
          <w:p w14:paraId="1A32F44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соціального захисту та гідності виконавчого комітету Вараської міської ради</w:t>
            </w:r>
          </w:p>
        </w:tc>
      </w:tr>
      <w:tr w:rsidR="00073513" w:rsidRPr="00073513" w14:paraId="6756FD4C" w14:textId="77777777" w:rsidTr="00972E00">
        <w:tc>
          <w:tcPr>
            <w:tcW w:w="1985" w:type="dxa"/>
            <w:shd w:val="clear" w:color="auto" w:fill="auto"/>
          </w:tcPr>
          <w:p w14:paraId="49255EAE"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c>
          <w:tcPr>
            <w:tcW w:w="8080" w:type="dxa"/>
            <w:shd w:val="clear" w:color="auto" w:fill="auto"/>
          </w:tcPr>
          <w:p w14:paraId="39AE1B3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житлово-комунального господарства, майна та будівництва виконавчого комітету Вараської міської ради</w:t>
            </w:r>
          </w:p>
        </w:tc>
      </w:tr>
      <w:tr w:rsidR="00073513" w:rsidRPr="00073513" w14:paraId="33B7CA88" w14:textId="77777777" w:rsidTr="00972E00">
        <w:tc>
          <w:tcPr>
            <w:tcW w:w="1985" w:type="dxa"/>
            <w:shd w:val="clear" w:color="auto" w:fill="auto"/>
          </w:tcPr>
          <w:p w14:paraId="0F40312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c>
          <w:tcPr>
            <w:tcW w:w="8080" w:type="dxa"/>
            <w:shd w:val="clear" w:color="auto" w:fill="auto"/>
          </w:tcPr>
          <w:p w14:paraId="2CAAE8F5"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культури, туризму, молоді та спорту виконавчого комітету Вараської міської ради</w:t>
            </w:r>
          </w:p>
        </w:tc>
      </w:tr>
      <w:tr w:rsidR="00073513" w:rsidRPr="00073513" w14:paraId="5E456117" w14:textId="77777777" w:rsidTr="00972E00">
        <w:tc>
          <w:tcPr>
            <w:tcW w:w="1985" w:type="dxa"/>
            <w:shd w:val="clear" w:color="auto" w:fill="auto"/>
          </w:tcPr>
          <w:p w14:paraId="2CE1A0D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МЦСС</w:t>
            </w:r>
          </w:p>
        </w:tc>
        <w:tc>
          <w:tcPr>
            <w:tcW w:w="8080" w:type="dxa"/>
            <w:shd w:val="clear" w:color="auto" w:fill="auto"/>
          </w:tcPr>
          <w:p w14:paraId="66E44559"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Вараський міський центр соціальних служб</w:t>
            </w:r>
          </w:p>
        </w:tc>
      </w:tr>
      <w:tr w:rsidR="00073513" w:rsidRPr="00073513" w14:paraId="0CB357D7" w14:textId="77777777" w:rsidTr="00972E00">
        <w:tc>
          <w:tcPr>
            <w:tcW w:w="1985" w:type="dxa"/>
            <w:shd w:val="clear" w:color="auto" w:fill="auto"/>
          </w:tcPr>
          <w:p w14:paraId="26AA8F91"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tc>
        <w:tc>
          <w:tcPr>
            <w:tcW w:w="8080" w:type="dxa"/>
            <w:shd w:val="clear" w:color="auto" w:fill="auto"/>
          </w:tcPr>
          <w:p w14:paraId="785269D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некомерційне підприємство Вараської міської ради «Вараський центр первинної медичної допомоги»</w:t>
            </w:r>
          </w:p>
        </w:tc>
      </w:tr>
      <w:tr w:rsidR="00073513" w:rsidRPr="00073513" w14:paraId="3E7ABB1F" w14:textId="77777777" w:rsidTr="00972E00">
        <w:tc>
          <w:tcPr>
            <w:tcW w:w="1985" w:type="dxa"/>
            <w:shd w:val="clear" w:color="auto" w:fill="auto"/>
          </w:tcPr>
          <w:p w14:paraId="573D9AF6"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«ВБЛ»</w:t>
            </w:r>
          </w:p>
        </w:tc>
        <w:tc>
          <w:tcPr>
            <w:tcW w:w="8080" w:type="dxa"/>
            <w:shd w:val="clear" w:color="auto" w:fill="auto"/>
          </w:tcPr>
          <w:p w14:paraId="716EB09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некомерційне підприємство «Вараська багатопрофільна лікарня»</w:t>
            </w:r>
          </w:p>
        </w:tc>
      </w:tr>
      <w:tr w:rsidR="00073513" w:rsidRPr="00073513" w14:paraId="795A7963" w14:textId="77777777" w:rsidTr="00972E00">
        <w:tc>
          <w:tcPr>
            <w:tcW w:w="1985" w:type="dxa"/>
            <w:shd w:val="clear" w:color="auto" w:fill="auto"/>
          </w:tcPr>
          <w:p w14:paraId="05697BBE"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«Благоустрій»</w:t>
            </w:r>
          </w:p>
        </w:tc>
        <w:tc>
          <w:tcPr>
            <w:tcW w:w="8080" w:type="dxa"/>
            <w:shd w:val="clear" w:color="auto" w:fill="auto"/>
          </w:tcPr>
          <w:p w14:paraId="3ABCD595"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«Благоустрій» Вараської міської ради</w:t>
            </w:r>
          </w:p>
        </w:tc>
      </w:tr>
      <w:tr w:rsidR="00073513" w:rsidRPr="00073513" w14:paraId="35374BCA" w14:textId="77777777" w:rsidTr="00972E00">
        <w:tc>
          <w:tcPr>
            <w:tcW w:w="1985" w:type="dxa"/>
            <w:shd w:val="clear" w:color="auto" w:fill="auto"/>
          </w:tcPr>
          <w:p w14:paraId="1EEFB70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«ВТВК»</w:t>
            </w:r>
          </w:p>
        </w:tc>
        <w:tc>
          <w:tcPr>
            <w:tcW w:w="8080" w:type="dxa"/>
            <w:shd w:val="clear" w:color="auto" w:fill="auto"/>
          </w:tcPr>
          <w:p w14:paraId="6D4CC53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«Вараштепловодоканал» Вараської міської ради</w:t>
            </w:r>
          </w:p>
        </w:tc>
      </w:tr>
      <w:tr w:rsidR="00073513" w:rsidRPr="00073513" w14:paraId="7322D47F" w14:textId="77777777" w:rsidTr="00972E00">
        <w:tc>
          <w:tcPr>
            <w:tcW w:w="1985" w:type="dxa"/>
            <w:shd w:val="clear" w:color="auto" w:fill="auto"/>
          </w:tcPr>
          <w:p w14:paraId="256358D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«УК «ЖКС»</w:t>
            </w:r>
          </w:p>
        </w:tc>
        <w:tc>
          <w:tcPr>
            <w:tcW w:w="8080" w:type="dxa"/>
            <w:shd w:val="clear" w:color="auto" w:fill="auto"/>
          </w:tcPr>
          <w:p w14:paraId="6F538BB0"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«Управляюча компанія «Житлокомунсервіс» Вараської міської ради</w:t>
            </w:r>
          </w:p>
        </w:tc>
      </w:tr>
      <w:tr w:rsidR="00073513" w:rsidRPr="00073513" w14:paraId="08D08447" w14:textId="77777777" w:rsidTr="00972E00">
        <w:tc>
          <w:tcPr>
            <w:tcW w:w="1985" w:type="dxa"/>
            <w:shd w:val="clear" w:color="auto" w:fill="auto"/>
          </w:tcPr>
          <w:p w14:paraId="1A3F0C31"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«МЕМ»</w:t>
            </w:r>
          </w:p>
        </w:tc>
        <w:tc>
          <w:tcPr>
            <w:tcW w:w="8080" w:type="dxa"/>
            <w:shd w:val="clear" w:color="auto" w:fill="auto"/>
          </w:tcPr>
          <w:p w14:paraId="7FC3779B"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«Міські електричні мережі»</w:t>
            </w:r>
          </w:p>
        </w:tc>
      </w:tr>
      <w:tr w:rsidR="00073513" w:rsidRPr="00073513" w14:paraId="66C0971A" w14:textId="77777777" w:rsidTr="00972E00">
        <w:tc>
          <w:tcPr>
            <w:tcW w:w="1985" w:type="dxa"/>
            <w:shd w:val="clear" w:color="auto" w:fill="auto"/>
          </w:tcPr>
          <w:p w14:paraId="426F3AC9"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«БТІ»</w:t>
            </w:r>
          </w:p>
        </w:tc>
        <w:tc>
          <w:tcPr>
            <w:tcW w:w="8080" w:type="dxa"/>
            <w:shd w:val="clear" w:color="auto" w:fill="auto"/>
          </w:tcPr>
          <w:p w14:paraId="402F0431"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«Бюро технічної інвентаризації» м. Вараш</w:t>
            </w:r>
          </w:p>
        </w:tc>
      </w:tr>
      <w:tr w:rsidR="00073513" w:rsidRPr="00073513" w14:paraId="0FAFD078" w14:textId="77777777" w:rsidTr="00972E00">
        <w:tc>
          <w:tcPr>
            <w:tcW w:w="1985" w:type="dxa"/>
            <w:shd w:val="clear" w:color="auto" w:fill="auto"/>
          </w:tcPr>
          <w:p w14:paraId="0571AF58"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c>
          <w:tcPr>
            <w:tcW w:w="8080" w:type="dxa"/>
            <w:shd w:val="clear" w:color="auto" w:fill="auto"/>
          </w:tcPr>
          <w:p w14:paraId="75606FD9"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комунальне некомерційне підприємство Вараської міської ради </w:t>
            </w:r>
            <w:r w:rsidRPr="00073513">
              <w:rPr>
                <w:rFonts w:ascii="Times New Roman" w:eastAsia="Calibri" w:hAnsi="Times New Roman" w:cs="Times New Roman"/>
                <w:bCs/>
                <w:sz w:val="20"/>
                <w:szCs w:val="20"/>
                <w:lang w:eastAsia="x-none"/>
              </w:rPr>
              <w:t>«Агенція розвитку Вараської громади»</w:t>
            </w:r>
          </w:p>
        </w:tc>
      </w:tr>
      <w:tr w:rsidR="00073513" w:rsidRPr="00073513" w14:paraId="103FAB15" w14:textId="77777777" w:rsidTr="00972E00">
        <w:tc>
          <w:tcPr>
            <w:tcW w:w="1985" w:type="dxa"/>
            <w:shd w:val="clear" w:color="auto" w:fill="auto"/>
          </w:tcPr>
          <w:p w14:paraId="66DD502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ru-RU"/>
              </w:rPr>
              <w:t>КП «АН «Перспектива»</w:t>
            </w:r>
          </w:p>
        </w:tc>
        <w:tc>
          <w:tcPr>
            <w:tcW w:w="8080" w:type="dxa"/>
            <w:shd w:val="clear" w:color="auto" w:fill="auto"/>
          </w:tcPr>
          <w:p w14:paraId="5358C9B9"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комунальне підприємство «Агенство нерухомості «Перспектива»</w:t>
            </w:r>
          </w:p>
        </w:tc>
      </w:tr>
      <w:tr w:rsidR="00073513" w:rsidRPr="00073513" w14:paraId="7DD02769" w14:textId="77777777" w:rsidTr="00972E00">
        <w:tc>
          <w:tcPr>
            <w:tcW w:w="1985" w:type="dxa"/>
            <w:shd w:val="clear" w:color="auto" w:fill="auto"/>
          </w:tcPr>
          <w:p w14:paraId="7592F52E"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КЗ «</w:t>
            </w:r>
            <w:r w:rsidRPr="00073513">
              <w:rPr>
                <w:rFonts w:ascii="Times New Roman" w:eastAsia="Calibri" w:hAnsi="Times New Roman" w:cs="Times New Roman"/>
                <w:bCs/>
                <w:sz w:val="20"/>
                <w:szCs w:val="20"/>
                <w:lang w:eastAsia="x-none"/>
              </w:rPr>
              <w:t>ВМЦ»</w:t>
            </w:r>
          </w:p>
        </w:tc>
        <w:tc>
          <w:tcPr>
            <w:tcW w:w="8080" w:type="dxa"/>
            <w:shd w:val="clear" w:color="auto" w:fill="auto"/>
          </w:tcPr>
          <w:p w14:paraId="21D4DA8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комунальний заклад «Вараський молодіжний центр»</w:t>
            </w:r>
          </w:p>
        </w:tc>
      </w:tr>
      <w:tr w:rsidR="00073513" w:rsidRPr="00073513" w14:paraId="1DB75899" w14:textId="77777777" w:rsidTr="00972E00">
        <w:tc>
          <w:tcPr>
            <w:tcW w:w="1985" w:type="dxa"/>
            <w:shd w:val="clear" w:color="auto" w:fill="auto"/>
          </w:tcPr>
          <w:p w14:paraId="3584D41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ВП РАЕС</w:t>
            </w:r>
          </w:p>
        </w:tc>
        <w:tc>
          <w:tcPr>
            <w:tcW w:w="8080" w:type="dxa"/>
            <w:shd w:val="clear" w:color="auto" w:fill="auto"/>
          </w:tcPr>
          <w:p w14:paraId="43C95464"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відокремлений підрозділ «Рівненська атомна електростанція» державного підприємства «Національна атомна енергогенеруюча компанія «Енергоатом»</w:t>
            </w:r>
          </w:p>
        </w:tc>
      </w:tr>
      <w:tr w:rsidR="00073513" w:rsidRPr="00073513" w14:paraId="3962022F" w14:textId="77777777" w:rsidTr="00972E00">
        <w:tc>
          <w:tcPr>
            <w:tcW w:w="1985" w:type="dxa"/>
            <w:shd w:val="clear" w:color="auto" w:fill="auto"/>
          </w:tcPr>
          <w:p w14:paraId="1DCE9803"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ЗЗСО</w:t>
            </w:r>
          </w:p>
        </w:tc>
        <w:tc>
          <w:tcPr>
            <w:tcW w:w="8080" w:type="dxa"/>
            <w:shd w:val="clear" w:color="auto" w:fill="auto"/>
          </w:tcPr>
          <w:p w14:paraId="19AA67E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ru-RU"/>
              </w:rPr>
              <w:t>заклад загальної середньої освіти</w:t>
            </w:r>
          </w:p>
        </w:tc>
      </w:tr>
      <w:tr w:rsidR="00073513" w:rsidRPr="00073513" w14:paraId="0FA10348" w14:textId="77777777" w:rsidTr="00972E00">
        <w:tc>
          <w:tcPr>
            <w:tcW w:w="1985" w:type="dxa"/>
            <w:shd w:val="clear" w:color="auto" w:fill="auto"/>
          </w:tcPr>
          <w:p w14:paraId="7FFA8E0D"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Музична школа</w:t>
            </w:r>
          </w:p>
        </w:tc>
        <w:tc>
          <w:tcPr>
            <w:tcW w:w="8080" w:type="dxa"/>
            <w:shd w:val="clear" w:color="auto" w:fill="auto"/>
          </w:tcPr>
          <w:p w14:paraId="4A2885C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початковий спеціалізований мистецький навчальний заклад Вараська дитяча музична школа</w:t>
            </w:r>
          </w:p>
        </w:tc>
      </w:tr>
      <w:tr w:rsidR="00073513" w:rsidRPr="00073513" w14:paraId="338C6DE4" w14:textId="77777777" w:rsidTr="00972E00">
        <w:tc>
          <w:tcPr>
            <w:tcW w:w="1985" w:type="dxa"/>
            <w:shd w:val="clear" w:color="auto" w:fill="auto"/>
          </w:tcPr>
          <w:p w14:paraId="2F07886C"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ЗОЗ</w:t>
            </w:r>
          </w:p>
        </w:tc>
        <w:tc>
          <w:tcPr>
            <w:tcW w:w="8080" w:type="dxa"/>
            <w:shd w:val="clear" w:color="auto" w:fill="auto"/>
          </w:tcPr>
          <w:p w14:paraId="4F09519A"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заклад охорони здоров’я</w:t>
            </w:r>
          </w:p>
        </w:tc>
      </w:tr>
      <w:tr w:rsidR="00073513" w:rsidRPr="00073513" w14:paraId="0786ED3C" w14:textId="77777777" w:rsidTr="00972E00">
        <w:tc>
          <w:tcPr>
            <w:tcW w:w="1985" w:type="dxa"/>
            <w:shd w:val="clear" w:color="auto" w:fill="auto"/>
          </w:tcPr>
          <w:p w14:paraId="2D60A1B7"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Амбулаторія</w:t>
            </w:r>
          </w:p>
        </w:tc>
        <w:tc>
          <w:tcPr>
            <w:tcW w:w="8080" w:type="dxa"/>
            <w:shd w:val="clear" w:color="auto" w:fill="auto"/>
          </w:tcPr>
          <w:p w14:paraId="6F28B3CF" w14:textId="77777777" w:rsidR="00073513" w:rsidRPr="00073513" w:rsidRDefault="00073513" w:rsidP="00073513">
            <w:pPr>
              <w:tabs>
                <w:tab w:val="left" w:pos="1080"/>
              </w:tabs>
              <w:spacing w:after="6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амбулаторія загальної практики сімейної медицини</w:t>
            </w:r>
          </w:p>
        </w:tc>
      </w:tr>
    </w:tbl>
    <w:p w14:paraId="5E47D2F6" w14:textId="77777777" w:rsidR="00073513" w:rsidRPr="00073513" w:rsidRDefault="00073513" w:rsidP="00073513">
      <w:pPr>
        <w:tabs>
          <w:tab w:val="left" w:pos="1080"/>
        </w:tabs>
        <w:spacing w:after="0" w:line="240" w:lineRule="auto"/>
        <w:rPr>
          <w:rFonts w:ascii="Times New Roman" w:eastAsia="Batang" w:hAnsi="Times New Roman" w:cs="Times New Roman"/>
          <w:bCs/>
          <w:sz w:val="12"/>
          <w:szCs w:val="12"/>
          <w:lang w:eastAsia="ru-RU"/>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131"/>
        <w:gridCol w:w="17"/>
        <w:gridCol w:w="3754"/>
        <w:gridCol w:w="1171"/>
        <w:gridCol w:w="1380"/>
      </w:tblGrid>
      <w:tr w:rsidR="00073513" w:rsidRPr="00073513" w14:paraId="58F3BB26" w14:textId="77777777" w:rsidTr="00073513">
        <w:trPr>
          <w:trHeight w:val="174"/>
          <w:jc w:val="center"/>
        </w:trPr>
        <w:tc>
          <w:tcPr>
            <w:tcW w:w="3403"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0475221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lastRenderedPageBreak/>
              <w:t>Індикатори виконання</w:t>
            </w:r>
          </w:p>
        </w:tc>
        <w:tc>
          <w:tcPr>
            <w:tcW w:w="3754" w:type="dxa"/>
            <w:tcBorders>
              <w:top w:val="single" w:sz="4" w:space="0" w:color="auto"/>
              <w:left w:val="single" w:sz="4" w:space="0" w:color="auto"/>
              <w:bottom w:val="single" w:sz="4" w:space="0" w:color="auto"/>
              <w:right w:val="single" w:sz="4" w:space="0" w:color="auto"/>
            </w:tcBorders>
            <w:shd w:val="clear" w:color="auto" w:fill="C6D9F1"/>
          </w:tcPr>
          <w:p w14:paraId="1CAA072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1E1367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Очікувані результати </w:t>
            </w:r>
          </w:p>
        </w:tc>
        <w:tc>
          <w:tcPr>
            <w:tcW w:w="1171" w:type="dxa"/>
            <w:tcBorders>
              <w:top w:val="single" w:sz="4" w:space="0" w:color="auto"/>
              <w:left w:val="single" w:sz="4" w:space="0" w:color="auto"/>
              <w:bottom w:val="single" w:sz="4" w:space="0" w:color="auto"/>
              <w:right w:val="single" w:sz="4" w:space="0" w:color="auto"/>
            </w:tcBorders>
            <w:shd w:val="clear" w:color="auto" w:fill="C6D9F1"/>
          </w:tcPr>
          <w:p w14:paraId="77F432A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Роки реалізації </w:t>
            </w:r>
          </w:p>
        </w:tc>
        <w:tc>
          <w:tcPr>
            <w:tcW w:w="1380" w:type="dxa"/>
            <w:tcBorders>
              <w:top w:val="single" w:sz="4" w:space="0" w:color="auto"/>
              <w:left w:val="single" w:sz="4" w:space="0" w:color="auto"/>
              <w:bottom w:val="single" w:sz="4" w:space="0" w:color="auto"/>
              <w:right w:val="single" w:sz="4" w:space="0" w:color="auto"/>
            </w:tcBorders>
            <w:shd w:val="clear" w:color="auto" w:fill="C6D9F1"/>
          </w:tcPr>
          <w:p w14:paraId="6E47F0F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Відповіда-льний виконавець </w:t>
            </w:r>
          </w:p>
        </w:tc>
      </w:tr>
      <w:tr w:rsidR="00073513" w:rsidRPr="00073513" w14:paraId="7ED9DEA5" w14:textId="77777777" w:rsidTr="00073513">
        <w:trPr>
          <w:trHeight w:val="174"/>
          <w:jc w:val="center"/>
        </w:trPr>
        <w:tc>
          <w:tcPr>
            <w:tcW w:w="9708" w:type="dxa"/>
            <w:gridSpan w:val="6"/>
            <w:shd w:val="clear" w:color="auto" w:fill="auto"/>
            <w:vAlign w:val="center"/>
          </w:tcPr>
          <w:p w14:paraId="195F7A0C"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4"/>
                <w:szCs w:val="24"/>
                <w:lang w:eastAsia="ru-RU"/>
              </w:rPr>
              <w:t>Стратегічна ціль 1. Людський капітал – основа процвітання громади</w:t>
            </w:r>
          </w:p>
        </w:tc>
      </w:tr>
      <w:tr w:rsidR="00073513" w:rsidRPr="00073513" w14:paraId="24780747" w14:textId="77777777" w:rsidTr="00073513">
        <w:trPr>
          <w:trHeight w:val="174"/>
          <w:jc w:val="center"/>
        </w:trPr>
        <w:tc>
          <w:tcPr>
            <w:tcW w:w="9708" w:type="dxa"/>
            <w:gridSpan w:val="6"/>
            <w:shd w:val="clear" w:color="auto" w:fill="auto"/>
            <w:vAlign w:val="center"/>
          </w:tcPr>
          <w:p w14:paraId="073F5A4E"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1.1. Розвиток освітнього простору</w:t>
            </w:r>
          </w:p>
        </w:tc>
      </w:tr>
      <w:tr w:rsidR="00073513" w:rsidRPr="00073513" w14:paraId="166E32B8" w14:textId="77777777" w:rsidTr="00073513">
        <w:trPr>
          <w:trHeight w:val="174"/>
          <w:jc w:val="center"/>
        </w:trPr>
        <w:tc>
          <w:tcPr>
            <w:tcW w:w="3403" w:type="dxa"/>
            <w:gridSpan w:val="3"/>
          </w:tcPr>
          <w:p w14:paraId="2BBBF75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Упровадження нових STEM-технологій в освітній процес</w:t>
            </w:r>
          </w:p>
        </w:tc>
        <w:tc>
          <w:tcPr>
            <w:tcW w:w="3754" w:type="dxa"/>
          </w:tcPr>
          <w:p w14:paraId="650BFE6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Розвиток розумово-пізнавальних і творчих якостей здобувачів освіти, рівень яких визначає конкурентну спроможність особистості на сучасному ринку праці</w:t>
            </w:r>
          </w:p>
        </w:tc>
        <w:tc>
          <w:tcPr>
            <w:tcW w:w="1171" w:type="dxa"/>
            <w:vAlign w:val="center"/>
          </w:tcPr>
          <w:p w14:paraId="182B615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34197E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7EB89223" w14:textId="77777777" w:rsidTr="00073513">
        <w:trPr>
          <w:trHeight w:val="174"/>
          <w:jc w:val="center"/>
        </w:trPr>
        <w:tc>
          <w:tcPr>
            <w:tcW w:w="3403" w:type="dxa"/>
            <w:gridSpan w:val="3"/>
          </w:tcPr>
          <w:p w14:paraId="1C9C8B99"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 xml:space="preserve">Реконструкція </w:t>
            </w:r>
            <w:r w:rsidRPr="00073513">
              <w:rPr>
                <w:rFonts w:ascii="Times New Roman" w:eastAsia="Batang" w:hAnsi="Times New Roman" w:cs="Times New Roman"/>
                <w:b/>
                <w:bCs/>
                <w:sz w:val="20"/>
                <w:szCs w:val="20"/>
                <w:lang w:eastAsia="ru-RU"/>
              </w:rPr>
              <w:t>п’яти</w:t>
            </w:r>
            <w:r w:rsidRPr="00073513">
              <w:rPr>
                <w:rFonts w:ascii="Times New Roman" w:eastAsia="Batang" w:hAnsi="Times New Roman" w:cs="Times New Roman"/>
                <w:bCs/>
                <w:sz w:val="20"/>
                <w:szCs w:val="20"/>
                <w:lang w:eastAsia="ru-RU"/>
              </w:rPr>
              <w:t xml:space="preserve"> закладів дошкільної освіти громади</w:t>
            </w:r>
          </w:p>
          <w:p w14:paraId="3CA41C63"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p>
        </w:tc>
        <w:tc>
          <w:tcPr>
            <w:tcW w:w="3754" w:type="dxa"/>
          </w:tcPr>
          <w:p w14:paraId="7EE1D77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Ефективне функціонування закладів, збереження конструкцій будівлі, покращення санітарного стану</w:t>
            </w:r>
          </w:p>
          <w:p w14:paraId="3913870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D2F39F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2022-2025</w:t>
            </w:r>
          </w:p>
          <w:p w14:paraId="57CF4AD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4677D87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3DB803FF" w14:textId="77777777" w:rsidTr="00073513">
        <w:trPr>
          <w:trHeight w:val="174"/>
          <w:jc w:val="center"/>
        </w:trPr>
        <w:tc>
          <w:tcPr>
            <w:tcW w:w="3403" w:type="dxa"/>
            <w:gridSpan w:val="3"/>
          </w:tcPr>
          <w:p w14:paraId="09CB5668"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 xml:space="preserve">Реконструкція </w:t>
            </w:r>
            <w:r w:rsidRPr="00073513">
              <w:rPr>
                <w:rFonts w:ascii="Times New Roman" w:eastAsia="Batang" w:hAnsi="Times New Roman" w:cs="Times New Roman"/>
                <w:b/>
                <w:bCs/>
                <w:sz w:val="20"/>
                <w:szCs w:val="20"/>
                <w:lang w:eastAsia="ru-RU"/>
              </w:rPr>
              <w:t>п’яти</w:t>
            </w:r>
            <w:r w:rsidRPr="00073513">
              <w:rPr>
                <w:rFonts w:ascii="Times New Roman" w:eastAsia="Batang" w:hAnsi="Times New Roman" w:cs="Times New Roman"/>
                <w:bCs/>
                <w:sz w:val="20"/>
                <w:szCs w:val="20"/>
                <w:lang w:eastAsia="ru-RU"/>
              </w:rPr>
              <w:t xml:space="preserve"> закладів загальної середньої освіти громади</w:t>
            </w:r>
          </w:p>
          <w:p w14:paraId="58BE99D7"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p>
        </w:tc>
        <w:tc>
          <w:tcPr>
            <w:tcW w:w="3754" w:type="dxa"/>
          </w:tcPr>
          <w:p w14:paraId="2320A09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Ефективне функціонування закладів, покращення санітарного стану, підвищення доступності маломобільним групам населення</w:t>
            </w:r>
          </w:p>
          <w:p w14:paraId="35BD0E9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0E5222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2022-2025</w:t>
            </w:r>
          </w:p>
          <w:p w14:paraId="615CED1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450075E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3FB332FC" w14:textId="77777777" w:rsidTr="00073513">
        <w:trPr>
          <w:trHeight w:val="174"/>
          <w:jc w:val="center"/>
        </w:trPr>
        <w:tc>
          <w:tcPr>
            <w:tcW w:w="3403" w:type="dxa"/>
            <w:gridSpan w:val="3"/>
          </w:tcPr>
          <w:p w14:paraId="577E28C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Капітальний ремонт приміщень в  </w:t>
            </w:r>
            <w:r w:rsidRPr="00073513">
              <w:rPr>
                <w:rFonts w:ascii="Times New Roman" w:eastAsia="Batang" w:hAnsi="Times New Roman" w:cs="Times New Roman"/>
                <w:b/>
                <w:bCs/>
                <w:sz w:val="20"/>
                <w:szCs w:val="20"/>
                <w:lang w:eastAsia="ru-RU"/>
              </w:rPr>
              <w:t xml:space="preserve">дев’яти </w:t>
            </w:r>
            <w:r w:rsidRPr="00073513">
              <w:rPr>
                <w:rFonts w:ascii="Times New Roman" w:eastAsia="Batang" w:hAnsi="Times New Roman" w:cs="Times New Roman"/>
                <w:bCs/>
                <w:sz w:val="20"/>
                <w:szCs w:val="20"/>
                <w:lang w:eastAsia="ru-RU"/>
              </w:rPr>
              <w:t xml:space="preserve"> закладах освіти громади</w:t>
            </w:r>
          </w:p>
          <w:p w14:paraId="1DEE22CC" w14:textId="77777777" w:rsidR="00073513" w:rsidRPr="00073513" w:rsidRDefault="00073513" w:rsidP="00073513">
            <w:pPr>
              <w:tabs>
                <w:tab w:val="left" w:pos="1080"/>
              </w:tabs>
              <w:spacing w:after="0" w:line="240" w:lineRule="auto"/>
              <w:rPr>
                <w:rFonts w:ascii="Times New Roman" w:eastAsia="Batang" w:hAnsi="Times New Roman" w:cs="Times New Roman"/>
                <w:bCs/>
                <w:i/>
                <w:iCs/>
                <w:strike/>
                <w:sz w:val="20"/>
                <w:szCs w:val="20"/>
                <w:lang w:eastAsia="ru-RU"/>
              </w:rPr>
            </w:pPr>
          </w:p>
        </w:tc>
        <w:tc>
          <w:tcPr>
            <w:tcW w:w="3754" w:type="dxa"/>
          </w:tcPr>
          <w:p w14:paraId="53B9A5C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конструкцій будівлі,</w:t>
            </w:r>
          </w:p>
          <w:p w14:paraId="141AA46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санітарного стану</w:t>
            </w:r>
          </w:p>
          <w:p w14:paraId="5D22EC9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FDA8A5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2022-2026</w:t>
            </w:r>
          </w:p>
          <w:p w14:paraId="1DFAC5C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38828C1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345CAB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77E9F5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 (у разі навності дозвільних документів на виконання робіт)</w:t>
            </w:r>
          </w:p>
        </w:tc>
      </w:tr>
      <w:tr w:rsidR="00073513" w:rsidRPr="00073513" w14:paraId="1DA86F8F" w14:textId="77777777" w:rsidTr="00073513">
        <w:trPr>
          <w:trHeight w:val="174"/>
          <w:jc w:val="center"/>
        </w:trPr>
        <w:tc>
          <w:tcPr>
            <w:tcW w:w="3403" w:type="dxa"/>
            <w:gridSpan w:val="3"/>
          </w:tcPr>
          <w:p w14:paraId="58B7B36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централізованого тепло- та водопостачання приміщень Старорафалівської гімназії</w:t>
            </w:r>
          </w:p>
        </w:tc>
        <w:tc>
          <w:tcPr>
            <w:tcW w:w="3754" w:type="dxa"/>
          </w:tcPr>
          <w:p w14:paraId="1A69752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належних та безпечних умов навчально-виховного процесу</w:t>
            </w:r>
          </w:p>
        </w:tc>
        <w:tc>
          <w:tcPr>
            <w:tcW w:w="1171" w:type="dxa"/>
            <w:vAlign w:val="center"/>
          </w:tcPr>
          <w:p w14:paraId="5AC0BFC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2024-2026</w:t>
            </w:r>
          </w:p>
        </w:tc>
        <w:tc>
          <w:tcPr>
            <w:tcW w:w="1380" w:type="dxa"/>
            <w:vAlign w:val="center"/>
          </w:tcPr>
          <w:p w14:paraId="2F8AD26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BB64BF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B8E77A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439087C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AB49AE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23209AE0" w14:textId="77777777" w:rsidTr="00073513">
        <w:trPr>
          <w:trHeight w:val="174"/>
          <w:jc w:val="center"/>
        </w:trPr>
        <w:tc>
          <w:tcPr>
            <w:tcW w:w="3403" w:type="dxa"/>
            <w:gridSpan w:val="3"/>
          </w:tcPr>
          <w:p w14:paraId="61CC854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Капітальний ремонт системи опалення Більськовільського ліцею </w:t>
            </w:r>
          </w:p>
        </w:tc>
        <w:tc>
          <w:tcPr>
            <w:tcW w:w="3754" w:type="dxa"/>
          </w:tcPr>
          <w:p w14:paraId="7E220E2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експлуатаційних властивостей будівлі для організації якісного  навчально-виховного процесу</w:t>
            </w:r>
          </w:p>
        </w:tc>
        <w:tc>
          <w:tcPr>
            <w:tcW w:w="1171" w:type="dxa"/>
            <w:vAlign w:val="center"/>
          </w:tcPr>
          <w:p w14:paraId="7B8680D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720A278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A9A408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5AAA4B9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5222C3C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ABEC1E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2C10C615" w14:textId="77777777" w:rsidTr="00073513">
        <w:trPr>
          <w:trHeight w:val="174"/>
          <w:jc w:val="center"/>
        </w:trPr>
        <w:tc>
          <w:tcPr>
            <w:tcW w:w="3403" w:type="dxa"/>
            <w:gridSpan w:val="3"/>
          </w:tcPr>
          <w:p w14:paraId="34E2377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закладів дошкільної освіти у с. Більська Воля та с. Мульчиці</w:t>
            </w:r>
          </w:p>
          <w:p w14:paraId="657619D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7EC9DF2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належних умов освіти та розвитку дітей дошкільного віку</w:t>
            </w:r>
          </w:p>
        </w:tc>
        <w:tc>
          <w:tcPr>
            <w:tcW w:w="1171" w:type="dxa"/>
            <w:vAlign w:val="center"/>
          </w:tcPr>
          <w:p w14:paraId="21831F7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2022-2025</w:t>
            </w:r>
          </w:p>
          <w:p w14:paraId="3E5B87A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2025-2027</w:t>
            </w:r>
          </w:p>
        </w:tc>
        <w:tc>
          <w:tcPr>
            <w:tcW w:w="1380" w:type="dxa"/>
            <w:vAlign w:val="center"/>
          </w:tcPr>
          <w:p w14:paraId="586EEC1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326384C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EE95AA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494861E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8E0F0E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6887804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3151D97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B724485" w14:textId="77777777" w:rsidTr="00073513">
        <w:trPr>
          <w:trHeight w:val="174"/>
          <w:jc w:val="center"/>
        </w:trPr>
        <w:tc>
          <w:tcPr>
            <w:tcW w:w="3403" w:type="dxa"/>
            <w:gridSpan w:val="3"/>
          </w:tcPr>
          <w:p w14:paraId="1A8BE64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Будівництво школи в с. Озерці (друга черга) </w:t>
            </w:r>
          </w:p>
        </w:tc>
        <w:tc>
          <w:tcPr>
            <w:tcW w:w="3754" w:type="dxa"/>
          </w:tcPr>
          <w:p w14:paraId="040DF2A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належних умов для організації якісного навчально-виховного процесу дітей</w:t>
            </w:r>
          </w:p>
        </w:tc>
        <w:tc>
          <w:tcPr>
            <w:tcW w:w="1171" w:type="dxa"/>
            <w:vAlign w:val="center"/>
          </w:tcPr>
          <w:p w14:paraId="2623E29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2022-2024</w:t>
            </w:r>
          </w:p>
          <w:p w14:paraId="49B88B7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2025-2027</w:t>
            </w:r>
          </w:p>
        </w:tc>
        <w:tc>
          <w:tcPr>
            <w:tcW w:w="1380" w:type="dxa"/>
            <w:vAlign w:val="center"/>
          </w:tcPr>
          <w:p w14:paraId="47CBB23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C81D61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BFEAA2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03D1D7B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44D102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7500EB8F" w14:textId="77777777" w:rsidTr="00073513">
        <w:trPr>
          <w:trHeight w:val="174"/>
          <w:jc w:val="center"/>
        </w:trPr>
        <w:tc>
          <w:tcPr>
            <w:tcW w:w="3403" w:type="dxa"/>
            <w:gridSpan w:val="3"/>
          </w:tcPr>
          <w:p w14:paraId="29BB88A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Реконструкція, модернізація та обладнання харчоблоків в </w:t>
            </w:r>
            <w:r w:rsidRPr="00073513">
              <w:rPr>
                <w:rFonts w:ascii="Times New Roman" w:eastAsia="Batang" w:hAnsi="Times New Roman" w:cs="Times New Roman"/>
                <w:b/>
                <w:bCs/>
                <w:sz w:val="20"/>
                <w:szCs w:val="20"/>
                <w:lang w:eastAsia="ru-RU"/>
              </w:rPr>
              <w:t>п’яти</w:t>
            </w:r>
            <w:r w:rsidRPr="00073513">
              <w:rPr>
                <w:rFonts w:ascii="Times New Roman" w:eastAsia="Batang" w:hAnsi="Times New Roman" w:cs="Times New Roman"/>
                <w:bCs/>
                <w:sz w:val="20"/>
                <w:szCs w:val="20"/>
                <w:lang w:eastAsia="ru-RU"/>
              </w:rPr>
              <w:t xml:space="preserve"> ЗЗСО громади</w:t>
            </w:r>
          </w:p>
        </w:tc>
        <w:tc>
          <w:tcPr>
            <w:tcW w:w="3754" w:type="dxa"/>
          </w:tcPr>
          <w:p w14:paraId="1A76E69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Переоснащення  харчоблоків для  організації здорового та збалансованого харчування учнів</w:t>
            </w:r>
          </w:p>
          <w:p w14:paraId="5E79A40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7B963A3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4D4541FA" w14:textId="77777777" w:rsidR="00073513" w:rsidRPr="00073513" w:rsidDel="00A10F95"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725A0BF1" w14:textId="77777777" w:rsidTr="00073513">
        <w:trPr>
          <w:trHeight w:val="174"/>
          <w:jc w:val="center"/>
        </w:trPr>
        <w:tc>
          <w:tcPr>
            <w:tcW w:w="3403" w:type="dxa"/>
            <w:gridSpan w:val="3"/>
          </w:tcPr>
          <w:p w14:paraId="3F59C1B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Будівництво їдальні Собіщицького ліцею</w:t>
            </w:r>
          </w:p>
        </w:tc>
        <w:tc>
          <w:tcPr>
            <w:tcW w:w="3754" w:type="dxa"/>
          </w:tcPr>
          <w:p w14:paraId="716856C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комфортних умов для організації правильного та раціонального харчування дітей</w:t>
            </w:r>
          </w:p>
        </w:tc>
        <w:tc>
          <w:tcPr>
            <w:tcW w:w="1171" w:type="dxa"/>
            <w:vAlign w:val="center"/>
          </w:tcPr>
          <w:p w14:paraId="4AD5E1F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A4A9A4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B0D253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40705D43" w14:textId="77777777" w:rsidTr="00073513">
        <w:trPr>
          <w:trHeight w:val="174"/>
          <w:jc w:val="center"/>
        </w:trPr>
        <w:tc>
          <w:tcPr>
            <w:tcW w:w="3403" w:type="dxa"/>
            <w:gridSpan w:val="3"/>
          </w:tcPr>
          <w:p w14:paraId="03890FB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Встановлення дитячого ігрового майданчика  в ДНЗ «Берізка» с. Собіщиці</w:t>
            </w:r>
          </w:p>
        </w:tc>
        <w:tc>
          <w:tcPr>
            <w:tcW w:w="3754" w:type="dxa"/>
          </w:tcPr>
          <w:p w14:paraId="3C2CC05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умов для активного дозвілля дітей під час перебування у дошкільному навчальному закладі</w:t>
            </w:r>
          </w:p>
        </w:tc>
        <w:tc>
          <w:tcPr>
            <w:tcW w:w="1171" w:type="dxa"/>
            <w:vAlign w:val="center"/>
          </w:tcPr>
          <w:p w14:paraId="1BDC844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tc>
        <w:tc>
          <w:tcPr>
            <w:tcW w:w="1380" w:type="dxa"/>
            <w:vAlign w:val="center"/>
          </w:tcPr>
          <w:p w14:paraId="75CC79F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6785B3B1" w14:textId="77777777" w:rsidTr="00073513">
        <w:trPr>
          <w:trHeight w:val="278"/>
          <w:jc w:val="center"/>
        </w:trPr>
        <w:tc>
          <w:tcPr>
            <w:tcW w:w="3403" w:type="dxa"/>
            <w:gridSpan w:val="3"/>
          </w:tcPr>
          <w:p w14:paraId="31B6AD7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Будівництво Сопачівського ліцею на 600 місць в с. Сопачів </w:t>
            </w:r>
          </w:p>
        </w:tc>
        <w:tc>
          <w:tcPr>
            <w:tcW w:w="3754" w:type="dxa"/>
          </w:tcPr>
          <w:p w14:paraId="482A0ED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належних умов навчально-виховного процесу дітей в с. Сопачів</w:t>
            </w:r>
          </w:p>
        </w:tc>
        <w:tc>
          <w:tcPr>
            <w:tcW w:w="1171" w:type="dxa"/>
            <w:vAlign w:val="center"/>
          </w:tcPr>
          <w:p w14:paraId="1089238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w:t>
            </w:r>
          </w:p>
          <w:p w14:paraId="7825CE4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2023-2025</w:t>
            </w:r>
          </w:p>
        </w:tc>
        <w:tc>
          <w:tcPr>
            <w:tcW w:w="1380" w:type="dxa"/>
            <w:vAlign w:val="center"/>
          </w:tcPr>
          <w:p w14:paraId="5D6890B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F851C4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09B323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5CE2B1C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FCA65B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12AE48E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32E6FD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11841DE5" w14:textId="77777777" w:rsidTr="00073513">
        <w:trPr>
          <w:trHeight w:val="278"/>
          <w:jc w:val="center"/>
        </w:trPr>
        <w:tc>
          <w:tcPr>
            <w:tcW w:w="3403" w:type="dxa"/>
            <w:gridSpan w:val="3"/>
          </w:tcPr>
          <w:p w14:paraId="0F4B81A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ліцею у м.Вараш по мікрорайону Перемоги</w:t>
            </w:r>
          </w:p>
        </w:tc>
        <w:tc>
          <w:tcPr>
            <w:tcW w:w="3754" w:type="dxa"/>
          </w:tcPr>
          <w:p w14:paraId="5EBA33F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належних умов навчально-виховного процесу дітей у м.Вараш по мікрорайону Перемоги</w:t>
            </w:r>
          </w:p>
        </w:tc>
        <w:tc>
          <w:tcPr>
            <w:tcW w:w="1171" w:type="dxa"/>
            <w:vAlign w:val="center"/>
          </w:tcPr>
          <w:p w14:paraId="2868897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2022-2026</w:t>
            </w:r>
          </w:p>
        </w:tc>
        <w:tc>
          <w:tcPr>
            <w:tcW w:w="1380" w:type="dxa"/>
            <w:vAlign w:val="center"/>
          </w:tcPr>
          <w:p w14:paraId="4D6D471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44CCFB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1C9663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6663117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1A0DE2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1376C68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EA9D18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p w14:paraId="63D8E44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2BA560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ВП РАЕС</w:t>
            </w:r>
          </w:p>
        </w:tc>
      </w:tr>
      <w:tr w:rsidR="00073513" w:rsidRPr="00073513" w14:paraId="414AEA2E" w14:textId="77777777" w:rsidTr="00073513">
        <w:trPr>
          <w:trHeight w:val="174"/>
          <w:jc w:val="center"/>
        </w:trPr>
        <w:tc>
          <w:tcPr>
            <w:tcW w:w="3403" w:type="dxa"/>
            <w:gridSpan w:val="3"/>
          </w:tcPr>
          <w:p w14:paraId="147BA69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Розробка програми оптимізації мережі закладів освіти громади (дошкільної, початкової, базової, середньої) та її реалізація</w:t>
            </w:r>
          </w:p>
        </w:tc>
        <w:tc>
          <w:tcPr>
            <w:tcW w:w="3754" w:type="dxa"/>
          </w:tcPr>
          <w:p w14:paraId="66B3DFBA"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Формування  оптимальної та ефективної мережі, класів, груп, штатів та контингентів закладів освіти громади</w:t>
            </w:r>
          </w:p>
        </w:tc>
        <w:tc>
          <w:tcPr>
            <w:tcW w:w="1171" w:type="dxa"/>
            <w:vAlign w:val="center"/>
          </w:tcPr>
          <w:p w14:paraId="1D9AC4B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5579EB7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759ED743" w14:textId="77777777" w:rsidTr="00073513">
        <w:trPr>
          <w:trHeight w:val="174"/>
          <w:jc w:val="center"/>
        </w:trPr>
        <w:tc>
          <w:tcPr>
            <w:tcW w:w="3403" w:type="dxa"/>
            <w:gridSpan w:val="3"/>
          </w:tcPr>
          <w:p w14:paraId="7206B82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закладів освіти безлімітним високошвидкісним доступом до інтернет-ресурсів</w:t>
            </w:r>
          </w:p>
        </w:tc>
        <w:tc>
          <w:tcPr>
            <w:tcW w:w="3754" w:type="dxa"/>
          </w:tcPr>
          <w:p w14:paraId="06D3C16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доступу до якісних</w:t>
            </w:r>
            <w:r w:rsidRPr="00073513">
              <w:rPr>
                <w:rFonts w:ascii="Times New Roman" w:eastAsia="Calibri" w:hAnsi="Times New Roman" w:cs="Times New Roman"/>
                <w:bCs/>
                <w:sz w:val="20"/>
                <w:szCs w:val="20"/>
                <w:lang w:eastAsia="ru-RU"/>
              </w:rPr>
              <w:t xml:space="preserve"> </w:t>
            </w:r>
            <w:r w:rsidRPr="00073513">
              <w:rPr>
                <w:rFonts w:ascii="Times New Roman" w:eastAsia="Batang" w:hAnsi="Times New Roman" w:cs="Times New Roman"/>
                <w:bCs/>
                <w:sz w:val="20"/>
                <w:szCs w:val="20"/>
                <w:lang w:eastAsia="ru-RU"/>
              </w:rPr>
              <w:t>навчальних матеріалів (е-підручників, онлайн-курсів, відео- та інтерактивних матеріалів тощо)</w:t>
            </w:r>
          </w:p>
        </w:tc>
        <w:tc>
          <w:tcPr>
            <w:tcW w:w="1171" w:type="dxa"/>
            <w:vAlign w:val="center"/>
          </w:tcPr>
          <w:p w14:paraId="04AE80F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3596CF6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5882F61F" w14:textId="77777777" w:rsidTr="00073513">
        <w:trPr>
          <w:trHeight w:val="174"/>
          <w:jc w:val="center"/>
        </w:trPr>
        <w:tc>
          <w:tcPr>
            <w:tcW w:w="3403" w:type="dxa"/>
            <w:gridSpan w:val="3"/>
          </w:tcPr>
          <w:p w14:paraId="69B51E6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комп’ютерною технікою педагогічних працівників та здобувачів освіти</w:t>
            </w:r>
          </w:p>
        </w:tc>
        <w:tc>
          <w:tcPr>
            <w:tcW w:w="3754" w:type="dxa"/>
          </w:tcPr>
          <w:p w14:paraId="645D037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освітнього процесу завдяки використанню комп’ютерної  техніки</w:t>
            </w:r>
          </w:p>
        </w:tc>
        <w:tc>
          <w:tcPr>
            <w:tcW w:w="1171" w:type="dxa"/>
            <w:vAlign w:val="center"/>
          </w:tcPr>
          <w:p w14:paraId="5F5A5A6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84ACC0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43845062" w14:textId="77777777" w:rsidTr="00073513">
        <w:trPr>
          <w:trHeight w:val="848"/>
          <w:jc w:val="center"/>
        </w:trPr>
        <w:tc>
          <w:tcPr>
            <w:tcW w:w="3403" w:type="dxa"/>
            <w:gridSpan w:val="3"/>
          </w:tcPr>
          <w:p w14:paraId="3328F69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Розширення діяльності Вараського інклюзивно-ресурсного центру та обслуговування галузі освіти сусідніх громад</w:t>
            </w:r>
          </w:p>
        </w:tc>
        <w:tc>
          <w:tcPr>
            <w:tcW w:w="3754" w:type="dxa"/>
          </w:tcPr>
          <w:p w14:paraId="4588542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права дітей, у тому числі  з особливими освітніми потребами,  на здобуття якісної освіти</w:t>
            </w:r>
          </w:p>
        </w:tc>
        <w:tc>
          <w:tcPr>
            <w:tcW w:w="1171" w:type="dxa"/>
            <w:vAlign w:val="center"/>
          </w:tcPr>
          <w:p w14:paraId="1A10FB1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87E620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29E34C03" w14:textId="77777777" w:rsidTr="00073513">
        <w:trPr>
          <w:trHeight w:val="174"/>
          <w:jc w:val="center"/>
        </w:trPr>
        <w:tc>
          <w:tcPr>
            <w:tcW w:w="3403" w:type="dxa"/>
            <w:gridSpan w:val="3"/>
          </w:tcPr>
          <w:p w14:paraId="460C9A4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Придбання корекційних засобів навчання для спеціальних груп у закладах освіти громади</w:t>
            </w:r>
          </w:p>
        </w:tc>
        <w:tc>
          <w:tcPr>
            <w:tcW w:w="3754" w:type="dxa"/>
          </w:tcPr>
          <w:p w14:paraId="6C86F44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додаткових освітніх  послуг дітям  з особливими освітніми потребами з урахуванням їх індивідуальних потреб і можливостей</w:t>
            </w:r>
          </w:p>
        </w:tc>
        <w:tc>
          <w:tcPr>
            <w:tcW w:w="1171" w:type="dxa"/>
            <w:vAlign w:val="center"/>
          </w:tcPr>
          <w:p w14:paraId="1057006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4B6F50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4AAED0D2" w14:textId="77777777" w:rsidTr="00073513">
        <w:trPr>
          <w:trHeight w:val="174"/>
          <w:jc w:val="center"/>
        </w:trPr>
        <w:tc>
          <w:tcPr>
            <w:tcW w:w="3403" w:type="dxa"/>
            <w:gridSpan w:val="3"/>
          </w:tcPr>
          <w:p w14:paraId="0FE7DEB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Упровадження діяльності Вараського  центру професійного розвитку педагогічних працівників </w:t>
            </w:r>
          </w:p>
        </w:tc>
        <w:tc>
          <w:tcPr>
            <w:tcW w:w="3754" w:type="dxa"/>
          </w:tcPr>
          <w:p w14:paraId="4D58D5B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Постійне навчання педагогічних працівників</w:t>
            </w:r>
          </w:p>
        </w:tc>
        <w:tc>
          <w:tcPr>
            <w:tcW w:w="1171" w:type="dxa"/>
            <w:vAlign w:val="center"/>
          </w:tcPr>
          <w:p w14:paraId="640BE49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74E1CA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610B754C" w14:textId="77777777" w:rsidTr="00073513">
        <w:trPr>
          <w:trHeight w:val="174"/>
          <w:jc w:val="center"/>
        </w:trPr>
        <w:tc>
          <w:tcPr>
            <w:tcW w:w="3403" w:type="dxa"/>
            <w:gridSpan w:val="3"/>
          </w:tcPr>
          <w:p w14:paraId="2F8DD611" w14:textId="77777777" w:rsidR="00073513" w:rsidRPr="00073513" w:rsidRDefault="00073513" w:rsidP="00073513">
            <w:pPr>
              <w:spacing w:after="0" w:line="240" w:lineRule="auto"/>
              <w:rPr>
                <w:rFonts w:ascii="Times New Roman" w:eastAsia="Calibri" w:hAnsi="Times New Roman" w:cs="Times New Roman"/>
                <w:bCs/>
                <w:sz w:val="16"/>
                <w:szCs w:val="16"/>
                <w:lang w:eastAsia="x-none"/>
              </w:rPr>
            </w:pPr>
            <w:r w:rsidRPr="00073513">
              <w:rPr>
                <w:rFonts w:ascii="Times New Roman" w:eastAsia="Calibri" w:hAnsi="Times New Roman" w:cs="Times New Roman"/>
                <w:bCs/>
                <w:sz w:val="20"/>
                <w:szCs w:val="20"/>
                <w:lang w:eastAsia="x-none"/>
              </w:rPr>
              <w:t>Організація навчання основам підприємницької діяльності, бізнес-плануванню</w:t>
            </w:r>
            <w:r w:rsidRPr="00073513">
              <w:rPr>
                <w:rFonts w:ascii="Times New Roman" w:eastAsia="Calibri" w:hAnsi="Times New Roman" w:cs="Times New Roman"/>
                <w:bCs/>
                <w:sz w:val="16"/>
                <w:szCs w:val="16"/>
                <w:lang w:eastAsia="x-none"/>
              </w:rPr>
              <w:t xml:space="preserve"> </w:t>
            </w:r>
          </w:p>
          <w:p w14:paraId="6F5A127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6D83DD62"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Впровадження навчальних програм, проведення тренінгів у закладах освіти громади з основ підприємництва.</w:t>
            </w:r>
          </w:p>
          <w:p w14:paraId="76D0FD9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val="en-US" w:eastAsia="x-none"/>
              </w:rPr>
              <w:t>Популяризація підприємницької культури</w:t>
            </w:r>
          </w:p>
        </w:tc>
        <w:tc>
          <w:tcPr>
            <w:tcW w:w="1171" w:type="dxa"/>
            <w:vAlign w:val="center"/>
          </w:tcPr>
          <w:p w14:paraId="4A9DC04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2023-20027</w:t>
            </w:r>
          </w:p>
        </w:tc>
        <w:tc>
          <w:tcPr>
            <w:tcW w:w="1380" w:type="dxa"/>
            <w:vAlign w:val="center"/>
          </w:tcPr>
          <w:p w14:paraId="20E7559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ВК ВМР</w:t>
            </w:r>
          </w:p>
          <w:p w14:paraId="65CA5E5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1F92E29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10266934" w14:textId="77777777" w:rsidTr="00073513">
        <w:trPr>
          <w:trHeight w:val="174"/>
          <w:jc w:val="center"/>
        </w:trPr>
        <w:tc>
          <w:tcPr>
            <w:tcW w:w="3403" w:type="dxa"/>
            <w:gridSpan w:val="3"/>
          </w:tcPr>
          <w:p w14:paraId="0F9FD88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Впровадження Університету ІІІ віку </w:t>
            </w:r>
          </w:p>
          <w:p w14:paraId="0242667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4860EE1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Адаптація осіб похилого віку до сучасних умов життя та їх реінтеграція в активне життя суспільства. </w:t>
            </w:r>
          </w:p>
          <w:p w14:paraId="499BD26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Підтримка фізичних, психологічних та соціальних здібностей людей старшого віку через навчання </w:t>
            </w:r>
          </w:p>
        </w:tc>
        <w:tc>
          <w:tcPr>
            <w:tcW w:w="1171" w:type="dxa"/>
            <w:vAlign w:val="center"/>
          </w:tcPr>
          <w:p w14:paraId="79E3EAF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37BB253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p w14:paraId="218F43B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tc>
      </w:tr>
      <w:tr w:rsidR="00073513" w:rsidRPr="00073513" w14:paraId="1A7A6989" w14:textId="77777777" w:rsidTr="00073513">
        <w:trPr>
          <w:trHeight w:val="174"/>
          <w:jc w:val="center"/>
        </w:trPr>
        <w:tc>
          <w:tcPr>
            <w:tcW w:w="3403" w:type="dxa"/>
            <w:gridSpan w:val="3"/>
          </w:tcPr>
          <w:p w14:paraId="2C9EA49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денної зайнятості осіб похилого віку</w:t>
            </w:r>
          </w:p>
        </w:tc>
        <w:tc>
          <w:tcPr>
            <w:tcW w:w="3754" w:type="dxa"/>
          </w:tcPr>
          <w:p w14:paraId="5D1C1CC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Навчання інформаційним технологіям та комп’ютерній грамотності, вивчення </w:t>
            </w:r>
            <w:r w:rsidRPr="00073513">
              <w:rPr>
                <w:rFonts w:ascii="Times New Roman" w:eastAsia="Batang" w:hAnsi="Times New Roman" w:cs="Times New Roman"/>
                <w:bCs/>
                <w:sz w:val="20"/>
                <w:szCs w:val="20"/>
                <w:lang w:eastAsia="ru-RU"/>
              </w:rPr>
              <w:lastRenderedPageBreak/>
              <w:t>історії рідного краю, звичаїв та обрядів. Організація зустрічей з представниками охорони здоров’я, Пенсійного фонду, психологом, нотаріусом, працівниками банків</w:t>
            </w:r>
          </w:p>
        </w:tc>
        <w:tc>
          <w:tcPr>
            <w:tcW w:w="1171" w:type="dxa"/>
            <w:vAlign w:val="center"/>
          </w:tcPr>
          <w:p w14:paraId="1A87D5E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2022-2025</w:t>
            </w:r>
          </w:p>
        </w:tc>
        <w:tc>
          <w:tcPr>
            <w:tcW w:w="1380" w:type="dxa"/>
            <w:vAlign w:val="center"/>
          </w:tcPr>
          <w:p w14:paraId="6826DFA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p w14:paraId="365FF65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18EC1B9F" w14:textId="77777777" w:rsidTr="00073513">
        <w:trPr>
          <w:trHeight w:val="174"/>
          <w:jc w:val="center"/>
        </w:trPr>
        <w:tc>
          <w:tcPr>
            <w:tcW w:w="3403" w:type="dxa"/>
            <w:gridSpan w:val="3"/>
          </w:tcPr>
          <w:p w14:paraId="652F5EE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Професійна орієнтація за різними напрямками професійної освіти</w:t>
            </w:r>
          </w:p>
        </w:tc>
        <w:tc>
          <w:tcPr>
            <w:tcW w:w="3754" w:type="dxa"/>
          </w:tcPr>
          <w:p w14:paraId="655864E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якості послуг професійної реабілітації для дітей та осіб з інвалідністю шляхом розвитку гурткової роботи. Поповнення обладнання реабілітаційного середовища</w:t>
            </w:r>
          </w:p>
          <w:p w14:paraId="0B232F4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5FDAB12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2022- 2025</w:t>
            </w:r>
          </w:p>
        </w:tc>
        <w:tc>
          <w:tcPr>
            <w:tcW w:w="1380" w:type="dxa"/>
            <w:vAlign w:val="center"/>
          </w:tcPr>
          <w:p w14:paraId="63CC167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p w14:paraId="27879F0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10C54DF0" w14:textId="77777777" w:rsidTr="00073513">
        <w:trPr>
          <w:trHeight w:val="174"/>
          <w:jc w:val="center"/>
        </w:trPr>
        <w:tc>
          <w:tcPr>
            <w:tcW w:w="3403" w:type="dxa"/>
            <w:gridSpan w:val="3"/>
          </w:tcPr>
          <w:p w14:paraId="34EC5AF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Підтримка та розвиток умов для самореалізації молоді шляхом залучення їх до гурткової роботи </w:t>
            </w:r>
          </w:p>
          <w:p w14:paraId="6A6A4BA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0AE65AE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Удосконалення та впровадження сучасних методів роботи з молоддю</w:t>
            </w:r>
          </w:p>
        </w:tc>
        <w:tc>
          <w:tcPr>
            <w:tcW w:w="1171" w:type="dxa"/>
            <w:vAlign w:val="center"/>
          </w:tcPr>
          <w:p w14:paraId="42394F9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2022- 2025</w:t>
            </w:r>
          </w:p>
        </w:tc>
        <w:tc>
          <w:tcPr>
            <w:tcW w:w="1380" w:type="dxa"/>
            <w:vAlign w:val="center"/>
          </w:tcPr>
          <w:p w14:paraId="2BAE41B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МЦСС</w:t>
            </w:r>
          </w:p>
          <w:p w14:paraId="571D0E9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7C82060C" w14:textId="77777777" w:rsidTr="00073513">
        <w:trPr>
          <w:trHeight w:val="174"/>
          <w:jc w:val="center"/>
        </w:trPr>
        <w:tc>
          <w:tcPr>
            <w:tcW w:w="9708" w:type="dxa"/>
            <w:gridSpan w:val="6"/>
            <w:vAlign w:val="center"/>
          </w:tcPr>
          <w:p w14:paraId="7C4BA190"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1.2. Здоровий спосіб життя та активні громадяни</w:t>
            </w:r>
          </w:p>
        </w:tc>
      </w:tr>
      <w:tr w:rsidR="00073513" w:rsidRPr="00073513" w14:paraId="42F51717" w14:textId="77777777" w:rsidTr="00073513">
        <w:trPr>
          <w:trHeight w:val="174"/>
          <w:jc w:val="center"/>
        </w:trPr>
        <w:tc>
          <w:tcPr>
            <w:tcW w:w="3403" w:type="dxa"/>
            <w:gridSpan w:val="3"/>
          </w:tcPr>
          <w:p w14:paraId="232EFA9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спорткомплексу в місті Вараш, Вараського району, Рівненської області</w:t>
            </w:r>
          </w:p>
        </w:tc>
        <w:tc>
          <w:tcPr>
            <w:tcW w:w="3754" w:type="dxa"/>
          </w:tcPr>
          <w:p w14:paraId="5C4F380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здорового спортивного дозвілля для  54,6 тис. мешканців громади</w:t>
            </w:r>
          </w:p>
          <w:p w14:paraId="662677C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6CCF0A4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  2022</w:t>
            </w:r>
          </w:p>
          <w:p w14:paraId="5DCB1E7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545C83A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C34C33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F31EB6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091F85F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963F2A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2A60F64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4D4635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E0D82C0" w14:textId="77777777" w:rsidTr="00073513">
        <w:trPr>
          <w:trHeight w:val="174"/>
          <w:jc w:val="center"/>
        </w:trPr>
        <w:tc>
          <w:tcPr>
            <w:tcW w:w="3403" w:type="dxa"/>
            <w:gridSpan w:val="3"/>
          </w:tcPr>
          <w:p w14:paraId="4F83B68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баскетбольного майданчика на території Вараського ліцею №4 Вараської міської ради Рівненської області  по м-н Вараш,39 в  м.Вараш</w:t>
            </w:r>
          </w:p>
        </w:tc>
        <w:tc>
          <w:tcPr>
            <w:tcW w:w="3754" w:type="dxa"/>
          </w:tcPr>
          <w:p w14:paraId="0AFF405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Розвиток баскетболу серед мешканців</w:t>
            </w:r>
          </w:p>
        </w:tc>
        <w:tc>
          <w:tcPr>
            <w:tcW w:w="1171" w:type="dxa"/>
            <w:vAlign w:val="center"/>
          </w:tcPr>
          <w:p w14:paraId="7D5388B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tc>
        <w:tc>
          <w:tcPr>
            <w:tcW w:w="1380" w:type="dxa"/>
            <w:vAlign w:val="center"/>
          </w:tcPr>
          <w:p w14:paraId="08B0C92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121633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8E8E9F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1A6545B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3A2F279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FC62C12" w14:textId="77777777" w:rsidTr="00073513">
        <w:trPr>
          <w:trHeight w:val="174"/>
          <w:jc w:val="center"/>
        </w:trPr>
        <w:tc>
          <w:tcPr>
            <w:tcW w:w="3403" w:type="dxa"/>
            <w:gridSpan w:val="3"/>
          </w:tcPr>
          <w:p w14:paraId="275DC58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Будівництво </w:t>
            </w:r>
            <w:r w:rsidRPr="00073513">
              <w:rPr>
                <w:rFonts w:ascii="Times New Roman" w:eastAsia="Batang" w:hAnsi="Times New Roman" w:cs="Times New Roman"/>
                <w:b/>
                <w:bCs/>
                <w:sz w:val="20"/>
                <w:szCs w:val="20"/>
                <w:lang w:eastAsia="ru-RU"/>
              </w:rPr>
              <w:t xml:space="preserve">семи </w:t>
            </w:r>
            <w:r w:rsidRPr="00073513">
              <w:rPr>
                <w:rFonts w:ascii="Times New Roman" w:eastAsia="Batang" w:hAnsi="Times New Roman" w:cs="Times New Roman"/>
                <w:bCs/>
                <w:sz w:val="20"/>
                <w:szCs w:val="20"/>
                <w:lang w:eastAsia="ru-RU"/>
              </w:rPr>
              <w:t>спортивних майданчиків на території громади</w:t>
            </w:r>
          </w:p>
          <w:p w14:paraId="536EEA3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611B04B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здорового спортивного дозвілля для мешканців громади, зокрема з ігровими видами спорту (волейбол, баскетбол, футбол)</w:t>
            </w:r>
          </w:p>
          <w:p w14:paraId="64917D3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C7D3D1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2022-2025</w:t>
            </w:r>
          </w:p>
          <w:p w14:paraId="2B9D3EE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4A81CE9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0DF986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CE6729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CD4FA85" w14:textId="77777777" w:rsidTr="00073513">
        <w:trPr>
          <w:trHeight w:val="174"/>
          <w:jc w:val="center"/>
        </w:trPr>
        <w:tc>
          <w:tcPr>
            <w:tcW w:w="3403" w:type="dxa"/>
            <w:gridSpan w:val="3"/>
          </w:tcPr>
          <w:p w14:paraId="309590F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міні-футбольного поля зі штучним покриттям в с. Мульчиці</w:t>
            </w:r>
          </w:p>
          <w:p w14:paraId="74E85409"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p>
        </w:tc>
        <w:tc>
          <w:tcPr>
            <w:tcW w:w="3754" w:type="dxa"/>
          </w:tcPr>
          <w:p w14:paraId="0FECCF7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здоров’я населення та підготовки до участі у спортивних заходах</w:t>
            </w:r>
          </w:p>
        </w:tc>
        <w:tc>
          <w:tcPr>
            <w:tcW w:w="1171" w:type="dxa"/>
            <w:vAlign w:val="center"/>
          </w:tcPr>
          <w:p w14:paraId="0ADFB4D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2023 -2025</w:t>
            </w:r>
          </w:p>
        </w:tc>
        <w:tc>
          <w:tcPr>
            <w:tcW w:w="1380" w:type="dxa"/>
            <w:vAlign w:val="center"/>
          </w:tcPr>
          <w:p w14:paraId="43286C5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0D0810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59F37B7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10C6FFFB" w14:textId="77777777" w:rsidTr="00073513">
        <w:trPr>
          <w:trHeight w:val="174"/>
          <w:jc w:val="center"/>
        </w:trPr>
        <w:tc>
          <w:tcPr>
            <w:tcW w:w="3403" w:type="dxa"/>
            <w:gridSpan w:val="3"/>
          </w:tcPr>
          <w:p w14:paraId="419BA7A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спортивного залу Вараського ліцею №2 (додаткові роботи)</w:t>
            </w:r>
          </w:p>
        </w:tc>
        <w:tc>
          <w:tcPr>
            <w:tcW w:w="3754" w:type="dxa"/>
          </w:tcPr>
          <w:p w14:paraId="0B7B2B0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комфортних умов  проведення уроків фізкультури для учнів </w:t>
            </w:r>
          </w:p>
        </w:tc>
        <w:tc>
          <w:tcPr>
            <w:tcW w:w="1171" w:type="dxa"/>
            <w:vAlign w:val="center"/>
          </w:tcPr>
          <w:p w14:paraId="0F2D727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5D8D4CC5" w14:textId="77777777" w:rsidR="00073513" w:rsidRPr="00073513" w:rsidDel="00A10F95" w:rsidRDefault="00073513" w:rsidP="00073513">
            <w:pPr>
              <w:spacing w:after="0" w:line="240" w:lineRule="auto"/>
              <w:jc w:val="center"/>
              <w:rPr>
                <w:rFonts w:ascii="Times New Roman" w:eastAsia="Calibri" w:hAnsi="Times New Roman" w:cs="Times New Roman"/>
                <w:bCs/>
                <w:sz w:val="20"/>
                <w:szCs w:val="20"/>
                <w:lang w:eastAsia="ru-RU"/>
              </w:rPr>
            </w:pPr>
          </w:p>
        </w:tc>
      </w:tr>
      <w:tr w:rsidR="00073513" w:rsidRPr="00073513" w14:paraId="6094193F" w14:textId="77777777" w:rsidTr="00073513">
        <w:trPr>
          <w:trHeight w:val="174"/>
          <w:jc w:val="center"/>
        </w:trPr>
        <w:tc>
          <w:tcPr>
            <w:tcW w:w="3403" w:type="dxa"/>
            <w:gridSpan w:val="3"/>
          </w:tcPr>
          <w:p w14:paraId="3D56EE9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спортивних залів Більськовільського ліцею, Собіщицького ліцею, Заболоттівської гімназії</w:t>
            </w:r>
          </w:p>
        </w:tc>
        <w:tc>
          <w:tcPr>
            <w:tcW w:w="3754" w:type="dxa"/>
          </w:tcPr>
          <w:p w14:paraId="4B0AF4D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комфортних умов  проведення уроків фізкультури та спортивно-масової роботи, популяризація здорового способу життя серед учнів та молоді</w:t>
            </w:r>
          </w:p>
        </w:tc>
        <w:tc>
          <w:tcPr>
            <w:tcW w:w="1171" w:type="dxa"/>
            <w:vAlign w:val="center"/>
          </w:tcPr>
          <w:p w14:paraId="7E6080F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5741B81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F41059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C7FDED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57564BB0" w14:textId="77777777" w:rsidTr="00073513">
        <w:trPr>
          <w:trHeight w:val="174"/>
          <w:jc w:val="center"/>
        </w:trPr>
        <w:tc>
          <w:tcPr>
            <w:tcW w:w="3403" w:type="dxa"/>
            <w:gridSpan w:val="3"/>
          </w:tcPr>
          <w:p w14:paraId="2C996280"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Реконструкція стадіону в с.Собіщиці</w:t>
            </w:r>
          </w:p>
          <w:p w14:paraId="13648F7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13E055D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умов для занять фізичною культурою і спортом, проведення вуличних ігор та активного здорового відпочинку жителів громади</w:t>
            </w:r>
          </w:p>
        </w:tc>
        <w:tc>
          <w:tcPr>
            <w:tcW w:w="1171" w:type="dxa"/>
            <w:vAlign w:val="center"/>
          </w:tcPr>
          <w:p w14:paraId="204B01B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788E6C3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AD9D7B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236473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788E24BB" w14:textId="77777777" w:rsidTr="00073513">
        <w:trPr>
          <w:trHeight w:val="174"/>
          <w:jc w:val="center"/>
        </w:trPr>
        <w:tc>
          <w:tcPr>
            <w:tcW w:w="3403" w:type="dxa"/>
            <w:gridSpan w:val="3"/>
          </w:tcPr>
          <w:p w14:paraId="24A288D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спортивного комплексу під відкритим небом на березі кар’єру в с. Сопачів</w:t>
            </w:r>
          </w:p>
        </w:tc>
        <w:tc>
          <w:tcPr>
            <w:tcW w:w="3754" w:type="dxa"/>
          </w:tcPr>
          <w:p w14:paraId="0A67604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умов для тренувань спортсменів з метою досягнення високих спортивних результатів </w:t>
            </w:r>
          </w:p>
        </w:tc>
        <w:tc>
          <w:tcPr>
            <w:tcW w:w="1171" w:type="dxa"/>
            <w:vAlign w:val="center"/>
          </w:tcPr>
          <w:p w14:paraId="3AE5D0B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1D851AE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665032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3C35D73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7B3B1EA" w14:textId="77777777" w:rsidTr="00073513">
        <w:trPr>
          <w:trHeight w:val="174"/>
          <w:jc w:val="center"/>
        </w:trPr>
        <w:tc>
          <w:tcPr>
            <w:tcW w:w="3403" w:type="dxa"/>
            <w:gridSpan w:val="3"/>
          </w:tcPr>
          <w:p w14:paraId="00240C4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Проведення фізкультурно – масових та спортивних заходів (670 заходів), фестивалів з різних видів спорту, велоднів, символічних забігів, </w:t>
            </w:r>
            <w:r w:rsidRPr="00073513">
              <w:rPr>
                <w:rFonts w:ascii="Times New Roman" w:eastAsia="Batang" w:hAnsi="Times New Roman" w:cs="Times New Roman"/>
                <w:bCs/>
                <w:sz w:val="20"/>
                <w:szCs w:val="20"/>
                <w:lang w:eastAsia="ru-RU"/>
              </w:rPr>
              <w:lastRenderedPageBreak/>
              <w:t>майстер – класів, показових виступів спортсменів та інших заходів</w:t>
            </w:r>
          </w:p>
        </w:tc>
        <w:tc>
          <w:tcPr>
            <w:tcW w:w="3754" w:type="dxa"/>
          </w:tcPr>
          <w:p w14:paraId="01F7BA7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Підтримка розвитку спортивних відділень, пропаганда здорового способу життя, покращення стану здоров’я населення</w:t>
            </w:r>
          </w:p>
          <w:p w14:paraId="17B9235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48D02E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0B62B9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22B2CF77" w14:textId="77777777" w:rsidTr="00073513">
        <w:trPr>
          <w:trHeight w:val="174"/>
          <w:jc w:val="center"/>
        </w:trPr>
        <w:tc>
          <w:tcPr>
            <w:tcW w:w="3403" w:type="dxa"/>
            <w:gridSpan w:val="3"/>
          </w:tcPr>
          <w:p w14:paraId="13BD1C9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lastRenderedPageBreak/>
              <w:t>Підтримка провідних спортсменів та їх тренерів за високі досягнення у спорті</w:t>
            </w:r>
          </w:p>
          <w:p w14:paraId="58FF7083" w14:textId="77777777" w:rsidR="00073513" w:rsidRPr="00073513" w:rsidRDefault="00073513" w:rsidP="00073513">
            <w:pPr>
              <w:tabs>
                <w:tab w:val="left" w:pos="1080"/>
              </w:tabs>
              <w:spacing w:after="0" w:line="240" w:lineRule="auto"/>
              <w:rPr>
                <w:rFonts w:ascii="Times New Roman" w:eastAsia="Batang" w:hAnsi="Times New Roman" w:cs="Times New Roman"/>
                <w:strike/>
                <w:sz w:val="20"/>
                <w:szCs w:val="20"/>
                <w:lang w:eastAsia="ru-RU"/>
              </w:rPr>
            </w:pPr>
          </w:p>
        </w:tc>
        <w:tc>
          <w:tcPr>
            <w:tcW w:w="3754" w:type="dxa"/>
          </w:tcPr>
          <w:p w14:paraId="5A8C3FFF" w14:textId="77777777" w:rsidR="00073513" w:rsidRPr="00073513" w:rsidRDefault="00073513" w:rsidP="00073513">
            <w:pPr>
              <w:tabs>
                <w:tab w:val="left" w:pos="1080"/>
              </w:tabs>
              <w:spacing w:after="0" w:line="240" w:lineRule="auto"/>
              <w:rPr>
                <w:rFonts w:ascii="Times New Roman" w:eastAsia="Batang" w:hAnsi="Times New Roman" w:cs="Times New Roman"/>
                <w:strike/>
                <w:sz w:val="20"/>
                <w:szCs w:val="20"/>
                <w:lang w:eastAsia="ru-RU"/>
              </w:rPr>
            </w:pPr>
            <w:r w:rsidRPr="00073513">
              <w:rPr>
                <w:rFonts w:ascii="Times New Roman" w:eastAsia="Batang" w:hAnsi="Times New Roman" w:cs="Times New Roman"/>
                <w:bCs/>
                <w:sz w:val="20"/>
                <w:szCs w:val="20"/>
                <w:lang w:eastAsia="ru-RU"/>
              </w:rPr>
              <w:t>Моральне та матеріальне заохочення спортсменів та їх тренерів для подальшої мотивації на досягнення високих спортивних результатів</w:t>
            </w:r>
          </w:p>
        </w:tc>
        <w:tc>
          <w:tcPr>
            <w:tcW w:w="1171" w:type="dxa"/>
            <w:vAlign w:val="center"/>
          </w:tcPr>
          <w:p w14:paraId="517FF91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583F74B"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4A2975A5" w14:textId="77777777" w:rsidTr="00073513">
        <w:trPr>
          <w:trHeight w:val="174"/>
          <w:jc w:val="center"/>
        </w:trPr>
        <w:tc>
          <w:tcPr>
            <w:tcW w:w="3403" w:type="dxa"/>
            <w:gridSpan w:val="3"/>
          </w:tcPr>
          <w:p w14:paraId="40CDCC3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Відкриття філій спортивних відділень, гуртків, секцій з використанням бази закладів освіти у сільській місцевості</w:t>
            </w:r>
          </w:p>
        </w:tc>
        <w:tc>
          <w:tcPr>
            <w:tcW w:w="3754" w:type="dxa"/>
          </w:tcPr>
          <w:p w14:paraId="321F43F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умов для занять фізичною культурою і спортом</w:t>
            </w:r>
          </w:p>
        </w:tc>
        <w:tc>
          <w:tcPr>
            <w:tcW w:w="1171" w:type="dxa"/>
            <w:vAlign w:val="center"/>
          </w:tcPr>
          <w:p w14:paraId="747F8EEE" w14:textId="77777777" w:rsidR="00073513" w:rsidRPr="00073513" w:rsidRDefault="00073513" w:rsidP="00073513">
            <w:pPr>
              <w:spacing w:after="0" w:line="240" w:lineRule="auto"/>
              <w:jc w:val="center"/>
              <w:rPr>
                <w:rFonts w:ascii="Times New Roman" w:eastAsia="Batang" w:hAnsi="Times New Roman" w:cs="Times New Roman"/>
                <w:bCs/>
                <w:sz w:val="20"/>
                <w:szCs w:val="20"/>
                <w:lang w:val="en-US"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5C9B3AB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0C66C724" w14:textId="77777777" w:rsidTr="00073513">
        <w:trPr>
          <w:trHeight w:val="174"/>
          <w:jc w:val="center"/>
        </w:trPr>
        <w:tc>
          <w:tcPr>
            <w:tcW w:w="3403" w:type="dxa"/>
            <w:gridSpan w:val="3"/>
          </w:tcPr>
          <w:p w14:paraId="339326F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Створення осередку волонтерського руху «Будуємо Україну разом»</w:t>
            </w:r>
          </w:p>
          <w:p w14:paraId="2F4B8EE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00B6095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Залучення молоді до волонтерської діяльності</w:t>
            </w:r>
          </w:p>
        </w:tc>
        <w:tc>
          <w:tcPr>
            <w:tcW w:w="1171" w:type="dxa"/>
            <w:vAlign w:val="center"/>
          </w:tcPr>
          <w:p w14:paraId="629104C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p w14:paraId="70712CA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40CA9FE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КЗ «ВМЦ»</w:t>
            </w:r>
          </w:p>
          <w:p w14:paraId="3864C1A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tc>
      </w:tr>
      <w:tr w:rsidR="00073513" w:rsidRPr="00073513" w14:paraId="3F3E5F38" w14:textId="77777777" w:rsidTr="00073513">
        <w:trPr>
          <w:trHeight w:val="174"/>
          <w:jc w:val="center"/>
        </w:trPr>
        <w:tc>
          <w:tcPr>
            <w:tcW w:w="3403" w:type="dxa"/>
            <w:gridSpan w:val="3"/>
          </w:tcPr>
          <w:p w14:paraId="5DF279E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Центру національно-патріотичного виховання</w:t>
            </w:r>
          </w:p>
        </w:tc>
        <w:tc>
          <w:tcPr>
            <w:tcW w:w="3754" w:type="dxa"/>
          </w:tcPr>
          <w:p w14:paraId="3A3AA9B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у молодого покоління розвинутої патріотичної свідомості і відповідальності, почуття вірності, любові до Батьківщини, турботи про спільне благо, збереження та шанування національної пам'яті, збільшення кількості заходів і проєктів спрямованих на національно-патріотичне виховання молоді</w:t>
            </w:r>
          </w:p>
        </w:tc>
        <w:tc>
          <w:tcPr>
            <w:tcW w:w="1171" w:type="dxa"/>
            <w:vAlign w:val="center"/>
          </w:tcPr>
          <w:p w14:paraId="778DD0C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68F79CD"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КЗ «ВМЦ»</w:t>
            </w:r>
          </w:p>
          <w:p w14:paraId="19406BBE"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57720953"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p w14:paraId="4CDCA2E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4763158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567616DC" w14:textId="77777777" w:rsidTr="00073513">
        <w:trPr>
          <w:trHeight w:val="174"/>
          <w:jc w:val="center"/>
        </w:trPr>
        <w:tc>
          <w:tcPr>
            <w:tcW w:w="3403" w:type="dxa"/>
            <w:gridSpan w:val="3"/>
          </w:tcPr>
          <w:p w14:paraId="56D7CC7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Проведення соціально-інформаційних кампаній, навчання для молоді, тренінгів, воркшопів, молодіжних форумів, конференцій, лекцій, практикумів, семінарів, курсів та іншого (180 заходів)</w:t>
            </w:r>
          </w:p>
        </w:tc>
        <w:tc>
          <w:tcPr>
            <w:tcW w:w="3754" w:type="dxa"/>
          </w:tcPr>
          <w:p w14:paraId="2FCD063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Сприяння розвитку та підвищення спроможності інститутів громадянського суспільства</w:t>
            </w:r>
          </w:p>
          <w:p w14:paraId="6774634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7711082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371F7C9"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p w14:paraId="263BC88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5E892CE6"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КЗ «ВМЦ»</w:t>
            </w:r>
          </w:p>
          <w:p w14:paraId="4F8C5A6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tc>
      </w:tr>
      <w:tr w:rsidR="00073513" w:rsidRPr="00073513" w14:paraId="08D5E828" w14:textId="77777777" w:rsidTr="00073513">
        <w:trPr>
          <w:trHeight w:val="174"/>
          <w:jc w:val="center"/>
        </w:trPr>
        <w:tc>
          <w:tcPr>
            <w:tcW w:w="3403" w:type="dxa"/>
            <w:gridSpan w:val="3"/>
          </w:tcPr>
          <w:p w14:paraId="0B57DB27" w14:textId="77777777" w:rsidR="00073513" w:rsidRPr="00073513" w:rsidRDefault="00073513" w:rsidP="00073513">
            <w:pPr>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Проведення майстер-класів, ярмарок, кінопоказів, фестивалів, дебатів, таборів, походів, експедицій та іншого (180 заходів)</w:t>
            </w:r>
          </w:p>
        </w:tc>
        <w:tc>
          <w:tcPr>
            <w:tcW w:w="3754" w:type="dxa"/>
          </w:tcPr>
          <w:p w14:paraId="447F29DB"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Організація змістовного дозвілля молоді</w:t>
            </w:r>
          </w:p>
        </w:tc>
        <w:tc>
          <w:tcPr>
            <w:tcW w:w="1171" w:type="dxa"/>
            <w:vAlign w:val="center"/>
          </w:tcPr>
          <w:p w14:paraId="5D75835C"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03D413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p w14:paraId="48FC41F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107C3A51"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КЗ «ВМЦ»</w:t>
            </w:r>
          </w:p>
        </w:tc>
      </w:tr>
      <w:tr w:rsidR="00073513" w:rsidRPr="00073513" w14:paraId="76C32BB8" w14:textId="77777777" w:rsidTr="00073513">
        <w:trPr>
          <w:trHeight w:val="174"/>
          <w:jc w:val="center"/>
        </w:trPr>
        <w:tc>
          <w:tcPr>
            <w:tcW w:w="3403" w:type="dxa"/>
            <w:gridSpan w:val="3"/>
          </w:tcPr>
          <w:p w14:paraId="1137F8E3"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w:t>
            </w:r>
            <w:r w:rsidRPr="00073513">
              <w:rPr>
                <w:rFonts w:ascii="Times New Roman" w:eastAsia="Batang" w:hAnsi="Times New Roman" w:cs="Times New Roman"/>
                <w:b/>
                <w:bCs/>
                <w:sz w:val="20"/>
                <w:szCs w:val="20"/>
                <w:lang w:eastAsia="ru-RU"/>
              </w:rPr>
              <w:t>одного</w:t>
            </w:r>
            <w:r w:rsidRPr="00073513">
              <w:rPr>
                <w:rFonts w:ascii="Times New Roman" w:eastAsia="Batang" w:hAnsi="Times New Roman" w:cs="Times New Roman"/>
                <w:bCs/>
                <w:sz w:val="20"/>
                <w:szCs w:val="20"/>
                <w:lang w:eastAsia="ru-RU"/>
              </w:rPr>
              <w:t xml:space="preserve"> молодіжного осередку у сільських населених пунктах громади</w:t>
            </w:r>
          </w:p>
          <w:p w14:paraId="2B53D257" w14:textId="77777777" w:rsidR="00073513" w:rsidRPr="00073513" w:rsidRDefault="00073513" w:rsidP="00073513">
            <w:pPr>
              <w:spacing w:after="0" w:line="240" w:lineRule="auto"/>
              <w:rPr>
                <w:rFonts w:ascii="Times New Roman" w:eastAsia="Batang" w:hAnsi="Times New Roman" w:cs="Times New Roman"/>
                <w:bCs/>
                <w:strike/>
                <w:sz w:val="20"/>
                <w:szCs w:val="20"/>
                <w:lang w:eastAsia="ru-RU"/>
              </w:rPr>
            </w:pPr>
          </w:p>
        </w:tc>
        <w:tc>
          <w:tcPr>
            <w:tcW w:w="3754" w:type="dxa"/>
          </w:tcPr>
          <w:p w14:paraId="49B91E15"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Залучення молоді, що проживає у сільській місцевості, до проведення  змістовного дозвілля  та сприяння розвитку громади</w:t>
            </w:r>
          </w:p>
        </w:tc>
        <w:tc>
          <w:tcPr>
            <w:tcW w:w="1171" w:type="dxa"/>
            <w:vAlign w:val="center"/>
          </w:tcPr>
          <w:p w14:paraId="5DC3FA99"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427199C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p w14:paraId="1B25F54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1A3ED020"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КЗ «ВМЦ»</w:t>
            </w:r>
          </w:p>
        </w:tc>
      </w:tr>
      <w:tr w:rsidR="00073513" w:rsidRPr="00073513" w14:paraId="7420FA7D" w14:textId="77777777" w:rsidTr="00073513">
        <w:trPr>
          <w:trHeight w:val="174"/>
          <w:jc w:val="center"/>
        </w:trPr>
        <w:tc>
          <w:tcPr>
            <w:tcW w:w="3403" w:type="dxa"/>
            <w:gridSpan w:val="3"/>
          </w:tcPr>
          <w:p w14:paraId="387138B7"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соціально-інформаційних кампаній по профілактиці негативних соціальних  явищ (10 заходів)</w:t>
            </w:r>
          </w:p>
          <w:p w14:paraId="6A999C85" w14:textId="77777777" w:rsidR="00073513" w:rsidRPr="00073513" w:rsidRDefault="00073513" w:rsidP="00073513">
            <w:pPr>
              <w:spacing w:after="0" w:line="240" w:lineRule="auto"/>
              <w:rPr>
                <w:rFonts w:ascii="Times New Roman" w:eastAsia="Batang" w:hAnsi="Times New Roman" w:cs="Times New Roman"/>
                <w:bCs/>
                <w:strike/>
                <w:sz w:val="20"/>
                <w:szCs w:val="20"/>
                <w:lang w:eastAsia="ru-RU"/>
              </w:rPr>
            </w:pPr>
          </w:p>
        </w:tc>
        <w:tc>
          <w:tcPr>
            <w:tcW w:w="3754" w:type="dxa"/>
          </w:tcPr>
          <w:p w14:paraId="22168491"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Організація соціальної реклами  ціннісно-смислового та превентивного характеру щодо протидії поширення у молодіжному середовищі соціально небезпечних захворювань, злочинності, нарко- та алкозалежності, домашнього насильства</w:t>
            </w:r>
          </w:p>
        </w:tc>
        <w:tc>
          <w:tcPr>
            <w:tcW w:w="1171" w:type="dxa"/>
            <w:vAlign w:val="center"/>
          </w:tcPr>
          <w:p w14:paraId="54E877E1"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54BDE5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p w14:paraId="7A9D5CC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01FD793E"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КЗ «ВМЦ»</w:t>
            </w:r>
          </w:p>
        </w:tc>
      </w:tr>
      <w:tr w:rsidR="00073513" w:rsidRPr="00073513" w14:paraId="379BCC05" w14:textId="77777777" w:rsidTr="00073513">
        <w:trPr>
          <w:trHeight w:val="343"/>
          <w:jc w:val="center"/>
        </w:trPr>
        <w:tc>
          <w:tcPr>
            <w:tcW w:w="9708" w:type="dxa"/>
            <w:gridSpan w:val="6"/>
            <w:vAlign w:val="center"/>
          </w:tcPr>
          <w:p w14:paraId="30368BBE" w14:textId="77777777" w:rsidR="00073513" w:rsidRPr="00073513" w:rsidRDefault="00073513" w:rsidP="00073513">
            <w:pPr>
              <w:spacing w:before="60" w:after="6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
                <w:bCs/>
                <w:i/>
                <w:sz w:val="24"/>
                <w:szCs w:val="24"/>
                <w:lang w:eastAsia="ru-RU"/>
              </w:rPr>
              <w:t>Операційна ціль 1.3. Новітній культурний простір</w:t>
            </w:r>
          </w:p>
        </w:tc>
      </w:tr>
      <w:tr w:rsidR="00073513" w:rsidRPr="00073513" w14:paraId="143039D1" w14:textId="77777777" w:rsidTr="00073513">
        <w:trPr>
          <w:trHeight w:val="174"/>
          <w:jc w:val="center"/>
        </w:trPr>
        <w:tc>
          <w:tcPr>
            <w:tcW w:w="3403" w:type="dxa"/>
            <w:gridSpan w:val="3"/>
          </w:tcPr>
          <w:p w14:paraId="6EEEA70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покрівлі будинку культури в с. Заболоття по вул. Соборна, 9а, Вараської міської ради, Рівненської області</w:t>
            </w:r>
          </w:p>
        </w:tc>
        <w:tc>
          <w:tcPr>
            <w:tcW w:w="3754" w:type="dxa"/>
          </w:tcPr>
          <w:p w14:paraId="548B38E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Якісний новітній культурний простір для 1,1 тис. мешканців с. Заболоття </w:t>
            </w:r>
          </w:p>
          <w:p w14:paraId="7C138D2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51BD03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tc>
        <w:tc>
          <w:tcPr>
            <w:tcW w:w="1380" w:type="dxa"/>
            <w:vAlign w:val="center"/>
          </w:tcPr>
          <w:p w14:paraId="670F91F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B5E9AB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576292A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7BA2177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46C276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1E471BEA" w14:textId="77777777" w:rsidTr="00073513">
        <w:trPr>
          <w:trHeight w:val="174"/>
          <w:jc w:val="center"/>
        </w:trPr>
        <w:tc>
          <w:tcPr>
            <w:tcW w:w="3403" w:type="dxa"/>
            <w:gridSpan w:val="3"/>
          </w:tcPr>
          <w:p w14:paraId="1926BE8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Реконструкція приміщень у </w:t>
            </w:r>
            <w:r w:rsidRPr="00073513">
              <w:rPr>
                <w:rFonts w:ascii="Times New Roman" w:eastAsia="Batang" w:hAnsi="Times New Roman" w:cs="Times New Roman"/>
                <w:b/>
                <w:bCs/>
                <w:sz w:val="20"/>
                <w:szCs w:val="20"/>
                <w:lang w:eastAsia="ru-RU"/>
              </w:rPr>
              <w:t>трьох</w:t>
            </w:r>
            <w:r w:rsidRPr="00073513">
              <w:rPr>
                <w:rFonts w:ascii="Times New Roman" w:eastAsia="Batang" w:hAnsi="Times New Roman" w:cs="Times New Roman"/>
                <w:bCs/>
                <w:sz w:val="20"/>
                <w:szCs w:val="20"/>
                <w:lang w:eastAsia="ru-RU"/>
              </w:rPr>
              <w:t xml:space="preserve"> закладах культури громади </w:t>
            </w:r>
          </w:p>
          <w:p w14:paraId="7E67EBF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73D4B2BB" w14:textId="77777777" w:rsidR="00073513" w:rsidRPr="00073513" w:rsidRDefault="00073513" w:rsidP="00073513">
            <w:pPr>
              <w:widowControl w:val="0"/>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рівного доступу для усіх категорій населення до громадських просторів та збільшення відвідувачів </w:t>
            </w:r>
          </w:p>
          <w:p w14:paraId="41D992C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52E0332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Виготовле-ння ПКД  2023-2025</w:t>
            </w:r>
          </w:p>
          <w:p w14:paraId="7E176A1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Реалізація  2024-2027</w:t>
            </w:r>
          </w:p>
        </w:tc>
        <w:tc>
          <w:tcPr>
            <w:tcW w:w="1380" w:type="dxa"/>
            <w:vAlign w:val="center"/>
          </w:tcPr>
          <w:p w14:paraId="634D9EB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lastRenderedPageBreak/>
              <w:t>ДЖКГМБ</w:t>
            </w:r>
          </w:p>
          <w:p w14:paraId="33CDB7E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614FD5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4792E1C9" w14:textId="77777777" w:rsidTr="00073513">
        <w:trPr>
          <w:trHeight w:val="174"/>
          <w:jc w:val="center"/>
        </w:trPr>
        <w:tc>
          <w:tcPr>
            <w:tcW w:w="3403" w:type="dxa"/>
            <w:gridSpan w:val="3"/>
          </w:tcPr>
          <w:p w14:paraId="2906B3D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 xml:space="preserve">Капітальні ремонти: </w:t>
            </w:r>
          </w:p>
          <w:p w14:paraId="012E95D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покрівлі та приміщення будинку культури в с. Більська Воля</w:t>
            </w:r>
          </w:p>
          <w:p w14:paraId="733795F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покрівлі Центру дозвілля</w:t>
            </w:r>
          </w:p>
          <w:p w14:paraId="3682549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40F515E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сприятливих умов для культурно-просвітницького розвитку жителів села</w:t>
            </w:r>
          </w:p>
        </w:tc>
        <w:tc>
          <w:tcPr>
            <w:tcW w:w="1171" w:type="dxa"/>
            <w:vAlign w:val="center"/>
          </w:tcPr>
          <w:p w14:paraId="1555227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7E18253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F59989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B3F7D0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3DAD050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31A5FAC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2067B6F4" w14:textId="77777777" w:rsidTr="00073513">
        <w:trPr>
          <w:trHeight w:val="174"/>
          <w:jc w:val="center"/>
        </w:trPr>
        <w:tc>
          <w:tcPr>
            <w:tcW w:w="3403" w:type="dxa"/>
            <w:gridSpan w:val="3"/>
          </w:tcPr>
          <w:p w14:paraId="68ECC40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Капітальний ремонт фасаду та освітлення вуличної території в ПСМНЗ </w:t>
            </w:r>
            <w:r w:rsidRPr="00073513">
              <w:rPr>
                <w:rFonts w:ascii="Times New Roman" w:eastAsia="Batang" w:hAnsi="Times New Roman" w:cs="Times New Roman"/>
                <w:bCs/>
                <w:sz w:val="20"/>
                <w:szCs w:val="20"/>
                <w:shd w:val="clear" w:color="auto" w:fill="FFFFFF"/>
                <w:lang w:eastAsia="ru-RU"/>
              </w:rPr>
              <w:t>Вараська</w:t>
            </w:r>
            <w:r w:rsidRPr="00073513">
              <w:rPr>
                <w:rFonts w:ascii="Times New Roman" w:eastAsia="Batang" w:hAnsi="Times New Roman" w:cs="Times New Roman"/>
                <w:bCs/>
                <w:sz w:val="20"/>
                <w:szCs w:val="20"/>
                <w:lang w:eastAsia="ru-RU"/>
              </w:rPr>
              <w:t xml:space="preserve"> дитяча музична школа</w:t>
            </w:r>
          </w:p>
        </w:tc>
        <w:tc>
          <w:tcPr>
            <w:tcW w:w="3754" w:type="dxa"/>
          </w:tcPr>
          <w:p w14:paraId="5E28D22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належних умов для проведення навчального процесу, покращення якості послуг</w:t>
            </w:r>
          </w:p>
          <w:p w14:paraId="5F12EFF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748BDF38" w14:textId="77777777" w:rsidR="00073513" w:rsidRPr="00073513" w:rsidRDefault="00073513" w:rsidP="00073513">
            <w:pPr>
              <w:spacing w:after="0" w:line="240" w:lineRule="auto"/>
              <w:jc w:val="center"/>
              <w:rPr>
                <w:rFonts w:ascii="Times New Roman" w:eastAsia="Calibri" w:hAnsi="Times New Roman" w:cs="Times New Roman"/>
                <w:bCs/>
                <w:strike/>
                <w:sz w:val="20"/>
                <w:szCs w:val="20"/>
                <w:lang w:eastAsia="ru-RU"/>
              </w:rPr>
            </w:pPr>
            <w:r w:rsidRPr="00073513">
              <w:rPr>
                <w:rFonts w:ascii="Times New Roman" w:eastAsia="Calibri" w:hAnsi="Times New Roman" w:cs="Times New Roman"/>
                <w:bCs/>
                <w:sz w:val="20"/>
                <w:szCs w:val="20"/>
                <w:lang w:eastAsia="ru-RU"/>
              </w:rPr>
              <w:t>2025-2027</w:t>
            </w:r>
          </w:p>
        </w:tc>
        <w:tc>
          <w:tcPr>
            <w:tcW w:w="1380" w:type="dxa"/>
            <w:vAlign w:val="center"/>
          </w:tcPr>
          <w:p w14:paraId="34FF4C0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411546F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85167E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160CA6E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E6C6B9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14B65E0F" w14:textId="77777777" w:rsidTr="00073513">
        <w:trPr>
          <w:trHeight w:val="174"/>
          <w:jc w:val="center"/>
        </w:trPr>
        <w:tc>
          <w:tcPr>
            <w:tcW w:w="3403" w:type="dxa"/>
            <w:gridSpan w:val="3"/>
          </w:tcPr>
          <w:p w14:paraId="45E26C4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«Світлиці традиційної культури» на базі сільських будинків культури</w:t>
            </w:r>
          </w:p>
        </w:tc>
        <w:tc>
          <w:tcPr>
            <w:tcW w:w="3754" w:type="dxa"/>
          </w:tcPr>
          <w:p w14:paraId="1A61D8F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сучасного креативного та мистецького простору для мешканців сільських територій громади</w:t>
            </w:r>
          </w:p>
          <w:p w14:paraId="36CDFD8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78531C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6BD2E55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r>
      <w:tr w:rsidR="00073513" w:rsidRPr="00073513" w14:paraId="5F24913D" w14:textId="77777777" w:rsidTr="00073513">
        <w:trPr>
          <w:trHeight w:val="174"/>
          <w:jc w:val="center"/>
        </w:trPr>
        <w:tc>
          <w:tcPr>
            <w:tcW w:w="3403" w:type="dxa"/>
            <w:gridSpan w:val="3"/>
          </w:tcPr>
          <w:p w14:paraId="3343125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Облаштування криївки</w:t>
            </w:r>
          </w:p>
          <w:p w14:paraId="2F23192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754" w:type="dxa"/>
          </w:tcPr>
          <w:p w14:paraId="7088B19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прототипу</w:t>
            </w:r>
          </w:p>
          <w:p w14:paraId="47114E6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військово-оборонної та /або господарської споруди Української повстанської армії під землею.</w:t>
            </w:r>
          </w:p>
          <w:p w14:paraId="7DF8FAB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нового культурно-туристичного об’єкту в громаді</w:t>
            </w:r>
          </w:p>
          <w:p w14:paraId="53B714A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19FF9F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6144AA5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2483F0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8A78EF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B3C2EAB" w14:textId="77777777" w:rsidTr="00073513">
        <w:trPr>
          <w:trHeight w:val="174"/>
          <w:jc w:val="center"/>
        </w:trPr>
        <w:tc>
          <w:tcPr>
            <w:tcW w:w="3403" w:type="dxa"/>
            <w:gridSpan w:val="3"/>
          </w:tcPr>
          <w:p w14:paraId="18E4C68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Відкриття коворкінг-центру на базі Вараської міської бібліотеки для дітей</w:t>
            </w:r>
          </w:p>
        </w:tc>
        <w:tc>
          <w:tcPr>
            <w:tcW w:w="3754" w:type="dxa"/>
          </w:tcPr>
          <w:p w14:paraId="1B9FE13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сучасного простору для навчання, роботи та творчості. Збільшення кількості користувачів бібліотеки</w:t>
            </w:r>
          </w:p>
          <w:p w14:paraId="5F8F9DB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23A38D0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5465AA1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r>
      <w:tr w:rsidR="00073513" w:rsidRPr="00073513" w14:paraId="4E2BDDCA" w14:textId="77777777" w:rsidTr="00073513">
        <w:trPr>
          <w:trHeight w:val="174"/>
          <w:jc w:val="center"/>
        </w:trPr>
        <w:tc>
          <w:tcPr>
            <w:tcW w:w="3403" w:type="dxa"/>
            <w:gridSpan w:val="3"/>
          </w:tcPr>
          <w:p w14:paraId="2ED733E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«БібліоХабу»- мультимедійного простору  в бібліотеці – філії в с.Стара Рафалівка</w:t>
            </w:r>
          </w:p>
        </w:tc>
        <w:tc>
          <w:tcPr>
            <w:tcW w:w="3754" w:type="dxa"/>
          </w:tcPr>
          <w:p w14:paraId="10F01B3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сучасного простору для навчання, роботи та творчості. Збільшення кількості користувачів бібліотеки</w:t>
            </w:r>
          </w:p>
          <w:p w14:paraId="664FBF3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C67F62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5B5B071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r>
      <w:tr w:rsidR="00073513" w:rsidRPr="00073513" w14:paraId="0221394D" w14:textId="77777777" w:rsidTr="00073513">
        <w:trPr>
          <w:trHeight w:val="174"/>
          <w:jc w:val="center"/>
        </w:trPr>
        <w:tc>
          <w:tcPr>
            <w:tcW w:w="3403" w:type="dxa"/>
            <w:gridSpan w:val="3"/>
          </w:tcPr>
          <w:p w14:paraId="03E85F7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Розбудова інфраструктури Парку культури та відпочинку</w:t>
            </w:r>
          </w:p>
        </w:tc>
        <w:tc>
          <w:tcPr>
            <w:tcW w:w="3754" w:type="dxa"/>
          </w:tcPr>
          <w:p w14:paraId="04A2D38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та розвиток культурного дозвілля</w:t>
            </w:r>
          </w:p>
        </w:tc>
        <w:tc>
          <w:tcPr>
            <w:tcW w:w="1171" w:type="dxa"/>
            <w:vAlign w:val="center"/>
          </w:tcPr>
          <w:p w14:paraId="7599116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2022-2024</w:t>
            </w:r>
          </w:p>
        </w:tc>
        <w:tc>
          <w:tcPr>
            <w:tcW w:w="1380" w:type="dxa"/>
            <w:vAlign w:val="center"/>
          </w:tcPr>
          <w:p w14:paraId="0C3E24F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471DE62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1129997" w14:textId="77777777" w:rsidR="00073513" w:rsidRPr="00073513" w:rsidRDefault="00073513" w:rsidP="00073513">
            <w:pPr>
              <w:spacing w:after="0" w:line="240" w:lineRule="auto"/>
              <w:jc w:val="center"/>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sz w:val="20"/>
                <w:szCs w:val="20"/>
                <w:lang w:eastAsia="ru-RU"/>
              </w:rPr>
              <w:t>Відділ АМБ</w:t>
            </w:r>
          </w:p>
          <w:p w14:paraId="219B1DA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56CC994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18550524" w14:textId="77777777" w:rsidTr="00073513">
        <w:trPr>
          <w:trHeight w:val="174"/>
          <w:jc w:val="center"/>
        </w:trPr>
        <w:tc>
          <w:tcPr>
            <w:tcW w:w="3403" w:type="dxa"/>
            <w:gridSpan w:val="3"/>
          </w:tcPr>
          <w:p w14:paraId="4F9FDFC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Придбання мобільної сцени для проведення заходів на відкритому повітрі</w:t>
            </w:r>
          </w:p>
        </w:tc>
        <w:tc>
          <w:tcPr>
            <w:tcW w:w="3754" w:type="dxa"/>
          </w:tcPr>
          <w:p w14:paraId="435937A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Збільшення кількісних та якісних показників культурних послуг. </w:t>
            </w:r>
            <w:r w:rsidRPr="00073513">
              <w:rPr>
                <w:rFonts w:ascii="Times New Roman" w:eastAsia="Batang" w:hAnsi="Times New Roman" w:cs="Times New Roman"/>
                <w:bCs/>
                <w:sz w:val="20"/>
                <w:szCs w:val="20"/>
                <w:lang w:eastAsia="ru-RU"/>
              </w:rPr>
              <w:lastRenderedPageBreak/>
              <w:t>Активізація та розширення аудиторії мистецьких заходів</w:t>
            </w:r>
          </w:p>
        </w:tc>
        <w:tc>
          <w:tcPr>
            <w:tcW w:w="1171" w:type="dxa"/>
            <w:vAlign w:val="center"/>
          </w:tcPr>
          <w:p w14:paraId="50B8E86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2022- 2023</w:t>
            </w:r>
          </w:p>
        </w:tc>
        <w:tc>
          <w:tcPr>
            <w:tcW w:w="1380" w:type="dxa"/>
            <w:vAlign w:val="center"/>
          </w:tcPr>
          <w:p w14:paraId="60B845A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181EE669" w14:textId="77777777" w:rsidTr="00073513">
        <w:trPr>
          <w:trHeight w:val="174"/>
          <w:jc w:val="center"/>
        </w:trPr>
        <w:tc>
          <w:tcPr>
            <w:tcW w:w="3403" w:type="dxa"/>
            <w:gridSpan w:val="3"/>
          </w:tcPr>
          <w:p w14:paraId="10B2F80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Проведення форумів, фестивалів, які передбачають широкі партнерські зв'язки, створення презентаційно-промоційних матеріалів</w:t>
            </w:r>
          </w:p>
        </w:tc>
        <w:tc>
          <w:tcPr>
            <w:tcW w:w="3754" w:type="dxa"/>
          </w:tcPr>
          <w:p w14:paraId="3CE1854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Промоція культурного потенціалу Вараської громади</w:t>
            </w:r>
          </w:p>
        </w:tc>
        <w:tc>
          <w:tcPr>
            <w:tcW w:w="1171" w:type="dxa"/>
            <w:vAlign w:val="center"/>
          </w:tcPr>
          <w:p w14:paraId="32C39844"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p w14:paraId="14B5328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065F7BD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34036428" w14:textId="77777777" w:rsidTr="00073513">
        <w:trPr>
          <w:trHeight w:val="174"/>
          <w:jc w:val="center"/>
        </w:trPr>
        <w:tc>
          <w:tcPr>
            <w:tcW w:w="3403" w:type="dxa"/>
            <w:gridSpan w:val="3"/>
          </w:tcPr>
          <w:p w14:paraId="747A14E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фестивалів-ярмарків "Polissya BOOKLand"</w:t>
            </w:r>
          </w:p>
        </w:tc>
        <w:tc>
          <w:tcPr>
            <w:tcW w:w="3754" w:type="dxa"/>
          </w:tcPr>
          <w:p w14:paraId="0A81863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Підтримка книговидання та популяризація читання</w:t>
            </w:r>
          </w:p>
        </w:tc>
        <w:tc>
          <w:tcPr>
            <w:tcW w:w="1171" w:type="dxa"/>
            <w:vAlign w:val="center"/>
          </w:tcPr>
          <w:p w14:paraId="2606B5C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A78B6A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6C0BA7E5" w14:textId="77777777" w:rsidTr="00073513">
        <w:trPr>
          <w:trHeight w:val="174"/>
          <w:jc w:val="center"/>
        </w:trPr>
        <w:tc>
          <w:tcPr>
            <w:tcW w:w="3403" w:type="dxa"/>
            <w:gridSpan w:val="3"/>
          </w:tcPr>
          <w:p w14:paraId="01261D5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Реконструкція, оновлення, приведення у належний стан пам’ятника воїнам-односельчанам на території кладовища с. Заболоття</w:t>
            </w:r>
          </w:p>
        </w:tc>
        <w:tc>
          <w:tcPr>
            <w:tcW w:w="3754" w:type="dxa"/>
          </w:tcPr>
          <w:p w14:paraId="2E3F442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культурного надбання громади, передання його майбутньому поколінню</w:t>
            </w:r>
          </w:p>
          <w:p w14:paraId="4C27627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DF8643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5D28E44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4CA32E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5C0FFA8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159D6BAD" w14:textId="77777777" w:rsidTr="00073513">
        <w:trPr>
          <w:trHeight w:val="174"/>
          <w:jc w:val="center"/>
        </w:trPr>
        <w:tc>
          <w:tcPr>
            <w:tcW w:w="3403" w:type="dxa"/>
            <w:gridSpan w:val="3"/>
          </w:tcPr>
          <w:p w14:paraId="1634F0A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Реставрація та реконструкція пам’яток місцевого значення </w:t>
            </w:r>
          </w:p>
        </w:tc>
        <w:tc>
          <w:tcPr>
            <w:tcW w:w="3754" w:type="dxa"/>
          </w:tcPr>
          <w:p w14:paraId="080034D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Збереження  історико – культурних, археологічних пам’яток місцевого значення </w:t>
            </w:r>
          </w:p>
        </w:tc>
        <w:tc>
          <w:tcPr>
            <w:tcW w:w="1171" w:type="dxa"/>
            <w:vAlign w:val="center"/>
          </w:tcPr>
          <w:p w14:paraId="0AF7181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463B58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40378BA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2DF470F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47CD99A" w14:textId="77777777" w:rsidTr="00073513">
        <w:trPr>
          <w:trHeight w:val="174"/>
          <w:jc w:val="center"/>
        </w:trPr>
        <w:tc>
          <w:tcPr>
            <w:tcW w:w="3403" w:type="dxa"/>
            <w:gridSpan w:val="3"/>
          </w:tcPr>
          <w:p w14:paraId="5338801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Реставрація, реконструкція, паспортизація об’єктів історико-культурної спадщини  (стоянка 9-13 тисячоліття до н. е. на південь від с. Городок лівий берег р. Веселуха; стоянка 6 тисячоліття до н.е. с. Озерці на західному березі о. Велике; стоянка 7 тисячоліття до н.е. с. Озерці в центральній частині села, заліснена піщана дюна 100 м на північний захід від вежі стільникового зв’язку, пам’ятний знак односельчанам років Другої світової війни)</w:t>
            </w:r>
          </w:p>
        </w:tc>
        <w:tc>
          <w:tcPr>
            <w:tcW w:w="3754" w:type="dxa"/>
          </w:tcPr>
          <w:p w14:paraId="3996238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Популяризація  та охорона  місць культурної спадщини громади. Збільшення відвідуваності таких місць, покращення туристичного клімату </w:t>
            </w:r>
          </w:p>
          <w:p w14:paraId="4FDDEEF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024B24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AD7102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79365E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ВЗР</w:t>
            </w:r>
          </w:p>
          <w:p w14:paraId="4CB968E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FF9FD7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3EBF70DE" w14:textId="77777777" w:rsidTr="00073513">
        <w:trPr>
          <w:trHeight w:val="174"/>
          <w:jc w:val="center"/>
        </w:trPr>
        <w:tc>
          <w:tcPr>
            <w:tcW w:w="3403" w:type="dxa"/>
            <w:gridSpan w:val="3"/>
          </w:tcPr>
          <w:p w14:paraId="34B4C50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інформаційно-просвітницьких, історико - культурних семінарів та залучення громадських інституцій до проблем збереження та поширення культурної спадщини громади</w:t>
            </w:r>
          </w:p>
        </w:tc>
        <w:tc>
          <w:tcPr>
            <w:tcW w:w="3754" w:type="dxa"/>
          </w:tcPr>
          <w:p w14:paraId="15F7A6D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Збільшення членів громадських організацій, привернення уваги громади до популяризації збереження культурної спадщини шляхом залучення інвестицій</w:t>
            </w:r>
          </w:p>
        </w:tc>
        <w:tc>
          <w:tcPr>
            <w:tcW w:w="1171" w:type="dxa"/>
            <w:vAlign w:val="center"/>
          </w:tcPr>
          <w:p w14:paraId="58C74A6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07E779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tc>
      </w:tr>
      <w:tr w:rsidR="00073513" w:rsidRPr="00073513" w14:paraId="21FD6D47" w14:textId="77777777" w:rsidTr="00073513">
        <w:trPr>
          <w:trHeight w:val="174"/>
          <w:jc w:val="center"/>
        </w:trPr>
        <w:tc>
          <w:tcPr>
            <w:tcW w:w="3403" w:type="dxa"/>
            <w:gridSpan w:val="3"/>
          </w:tcPr>
          <w:p w14:paraId="5159BC5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інфраструктури місцевого парку в с. Мульчиці, облаштування спортивного та ігрового майданчика, створення та паспортизація місця для купання</w:t>
            </w:r>
          </w:p>
        </w:tc>
        <w:tc>
          <w:tcPr>
            <w:tcW w:w="3754" w:type="dxa"/>
          </w:tcPr>
          <w:p w14:paraId="7A9BC26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можливостей для культурного розвитку та відпочинку. Збільшення привабливості території, виховання здорового покоління, проведення культурного дозвілля молоді</w:t>
            </w:r>
          </w:p>
        </w:tc>
        <w:tc>
          <w:tcPr>
            <w:tcW w:w="1171" w:type="dxa"/>
            <w:vAlign w:val="center"/>
          </w:tcPr>
          <w:p w14:paraId="447CDC7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2022 -2024</w:t>
            </w:r>
          </w:p>
        </w:tc>
        <w:tc>
          <w:tcPr>
            <w:tcW w:w="1380" w:type="dxa"/>
            <w:vAlign w:val="center"/>
          </w:tcPr>
          <w:p w14:paraId="05231B0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ED1765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34B5154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A1BBCAA" w14:textId="77777777" w:rsidTr="00073513">
        <w:trPr>
          <w:trHeight w:val="274"/>
          <w:jc w:val="center"/>
        </w:trPr>
        <w:tc>
          <w:tcPr>
            <w:tcW w:w="3403" w:type="dxa"/>
            <w:gridSpan w:val="3"/>
          </w:tcPr>
          <w:p w14:paraId="125610A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належного функціо-нування народних аматорських колективів та створення нових клубних формувань. Забезпечення участі аматорських колективів, окремих виконавців у всеукраїнських та міжнародних фестивалях і конкурсах</w:t>
            </w:r>
          </w:p>
        </w:tc>
        <w:tc>
          <w:tcPr>
            <w:tcW w:w="3754" w:type="dxa"/>
          </w:tcPr>
          <w:p w14:paraId="0AC920D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Розвиток аматорської творчості. Збереження традиційної культури.</w:t>
            </w:r>
          </w:p>
          <w:p w14:paraId="60FED4D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Промоція культурного потенціалу</w:t>
            </w:r>
          </w:p>
          <w:p w14:paraId="2B372C8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7EB4A96F"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p w14:paraId="73D4F877"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p>
        </w:tc>
        <w:tc>
          <w:tcPr>
            <w:tcW w:w="1380" w:type="dxa"/>
            <w:vAlign w:val="center"/>
          </w:tcPr>
          <w:p w14:paraId="4C4CD1D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043CB60B" w14:textId="77777777" w:rsidTr="00073513">
        <w:trPr>
          <w:trHeight w:val="243"/>
          <w:jc w:val="center"/>
        </w:trPr>
        <w:tc>
          <w:tcPr>
            <w:tcW w:w="9708" w:type="dxa"/>
            <w:gridSpan w:val="6"/>
            <w:vAlign w:val="center"/>
          </w:tcPr>
          <w:p w14:paraId="55219422" w14:textId="77777777" w:rsidR="00073513" w:rsidRPr="00073513" w:rsidRDefault="00073513" w:rsidP="00073513">
            <w:pPr>
              <w:spacing w:before="60" w:after="6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
                <w:bCs/>
                <w:sz w:val="24"/>
                <w:szCs w:val="24"/>
                <w:lang w:eastAsia="ru-RU"/>
              </w:rPr>
              <w:t>Стратегічна ціль 2. Розбудова медико-соціального простору громади</w:t>
            </w:r>
          </w:p>
        </w:tc>
      </w:tr>
      <w:tr w:rsidR="00073513" w:rsidRPr="00073513" w14:paraId="0303F292" w14:textId="77777777" w:rsidTr="00073513">
        <w:trPr>
          <w:trHeight w:val="248"/>
          <w:jc w:val="center"/>
        </w:trPr>
        <w:tc>
          <w:tcPr>
            <w:tcW w:w="9708" w:type="dxa"/>
            <w:gridSpan w:val="6"/>
            <w:vAlign w:val="center"/>
          </w:tcPr>
          <w:p w14:paraId="282087BC" w14:textId="77777777" w:rsidR="00073513" w:rsidRPr="00073513" w:rsidRDefault="00073513" w:rsidP="00073513">
            <w:pPr>
              <w:spacing w:before="60" w:after="6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2.1. Забезпечення якості та доступності медичних послуг</w:t>
            </w:r>
          </w:p>
        </w:tc>
      </w:tr>
      <w:tr w:rsidR="00073513" w:rsidRPr="00073513" w14:paraId="796EE991" w14:textId="77777777" w:rsidTr="00073513">
        <w:trPr>
          <w:trHeight w:val="174"/>
          <w:jc w:val="center"/>
        </w:trPr>
        <w:tc>
          <w:tcPr>
            <w:tcW w:w="3386" w:type="dxa"/>
            <w:gridSpan w:val="2"/>
          </w:tcPr>
          <w:p w14:paraId="497D722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Запровадження заходів раннього виявлення, профілактики на ранніх стадіях та лікування найбільш небезпечних захворювань (туберкульоз, онкологічні захворювання, ВІЛ-інфекції/СНІД, </w:t>
            </w:r>
            <w:r w:rsidRPr="00073513">
              <w:rPr>
                <w:rFonts w:ascii="Times New Roman" w:eastAsia="Batang" w:hAnsi="Times New Roman" w:cs="Times New Roman"/>
                <w:bCs/>
                <w:sz w:val="20"/>
                <w:szCs w:val="20"/>
                <w:lang w:eastAsia="ru-RU"/>
              </w:rPr>
              <w:lastRenderedPageBreak/>
              <w:t>епідемічні захворювання, зокрема COVID-19,  тощо)</w:t>
            </w:r>
          </w:p>
        </w:tc>
        <w:tc>
          <w:tcPr>
            <w:tcW w:w="3771" w:type="dxa"/>
            <w:gridSpan w:val="2"/>
          </w:tcPr>
          <w:p w14:paraId="6C9114F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Зростання середньої тривалості життя, зниження рівня загальної захворюваності, інвалідності та смертності, зниження кількості первинної інвалідності,</w:t>
            </w:r>
          </w:p>
          <w:p w14:paraId="14DE2D9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запущених хвороб </w:t>
            </w:r>
          </w:p>
        </w:tc>
        <w:tc>
          <w:tcPr>
            <w:tcW w:w="1171" w:type="dxa"/>
            <w:vAlign w:val="center"/>
          </w:tcPr>
          <w:p w14:paraId="2A869B1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8F8C0E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«ЦПМД»</w:t>
            </w:r>
          </w:p>
          <w:p w14:paraId="4A0C7DC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C42602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25E39CC7" w14:textId="77777777" w:rsidTr="00073513">
        <w:trPr>
          <w:trHeight w:val="174"/>
          <w:jc w:val="center"/>
        </w:trPr>
        <w:tc>
          <w:tcPr>
            <w:tcW w:w="3386" w:type="dxa"/>
            <w:gridSpan w:val="2"/>
          </w:tcPr>
          <w:p w14:paraId="2F034B2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Цифровізація закладів охорони здоров’я громади</w:t>
            </w:r>
          </w:p>
          <w:p w14:paraId="2C65D06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 </w:t>
            </w:r>
          </w:p>
        </w:tc>
        <w:tc>
          <w:tcPr>
            <w:tcW w:w="3771" w:type="dxa"/>
            <w:gridSpan w:val="2"/>
          </w:tcPr>
          <w:p w14:paraId="58F81D8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Впровадження електронного кабінету пацієнта. </w:t>
            </w:r>
          </w:p>
          <w:p w14:paraId="4192EE9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повноцінної роботи систем сучасних електронних сервісів: е-лікарняні, е-рецепти, е-записи до лікаря, е-Малятко,  е-сертифікати про вакцинацію тощо</w:t>
            </w:r>
          </w:p>
        </w:tc>
        <w:tc>
          <w:tcPr>
            <w:tcW w:w="1171" w:type="dxa"/>
            <w:vAlign w:val="center"/>
          </w:tcPr>
          <w:p w14:paraId="3CD8B39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06E3DF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«ЦПМД»</w:t>
            </w:r>
          </w:p>
          <w:p w14:paraId="004BD04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7780DE7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667372D9" w14:textId="77777777" w:rsidTr="00073513">
        <w:trPr>
          <w:trHeight w:val="174"/>
          <w:jc w:val="center"/>
        </w:trPr>
        <w:tc>
          <w:tcPr>
            <w:tcW w:w="3386" w:type="dxa"/>
            <w:gridSpan w:val="2"/>
          </w:tcPr>
          <w:p w14:paraId="280257D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Впровадження системи оцінки якості надання медичних послуг у КНП «ЦПМД»</w:t>
            </w:r>
          </w:p>
        </w:tc>
        <w:tc>
          <w:tcPr>
            <w:tcW w:w="3771" w:type="dxa"/>
            <w:gridSpan w:val="2"/>
          </w:tcPr>
          <w:p w14:paraId="7CF0628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Покращення якості надання медичних послуг та мотивація якісної роботи лікарів </w:t>
            </w:r>
          </w:p>
        </w:tc>
        <w:tc>
          <w:tcPr>
            <w:tcW w:w="1171" w:type="dxa"/>
            <w:vAlign w:val="center"/>
          </w:tcPr>
          <w:p w14:paraId="2D01320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1E8438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«ЦПМД»</w:t>
            </w:r>
          </w:p>
        </w:tc>
      </w:tr>
      <w:tr w:rsidR="00073513" w:rsidRPr="00073513" w14:paraId="60273D74" w14:textId="77777777" w:rsidTr="00073513">
        <w:trPr>
          <w:trHeight w:val="53"/>
          <w:jc w:val="center"/>
        </w:trPr>
        <w:tc>
          <w:tcPr>
            <w:tcW w:w="3386" w:type="dxa"/>
            <w:gridSpan w:val="2"/>
          </w:tcPr>
          <w:p w14:paraId="7609E2B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Капітальний ремонт приміщень Мульчицької, Сопачівської, Заболоттівської амбулаторій ЗПСМ та відділень ЗОЗ в с.Уріччя, с.Рудка та с.Озерці з дотриманням інклюзивності    </w:t>
            </w:r>
          </w:p>
        </w:tc>
        <w:tc>
          <w:tcPr>
            <w:tcW w:w="3771" w:type="dxa"/>
            <w:gridSpan w:val="2"/>
          </w:tcPr>
          <w:p w14:paraId="744C932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доступності та покращення якості надання медичних послуг у сільських населених пунктах</w:t>
            </w:r>
          </w:p>
        </w:tc>
        <w:tc>
          <w:tcPr>
            <w:tcW w:w="1171" w:type="dxa"/>
            <w:vAlign w:val="center"/>
          </w:tcPr>
          <w:p w14:paraId="38B60A0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3AAB4D5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58C2CF2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449309F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7F295B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06725F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1D98DCE0" w14:textId="77777777" w:rsidTr="00073513">
        <w:trPr>
          <w:trHeight w:val="174"/>
          <w:jc w:val="center"/>
        </w:trPr>
        <w:tc>
          <w:tcPr>
            <w:tcW w:w="3386" w:type="dxa"/>
            <w:gridSpan w:val="2"/>
          </w:tcPr>
          <w:p w14:paraId="5C6D801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нового відділення ЗОЗ  Більськовільської амбулаторії в с. Березина з дотриманням інклюзивності</w:t>
            </w:r>
          </w:p>
        </w:tc>
        <w:tc>
          <w:tcPr>
            <w:tcW w:w="3771" w:type="dxa"/>
            <w:gridSpan w:val="2"/>
          </w:tcPr>
          <w:p w14:paraId="6FD8540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доступності та покращення якості надання медичних послуг</w:t>
            </w:r>
          </w:p>
        </w:tc>
        <w:tc>
          <w:tcPr>
            <w:tcW w:w="1171" w:type="dxa"/>
            <w:vAlign w:val="center"/>
          </w:tcPr>
          <w:p w14:paraId="591CE15E"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43FEB5F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1D98281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7145CB6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F961E57" w14:textId="77777777" w:rsidTr="00073513">
        <w:trPr>
          <w:trHeight w:val="174"/>
          <w:jc w:val="center"/>
        </w:trPr>
        <w:tc>
          <w:tcPr>
            <w:tcW w:w="3386" w:type="dxa"/>
            <w:gridSpan w:val="2"/>
          </w:tcPr>
          <w:p w14:paraId="0C5E488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Будівництво приміщення гаража в Більськовільській амбулаторії </w:t>
            </w:r>
          </w:p>
        </w:tc>
        <w:tc>
          <w:tcPr>
            <w:tcW w:w="3771" w:type="dxa"/>
            <w:gridSpan w:val="2"/>
          </w:tcPr>
          <w:p w14:paraId="1811440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приміщенням для зберігання транспортного засобу </w:t>
            </w:r>
          </w:p>
        </w:tc>
        <w:tc>
          <w:tcPr>
            <w:tcW w:w="1171" w:type="dxa"/>
            <w:vAlign w:val="center"/>
          </w:tcPr>
          <w:p w14:paraId="696A8F7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380F7FE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45ABBF47"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8D5DD4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47043B02" w14:textId="77777777" w:rsidTr="00073513">
        <w:trPr>
          <w:trHeight w:val="174"/>
          <w:jc w:val="center"/>
        </w:trPr>
        <w:tc>
          <w:tcPr>
            <w:tcW w:w="3386" w:type="dxa"/>
            <w:gridSpan w:val="2"/>
          </w:tcPr>
          <w:p w14:paraId="6D16E8F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та впровадження системи клієнтського сервісу у КНП «ЦПМД»</w:t>
            </w:r>
          </w:p>
        </w:tc>
        <w:tc>
          <w:tcPr>
            <w:tcW w:w="3771" w:type="dxa"/>
            <w:gridSpan w:val="2"/>
          </w:tcPr>
          <w:p w14:paraId="22F515A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зворотнього зв’язку  з пацієнтами для підвищення рівня надання медичних послуг</w:t>
            </w:r>
          </w:p>
        </w:tc>
        <w:tc>
          <w:tcPr>
            <w:tcW w:w="1171" w:type="dxa"/>
            <w:vAlign w:val="center"/>
          </w:tcPr>
          <w:p w14:paraId="2F4C056D"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2022 -2024</w:t>
            </w:r>
          </w:p>
        </w:tc>
        <w:tc>
          <w:tcPr>
            <w:tcW w:w="1380" w:type="dxa"/>
            <w:vAlign w:val="center"/>
          </w:tcPr>
          <w:p w14:paraId="1279001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tc>
      </w:tr>
      <w:tr w:rsidR="00073513" w:rsidRPr="00073513" w14:paraId="5CC75269" w14:textId="77777777" w:rsidTr="00073513">
        <w:trPr>
          <w:trHeight w:val="174"/>
          <w:jc w:val="center"/>
        </w:trPr>
        <w:tc>
          <w:tcPr>
            <w:tcW w:w="3386" w:type="dxa"/>
            <w:gridSpan w:val="2"/>
          </w:tcPr>
          <w:p w14:paraId="0858835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генераторами місць надання медичних послуг у сільській місцевості</w:t>
            </w:r>
          </w:p>
        </w:tc>
        <w:tc>
          <w:tcPr>
            <w:tcW w:w="3771" w:type="dxa"/>
            <w:gridSpan w:val="2"/>
          </w:tcPr>
          <w:p w14:paraId="46B42CC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безперебійним живленням </w:t>
            </w:r>
            <w:r w:rsidRPr="00073513">
              <w:rPr>
                <w:rFonts w:ascii="Times New Roman" w:eastAsia="Batang" w:hAnsi="Times New Roman" w:cs="Times New Roman"/>
                <w:b/>
                <w:bCs/>
                <w:sz w:val="20"/>
                <w:szCs w:val="20"/>
                <w:lang w:eastAsia="ru-RU"/>
              </w:rPr>
              <w:t xml:space="preserve">дев’яти </w:t>
            </w:r>
            <w:r w:rsidRPr="00073513">
              <w:rPr>
                <w:rFonts w:ascii="Times New Roman" w:eastAsia="Batang" w:hAnsi="Times New Roman" w:cs="Times New Roman"/>
                <w:bCs/>
                <w:sz w:val="20"/>
                <w:szCs w:val="20"/>
                <w:lang w:eastAsia="ru-RU"/>
              </w:rPr>
              <w:t>ЗОЗ у сільській місцевості</w:t>
            </w:r>
          </w:p>
        </w:tc>
        <w:tc>
          <w:tcPr>
            <w:tcW w:w="1171" w:type="dxa"/>
            <w:vAlign w:val="center"/>
          </w:tcPr>
          <w:p w14:paraId="0926854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25D44E2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tc>
      </w:tr>
      <w:tr w:rsidR="00073513" w:rsidRPr="00073513" w14:paraId="33855CF4" w14:textId="77777777" w:rsidTr="00073513">
        <w:trPr>
          <w:trHeight w:val="174"/>
          <w:jc w:val="center"/>
        </w:trPr>
        <w:tc>
          <w:tcPr>
            <w:tcW w:w="3386" w:type="dxa"/>
            <w:gridSpan w:val="2"/>
          </w:tcPr>
          <w:p w14:paraId="65B165FA"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Реконструкція інженерних, сантехнічних, електричних та вентиляційних систем приміщень КНП «ВБЛ»</w:t>
            </w:r>
          </w:p>
        </w:tc>
        <w:tc>
          <w:tcPr>
            <w:tcW w:w="3771" w:type="dxa"/>
            <w:gridSpan w:val="2"/>
          </w:tcPr>
          <w:p w14:paraId="61A20DDF"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конструкцій будівель та належних умов їх експлуатації; забезпечення життєвонеобхідною інфраструктурою, покращення санітарного стану будівель ЗОЗ вторинної ланки</w:t>
            </w:r>
          </w:p>
        </w:tc>
        <w:tc>
          <w:tcPr>
            <w:tcW w:w="1171" w:type="dxa"/>
            <w:vAlign w:val="center"/>
          </w:tcPr>
          <w:p w14:paraId="20FB0CF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A2E0BB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143BB8C2" w14:textId="77777777" w:rsidTr="00073513">
        <w:trPr>
          <w:trHeight w:val="174"/>
          <w:jc w:val="center"/>
        </w:trPr>
        <w:tc>
          <w:tcPr>
            <w:tcW w:w="3386" w:type="dxa"/>
            <w:gridSpan w:val="2"/>
          </w:tcPr>
          <w:p w14:paraId="1E4BC9D2"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(заміна) внутрішніх кисневих мереж в КНП «ВБЛ»</w:t>
            </w:r>
          </w:p>
        </w:tc>
        <w:tc>
          <w:tcPr>
            <w:tcW w:w="3771" w:type="dxa"/>
            <w:gridSpan w:val="2"/>
          </w:tcPr>
          <w:p w14:paraId="5C8A3436"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Заміна близько 1900 метрів кисневих мереж. Забезпечення належного рівня медичних послуг у ЗОЗ громади</w:t>
            </w:r>
          </w:p>
        </w:tc>
        <w:tc>
          <w:tcPr>
            <w:tcW w:w="1171" w:type="dxa"/>
            <w:vAlign w:val="center"/>
          </w:tcPr>
          <w:p w14:paraId="3D01DAE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B3891B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1C81A5B7" w14:textId="77777777" w:rsidTr="00073513">
        <w:trPr>
          <w:trHeight w:val="174"/>
          <w:jc w:val="center"/>
        </w:trPr>
        <w:tc>
          <w:tcPr>
            <w:tcW w:w="3386" w:type="dxa"/>
            <w:gridSpan w:val="2"/>
          </w:tcPr>
          <w:p w14:paraId="522BADB0"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Капітальний ремонт будівлі інфекційного відділення КНП «ВБЛ»</w:t>
            </w:r>
          </w:p>
        </w:tc>
        <w:tc>
          <w:tcPr>
            <w:tcW w:w="3771" w:type="dxa"/>
            <w:gridSpan w:val="2"/>
          </w:tcPr>
          <w:p w14:paraId="70B31027"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Осучаснення приміщень інфекційного відділення для організації належного рівня діагностики та спеціалізованого лікування інфекційних захворювань</w:t>
            </w:r>
          </w:p>
        </w:tc>
        <w:tc>
          <w:tcPr>
            <w:tcW w:w="1171" w:type="dxa"/>
            <w:vAlign w:val="center"/>
          </w:tcPr>
          <w:p w14:paraId="207F927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5923BC0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4AF0FA4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19BDAC2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4689E0B" w14:textId="77777777" w:rsidTr="00073513">
        <w:trPr>
          <w:trHeight w:val="174"/>
          <w:jc w:val="center"/>
        </w:trPr>
        <w:tc>
          <w:tcPr>
            <w:tcW w:w="3386" w:type="dxa"/>
            <w:gridSpan w:val="2"/>
          </w:tcPr>
          <w:p w14:paraId="34BF1FA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відділення гемодіалізу КНП «ВБЛ»</w:t>
            </w:r>
          </w:p>
        </w:tc>
        <w:tc>
          <w:tcPr>
            <w:tcW w:w="3771" w:type="dxa"/>
            <w:gridSpan w:val="2"/>
          </w:tcPr>
          <w:p w14:paraId="232DBF5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Влаштування 4-5 ліжкомісць для обслуговування хворих, що потребують гемодіалізу </w:t>
            </w:r>
          </w:p>
        </w:tc>
        <w:tc>
          <w:tcPr>
            <w:tcW w:w="1171" w:type="dxa"/>
            <w:vAlign w:val="center"/>
          </w:tcPr>
          <w:p w14:paraId="2D11D0C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1F84602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550AA17C" w14:textId="77777777" w:rsidTr="00073513">
        <w:trPr>
          <w:trHeight w:val="174"/>
          <w:jc w:val="center"/>
        </w:trPr>
        <w:tc>
          <w:tcPr>
            <w:tcW w:w="3386" w:type="dxa"/>
            <w:gridSpan w:val="2"/>
          </w:tcPr>
          <w:p w14:paraId="2C83CD7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Оновлення спеціалізованого медичного обладнання і техніки для вторинної ланки системи охорони здоров’я </w:t>
            </w:r>
          </w:p>
        </w:tc>
        <w:tc>
          <w:tcPr>
            <w:tcW w:w="3771" w:type="dxa"/>
            <w:gridSpan w:val="2"/>
          </w:tcPr>
          <w:p w14:paraId="576EDE7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Модернізація  надання медичної допомоги  та покращення  її  якості </w:t>
            </w:r>
          </w:p>
        </w:tc>
        <w:tc>
          <w:tcPr>
            <w:tcW w:w="1171" w:type="dxa"/>
            <w:vAlign w:val="center"/>
          </w:tcPr>
          <w:p w14:paraId="5358916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07D016E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1BA407AA" w14:textId="77777777" w:rsidTr="00073513">
        <w:trPr>
          <w:trHeight w:val="174"/>
          <w:jc w:val="center"/>
        </w:trPr>
        <w:tc>
          <w:tcPr>
            <w:tcW w:w="3386" w:type="dxa"/>
            <w:gridSpan w:val="2"/>
          </w:tcPr>
          <w:p w14:paraId="13E1F38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роботи «Центру крові»</w:t>
            </w:r>
          </w:p>
        </w:tc>
        <w:tc>
          <w:tcPr>
            <w:tcW w:w="3771" w:type="dxa"/>
            <w:gridSpan w:val="2"/>
          </w:tcPr>
          <w:p w14:paraId="5E4867F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лікувальних закладів громади донорською кров’ю, її компонентами та імунобіологічними препаратами на основі крові, ефективний контроль за їх якістю та безпечністю. Популяризація донорства</w:t>
            </w:r>
          </w:p>
        </w:tc>
        <w:tc>
          <w:tcPr>
            <w:tcW w:w="1171" w:type="dxa"/>
            <w:vAlign w:val="center"/>
          </w:tcPr>
          <w:p w14:paraId="1AC889F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1A6123B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57582CE6" w14:textId="77777777" w:rsidTr="00073513">
        <w:trPr>
          <w:trHeight w:val="174"/>
          <w:jc w:val="center"/>
        </w:trPr>
        <w:tc>
          <w:tcPr>
            <w:tcW w:w="3386" w:type="dxa"/>
            <w:gridSpan w:val="2"/>
          </w:tcPr>
          <w:p w14:paraId="7EC6B29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Влаштування паліативного відділення у КНП «ВБЛ»</w:t>
            </w:r>
          </w:p>
        </w:tc>
        <w:tc>
          <w:tcPr>
            <w:tcW w:w="3771" w:type="dxa"/>
            <w:gridSpan w:val="2"/>
          </w:tcPr>
          <w:p w14:paraId="27BF112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паліативної допомоги пацієнтам (точна діагностика болю, симптоматична терапія, покращення психоемоційного і морального стану)</w:t>
            </w:r>
          </w:p>
        </w:tc>
        <w:tc>
          <w:tcPr>
            <w:tcW w:w="1171" w:type="dxa"/>
            <w:vAlign w:val="center"/>
          </w:tcPr>
          <w:p w14:paraId="68027A4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4219156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3E0F24A2" w14:textId="77777777" w:rsidTr="00073513">
        <w:trPr>
          <w:trHeight w:val="174"/>
          <w:jc w:val="center"/>
        </w:trPr>
        <w:tc>
          <w:tcPr>
            <w:tcW w:w="3386" w:type="dxa"/>
            <w:gridSpan w:val="2"/>
          </w:tcPr>
          <w:p w14:paraId="6CBF4AC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Облаштування хоспісної служби</w:t>
            </w:r>
          </w:p>
        </w:tc>
        <w:tc>
          <w:tcPr>
            <w:tcW w:w="3771" w:type="dxa"/>
            <w:gridSpan w:val="2"/>
          </w:tcPr>
          <w:p w14:paraId="01A451E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цілодобового догляду і лікарського контролю особам похилого віку та особам з інвалідністю </w:t>
            </w:r>
          </w:p>
        </w:tc>
        <w:tc>
          <w:tcPr>
            <w:tcW w:w="1171" w:type="dxa"/>
            <w:vAlign w:val="center"/>
          </w:tcPr>
          <w:p w14:paraId="17E6681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2021-2027</w:t>
            </w:r>
          </w:p>
        </w:tc>
        <w:tc>
          <w:tcPr>
            <w:tcW w:w="1380" w:type="dxa"/>
            <w:vAlign w:val="center"/>
          </w:tcPr>
          <w:p w14:paraId="7D338F5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tc>
      </w:tr>
      <w:tr w:rsidR="00073513" w:rsidRPr="00073513" w14:paraId="6F59703F" w14:textId="77777777" w:rsidTr="00073513">
        <w:trPr>
          <w:trHeight w:val="174"/>
          <w:jc w:val="center"/>
        </w:trPr>
        <w:tc>
          <w:tcPr>
            <w:tcW w:w="3386" w:type="dxa"/>
            <w:gridSpan w:val="2"/>
          </w:tcPr>
          <w:p w14:paraId="65FD2E3F"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підрозділу з надання мобільної паліативної допомоги</w:t>
            </w:r>
          </w:p>
          <w:p w14:paraId="3CE4071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 </w:t>
            </w:r>
          </w:p>
        </w:tc>
        <w:tc>
          <w:tcPr>
            <w:tcW w:w="3771" w:type="dxa"/>
            <w:gridSpan w:val="2"/>
          </w:tcPr>
          <w:p w14:paraId="12F1064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Надання кваліфікованої допомоги та соціальної підтримки важкохворим пацієнтам та їх близьким </w:t>
            </w:r>
          </w:p>
        </w:tc>
        <w:tc>
          <w:tcPr>
            <w:tcW w:w="1171" w:type="dxa"/>
            <w:vAlign w:val="center"/>
          </w:tcPr>
          <w:p w14:paraId="4389999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0D7307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2A6B3EE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31ED5321" w14:textId="77777777" w:rsidTr="00073513">
        <w:trPr>
          <w:trHeight w:val="174"/>
          <w:jc w:val="center"/>
        </w:trPr>
        <w:tc>
          <w:tcPr>
            <w:tcW w:w="3386" w:type="dxa"/>
            <w:gridSpan w:val="2"/>
          </w:tcPr>
          <w:p w14:paraId="5534078A"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транспортними засобами пересування медичного персоналу в сільської місцевості</w:t>
            </w:r>
          </w:p>
        </w:tc>
        <w:tc>
          <w:tcPr>
            <w:tcW w:w="3771" w:type="dxa"/>
            <w:gridSpan w:val="2"/>
          </w:tcPr>
          <w:p w14:paraId="48120D4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належних умов для медичного персоналу при обслуговуванні пацієнтів</w:t>
            </w:r>
          </w:p>
        </w:tc>
        <w:tc>
          <w:tcPr>
            <w:tcW w:w="1171" w:type="dxa"/>
            <w:vAlign w:val="center"/>
          </w:tcPr>
          <w:p w14:paraId="779435F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0BE6D7B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tc>
      </w:tr>
      <w:tr w:rsidR="00073513" w:rsidRPr="00073513" w14:paraId="055C65AA" w14:textId="77777777" w:rsidTr="00073513">
        <w:trPr>
          <w:trHeight w:val="174"/>
          <w:jc w:val="center"/>
        </w:trPr>
        <w:tc>
          <w:tcPr>
            <w:tcW w:w="3386" w:type="dxa"/>
            <w:gridSpan w:val="2"/>
          </w:tcPr>
          <w:p w14:paraId="789AEACF"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Реконструкція та капітальний ремонт приміщень КНП «ВБЛ»</w:t>
            </w:r>
          </w:p>
        </w:tc>
        <w:tc>
          <w:tcPr>
            <w:tcW w:w="3771" w:type="dxa"/>
            <w:gridSpan w:val="2"/>
          </w:tcPr>
          <w:p w14:paraId="6A2EEE8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Оновлення та збереження конструкцій  в </w:t>
            </w:r>
            <w:r w:rsidRPr="00073513">
              <w:rPr>
                <w:rFonts w:ascii="Times New Roman" w:eastAsia="Batang" w:hAnsi="Times New Roman" w:cs="Times New Roman"/>
                <w:b/>
                <w:bCs/>
                <w:sz w:val="20"/>
                <w:szCs w:val="20"/>
                <w:lang w:eastAsia="ru-RU"/>
              </w:rPr>
              <w:t>семи</w:t>
            </w:r>
            <w:r w:rsidRPr="00073513">
              <w:rPr>
                <w:rFonts w:ascii="Times New Roman" w:eastAsia="Batang" w:hAnsi="Times New Roman" w:cs="Times New Roman"/>
                <w:bCs/>
                <w:sz w:val="20"/>
                <w:szCs w:val="20"/>
                <w:lang w:eastAsia="ru-RU"/>
              </w:rPr>
              <w:t xml:space="preserve"> будівлях КНП «ВБЛ», забезпечення якісних умов надання медичних послуг </w:t>
            </w:r>
          </w:p>
        </w:tc>
        <w:tc>
          <w:tcPr>
            <w:tcW w:w="1171" w:type="dxa"/>
            <w:vAlign w:val="center"/>
          </w:tcPr>
          <w:p w14:paraId="2581771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72C2F3E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3C143F2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FC8CC8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 (у разі навності дозвільних документів на виконання робіт)</w:t>
            </w:r>
          </w:p>
        </w:tc>
      </w:tr>
      <w:tr w:rsidR="00073513" w:rsidRPr="00073513" w14:paraId="6423E641" w14:textId="77777777" w:rsidTr="00073513">
        <w:trPr>
          <w:trHeight w:val="174"/>
          <w:jc w:val="center"/>
        </w:trPr>
        <w:tc>
          <w:tcPr>
            <w:tcW w:w="3386" w:type="dxa"/>
            <w:gridSpan w:val="2"/>
          </w:tcPr>
          <w:p w14:paraId="44B4EAD2"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Придбання гемоаналізаторів для проведення аналізів у ЗОЗ первинної ланки (ЗОЗ у с. Заболоття та с.Озерці)</w:t>
            </w:r>
          </w:p>
        </w:tc>
        <w:tc>
          <w:tcPr>
            <w:tcW w:w="3771" w:type="dxa"/>
            <w:gridSpan w:val="2"/>
          </w:tcPr>
          <w:p w14:paraId="6BA15FB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належних умов для проведення якісних лабораторних досліджень.</w:t>
            </w:r>
          </w:p>
          <w:p w14:paraId="28E2D39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Поліпшення якості надання медичних послуг</w:t>
            </w:r>
          </w:p>
        </w:tc>
        <w:tc>
          <w:tcPr>
            <w:tcW w:w="1171" w:type="dxa"/>
            <w:vAlign w:val="center"/>
          </w:tcPr>
          <w:p w14:paraId="20DD14E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2023-2025</w:t>
            </w:r>
          </w:p>
        </w:tc>
        <w:tc>
          <w:tcPr>
            <w:tcW w:w="1380" w:type="dxa"/>
            <w:vAlign w:val="center"/>
          </w:tcPr>
          <w:p w14:paraId="5C78178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062C14B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0B86391B" w14:textId="77777777" w:rsidTr="00073513">
        <w:trPr>
          <w:trHeight w:val="174"/>
          <w:jc w:val="center"/>
        </w:trPr>
        <w:tc>
          <w:tcPr>
            <w:tcW w:w="9708" w:type="dxa"/>
            <w:gridSpan w:val="6"/>
            <w:vAlign w:val="center"/>
          </w:tcPr>
          <w:p w14:paraId="50453EC7"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2.2. Модернізація системи соціального захисту</w:t>
            </w:r>
          </w:p>
        </w:tc>
      </w:tr>
      <w:tr w:rsidR="00073513" w:rsidRPr="00073513" w14:paraId="17ABA4C8" w14:textId="77777777" w:rsidTr="00073513">
        <w:trPr>
          <w:trHeight w:val="174"/>
          <w:jc w:val="center"/>
        </w:trPr>
        <w:tc>
          <w:tcPr>
            <w:tcW w:w="3386" w:type="dxa"/>
            <w:gridSpan w:val="2"/>
          </w:tcPr>
          <w:p w14:paraId="374967FF" w14:textId="77777777" w:rsidR="00073513" w:rsidRPr="00073513" w:rsidRDefault="00073513" w:rsidP="00073513">
            <w:pPr>
              <w:spacing w:after="0" w:line="240" w:lineRule="auto"/>
              <w:contextualSpacing/>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Забезпечення функціонування Денного центру соціально-психологічної допомоги особам, постраждалим від домашнього насильства та/або насильства за ознакою статі</w:t>
            </w:r>
          </w:p>
        </w:tc>
        <w:tc>
          <w:tcPr>
            <w:tcW w:w="3771" w:type="dxa"/>
            <w:gridSpan w:val="2"/>
          </w:tcPr>
          <w:p w14:paraId="16277B67" w14:textId="77777777" w:rsidR="00073513" w:rsidRPr="00073513" w:rsidRDefault="00073513" w:rsidP="00073513">
            <w:pPr>
              <w:spacing w:after="0" w:line="240" w:lineRule="auto"/>
              <w:contextualSpacing/>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Забезпечення надання комплексної соціально-психологічної та первинної правової допомоги щорічно понад 100 особам, постраждалим від домашнього насильства</w:t>
            </w:r>
          </w:p>
        </w:tc>
        <w:tc>
          <w:tcPr>
            <w:tcW w:w="1171" w:type="dxa"/>
            <w:vAlign w:val="center"/>
          </w:tcPr>
          <w:p w14:paraId="03B5E920" w14:textId="77777777" w:rsidR="00073513" w:rsidRPr="00073513" w:rsidRDefault="00073513" w:rsidP="00073513">
            <w:pPr>
              <w:spacing w:after="0" w:line="240" w:lineRule="auto"/>
              <w:jc w:val="center"/>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4BD27C5"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Calibri" w:hAnsi="Times New Roman" w:cs="Times New Roman"/>
                <w:bCs/>
                <w:sz w:val="20"/>
                <w:szCs w:val="20"/>
                <w:lang w:eastAsia="ru-RU"/>
              </w:rPr>
              <w:t>МЦСС</w:t>
            </w:r>
          </w:p>
        </w:tc>
      </w:tr>
      <w:tr w:rsidR="00073513" w:rsidRPr="00073513" w14:paraId="4EBF2D98" w14:textId="77777777" w:rsidTr="00073513">
        <w:trPr>
          <w:trHeight w:val="174"/>
          <w:jc w:val="center"/>
        </w:trPr>
        <w:tc>
          <w:tcPr>
            <w:tcW w:w="3386" w:type="dxa"/>
            <w:gridSpan w:val="2"/>
          </w:tcPr>
          <w:p w14:paraId="2EDD5C02"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Служби екстренної соціальної підтримки для забезпечення життєдіяльності дитини в момент загострення складних життєвих ситуацій у сім’ї  </w:t>
            </w:r>
          </w:p>
        </w:tc>
        <w:tc>
          <w:tcPr>
            <w:tcW w:w="3771" w:type="dxa"/>
            <w:gridSpan w:val="2"/>
          </w:tcPr>
          <w:p w14:paraId="7D1F79E9"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Надання допомоги у вигляді продуктів харчування, сумішей для дитячого харчування,  підгузків, засобів особистої гігієни </w:t>
            </w:r>
          </w:p>
        </w:tc>
        <w:tc>
          <w:tcPr>
            <w:tcW w:w="1171" w:type="dxa"/>
            <w:vAlign w:val="center"/>
          </w:tcPr>
          <w:p w14:paraId="3B94E0E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2023-2024</w:t>
            </w:r>
          </w:p>
        </w:tc>
        <w:tc>
          <w:tcPr>
            <w:tcW w:w="1380" w:type="dxa"/>
            <w:vAlign w:val="center"/>
          </w:tcPr>
          <w:p w14:paraId="598497C4"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Calibri" w:hAnsi="Times New Roman" w:cs="Times New Roman"/>
                <w:bCs/>
                <w:sz w:val="20"/>
                <w:szCs w:val="20"/>
                <w:lang w:eastAsia="ru-RU"/>
              </w:rPr>
              <w:t>МЦСС</w:t>
            </w:r>
          </w:p>
        </w:tc>
      </w:tr>
      <w:tr w:rsidR="00073513" w:rsidRPr="00073513" w14:paraId="71AAB648" w14:textId="77777777" w:rsidTr="00073513">
        <w:trPr>
          <w:trHeight w:val="174"/>
          <w:jc w:val="center"/>
        </w:trPr>
        <w:tc>
          <w:tcPr>
            <w:tcW w:w="3386" w:type="dxa"/>
            <w:gridSpan w:val="2"/>
          </w:tcPr>
          <w:p w14:paraId="1744EF92"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роботи щодо створення дитячих будинків сімейного типу</w:t>
            </w:r>
          </w:p>
        </w:tc>
        <w:tc>
          <w:tcPr>
            <w:tcW w:w="3771" w:type="dxa"/>
            <w:gridSpan w:val="2"/>
          </w:tcPr>
          <w:p w14:paraId="4AA7753A" w14:textId="77777777" w:rsidR="00073513" w:rsidRPr="00073513" w:rsidRDefault="00073513" w:rsidP="00073513">
            <w:pPr>
              <w:tabs>
                <w:tab w:val="left" w:pos="1080"/>
              </w:tabs>
              <w:spacing w:after="0" w:line="240" w:lineRule="auto"/>
              <w:ind w:right="-39"/>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влаштування дітей-сиріт та дітей, позбавлених батьківського піклування, до сімейних форм виховання</w:t>
            </w:r>
          </w:p>
        </w:tc>
        <w:tc>
          <w:tcPr>
            <w:tcW w:w="1171" w:type="dxa"/>
            <w:vAlign w:val="center"/>
          </w:tcPr>
          <w:p w14:paraId="15490CF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E82F982"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0A8F23ED" w14:textId="77777777" w:rsidTr="00073513">
        <w:trPr>
          <w:trHeight w:val="174"/>
          <w:jc w:val="center"/>
        </w:trPr>
        <w:tc>
          <w:tcPr>
            <w:tcW w:w="3386" w:type="dxa"/>
            <w:gridSpan w:val="2"/>
          </w:tcPr>
          <w:p w14:paraId="3D1FE1F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Впровадження програми «Інститут сім’ї» для молодих людей та сімей громади</w:t>
            </w:r>
          </w:p>
        </w:tc>
        <w:tc>
          <w:tcPr>
            <w:tcW w:w="3771" w:type="dxa"/>
            <w:gridSpan w:val="2"/>
          </w:tcPr>
          <w:p w14:paraId="0B2D8E3D" w14:textId="77777777" w:rsidR="00073513" w:rsidRPr="00073513" w:rsidRDefault="00073513" w:rsidP="00073513">
            <w:pPr>
              <w:spacing w:after="0" w:line="240" w:lineRule="auto"/>
              <w:ind w:right="-13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та розвиток сімейних традицій, зміцнення родинних зв’язків, формування навиків планування сімейного бюджету та підготовки молоді до сімейного життя</w:t>
            </w:r>
          </w:p>
        </w:tc>
        <w:tc>
          <w:tcPr>
            <w:tcW w:w="1171" w:type="dxa"/>
            <w:vAlign w:val="center"/>
          </w:tcPr>
          <w:p w14:paraId="6DB6802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2025-2026</w:t>
            </w:r>
          </w:p>
        </w:tc>
        <w:tc>
          <w:tcPr>
            <w:tcW w:w="1380" w:type="dxa"/>
            <w:vAlign w:val="center"/>
          </w:tcPr>
          <w:p w14:paraId="0D5ED7F2"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46C293B1" w14:textId="77777777" w:rsidTr="00073513">
        <w:trPr>
          <w:trHeight w:val="1033"/>
          <w:jc w:val="center"/>
        </w:trPr>
        <w:tc>
          <w:tcPr>
            <w:tcW w:w="3386" w:type="dxa"/>
            <w:gridSpan w:val="2"/>
          </w:tcPr>
          <w:p w14:paraId="3061F9BD" w14:textId="77777777" w:rsidR="00073513" w:rsidRPr="00073513" w:rsidRDefault="00073513" w:rsidP="00073513">
            <w:pPr>
              <w:tabs>
                <w:tab w:val="left" w:pos="3808"/>
              </w:tabs>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структури з надання послуги «Домашня опіка»  </w:t>
            </w:r>
          </w:p>
        </w:tc>
        <w:tc>
          <w:tcPr>
            <w:tcW w:w="3771" w:type="dxa"/>
            <w:gridSpan w:val="2"/>
          </w:tcPr>
          <w:p w14:paraId="39B69BCE" w14:textId="77777777" w:rsidR="00073513" w:rsidRPr="00073513" w:rsidRDefault="00073513" w:rsidP="00073513">
            <w:pPr>
              <w:spacing w:after="0" w:line="240" w:lineRule="auto"/>
              <w:contextualSpacing/>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Запровадження послуги по домашній опіці (гігієна, медичні послуги, допомога по дому) та покращення життя незахищених груп населення та осіб з інвалідністю</w:t>
            </w:r>
          </w:p>
        </w:tc>
        <w:tc>
          <w:tcPr>
            <w:tcW w:w="1171" w:type="dxa"/>
            <w:vAlign w:val="center"/>
          </w:tcPr>
          <w:p w14:paraId="2D840701" w14:textId="77777777" w:rsidR="00073513" w:rsidRPr="00073513" w:rsidRDefault="00073513" w:rsidP="00073513">
            <w:pPr>
              <w:spacing w:after="0" w:line="240" w:lineRule="auto"/>
              <w:jc w:val="center"/>
              <w:rPr>
                <w:rFonts w:ascii="Times New Roman" w:eastAsia="Calibri" w:hAnsi="Times New Roman" w:cs="Times New Roman"/>
                <w:bCs/>
                <w:i/>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D0D6AA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376E7C0C" w14:textId="77777777" w:rsidTr="00073513">
        <w:trPr>
          <w:trHeight w:val="174"/>
          <w:jc w:val="center"/>
        </w:trPr>
        <w:tc>
          <w:tcPr>
            <w:tcW w:w="3386" w:type="dxa"/>
            <w:gridSpan w:val="2"/>
          </w:tcPr>
          <w:p w14:paraId="31A8B82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Проведення заходів по залученню до активного суспільного життя ветеранів АТО/ООС </w:t>
            </w:r>
          </w:p>
        </w:tc>
        <w:tc>
          <w:tcPr>
            <w:tcW w:w="3771" w:type="dxa"/>
            <w:gridSpan w:val="2"/>
          </w:tcPr>
          <w:p w14:paraId="30AD9B9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Соціалізація українських військових, підвищення рівня їх громадянської активності</w:t>
            </w:r>
          </w:p>
          <w:p w14:paraId="0F37C20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691A96B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3C161D4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11F63133" w14:textId="77777777" w:rsidTr="00073513">
        <w:trPr>
          <w:trHeight w:val="174"/>
          <w:jc w:val="center"/>
        </w:trPr>
        <w:tc>
          <w:tcPr>
            <w:tcW w:w="3386" w:type="dxa"/>
            <w:gridSpan w:val="2"/>
          </w:tcPr>
          <w:p w14:paraId="24999BD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послугами соціально-психологічної реабілітації, трудової </w:t>
            </w:r>
            <w:r w:rsidRPr="00073513">
              <w:rPr>
                <w:rFonts w:ascii="Times New Roman" w:eastAsia="Batang" w:hAnsi="Times New Roman" w:cs="Times New Roman"/>
                <w:bCs/>
                <w:sz w:val="20"/>
                <w:szCs w:val="20"/>
                <w:lang w:eastAsia="ru-RU"/>
              </w:rPr>
              <w:lastRenderedPageBreak/>
              <w:t>та професійної адаптації учасників АТО/ООС</w:t>
            </w:r>
          </w:p>
        </w:tc>
        <w:tc>
          <w:tcPr>
            <w:tcW w:w="3771" w:type="dxa"/>
            <w:gridSpan w:val="2"/>
          </w:tcPr>
          <w:p w14:paraId="33FD86B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Подолання наслідків психотравм, стресових станів учасників АТО/ООС.</w:t>
            </w:r>
          </w:p>
          <w:p w14:paraId="2026DA8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Охоплення послугами щорічно близько 400 осіб</w:t>
            </w:r>
          </w:p>
          <w:p w14:paraId="0D99322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49269B6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2022-2023</w:t>
            </w:r>
          </w:p>
        </w:tc>
        <w:tc>
          <w:tcPr>
            <w:tcW w:w="1380" w:type="dxa"/>
            <w:vAlign w:val="center"/>
          </w:tcPr>
          <w:p w14:paraId="6923801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СЗГ</w:t>
            </w:r>
          </w:p>
        </w:tc>
      </w:tr>
      <w:tr w:rsidR="00073513" w:rsidRPr="00073513" w14:paraId="65A65EBE" w14:textId="77777777" w:rsidTr="00073513">
        <w:trPr>
          <w:trHeight w:val="53"/>
          <w:jc w:val="center"/>
        </w:trPr>
        <w:tc>
          <w:tcPr>
            <w:tcW w:w="9708" w:type="dxa"/>
            <w:gridSpan w:val="6"/>
            <w:vAlign w:val="center"/>
          </w:tcPr>
          <w:p w14:paraId="2CCA3D82" w14:textId="77777777" w:rsidR="00073513" w:rsidRPr="00073513" w:rsidRDefault="00073513" w:rsidP="00073513">
            <w:pPr>
              <w:spacing w:before="60" w:after="6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
                <w:bCs/>
                <w:sz w:val="24"/>
                <w:szCs w:val="24"/>
                <w:lang w:eastAsia="ru-RU"/>
              </w:rPr>
              <w:lastRenderedPageBreak/>
              <w:t xml:space="preserve">Стратегічна ціль 3. </w:t>
            </w:r>
            <w:r w:rsidRPr="00073513">
              <w:rPr>
                <w:rFonts w:ascii="Times New Roman" w:eastAsia="SimSun" w:hAnsi="Times New Roman" w:cs="Times New Roman"/>
                <w:b/>
                <w:bCs/>
                <w:kern w:val="1"/>
                <w:sz w:val="24"/>
                <w:szCs w:val="24"/>
                <w:lang w:eastAsia="hi-IN" w:bidi="hi-IN"/>
              </w:rPr>
              <w:t>Територія комфортного і безпечного життя</w:t>
            </w:r>
          </w:p>
        </w:tc>
      </w:tr>
      <w:tr w:rsidR="00073513" w:rsidRPr="00073513" w14:paraId="65562EEC" w14:textId="77777777" w:rsidTr="00073513">
        <w:trPr>
          <w:trHeight w:val="53"/>
          <w:jc w:val="center"/>
        </w:trPr>
        <w:tc>
          <w:tcPr>
            <w:tcW w:w="9708" w:type="dxa"/>
            <w:gridSpan w:val="6"/>
            <w:vAlign w:val="center"/>
          </w:tcPr>
          <w:p w14:paraId="3A8D99E8" w14:textId="77777777" w:rsidR="00073513" w:rsidRPr="00073513" w:rsidRDefault="00073513" w:rsidP="00073513">
            <w:pPr>
              <w:spacing w:before="60" w:after="6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3.1. Просторовий розвиток громади</w:t>
            </w:r>
          </w:p>
        </w:tc>
      </w:tr>
      <w:tr w:rsidR="00073513" w:rsidRPr="00073513" w14:paraId="436769F1" w14:textId="77777777" w:rsidTr="00073513">
        <w:trPr>
          <w:trHeight w:val="174"/>
          <w:jc w:val="center"/>
        </w:trPr>
        <w:tc>
          <w:tcPr>
            <w:tcW w:w="3255" w:type="dxa"/>
          </w:tcPr>
          <w:p w14:paraId="3653052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lang w:val="sl-SI"/>
              </w:rPr>
              <w:t>Розробка комплексного плану просторового розвитку (</w:t>
            </w:r>
            <w:r w:rsidRPr="00073513">
              <w:rPr>
                <w:rFonts w:ascii="Times New Roman" w:eastAsia="Times New Roman" w:hAnsi="Times New Roman" w:cs="Times New Roman"/>
                <w:bCs/>
                <w:sz w:val="20"/>
                <w:szCs w:val="20"/>
              </w:rPr>
              <w:t>далі-</w:t>
            </w:r>
            <w:r w:rsidRPr="00073513">
              <w:rPr>
                <w:rFonts w:ascii="Times New Roman" w:eastAsia="Times New Roman" w:hAnsi="Times New Roman" w:cs="Times New Roman"/>
                <w:bCs/>
                <w:sz w:val="20"/>
                <w:szCs w:val="20"/>
                <w:lang w:val="sl-SI"/>
              </w:rPr>
              <w:t>КППР)</w:t>
            </w:r>
          </w:p>
        </w:tc>
        <w:tc>
          <w:tcPr>
            <w:tcW w:w="3902" w:type="dxa"/>
            <w:gridSpan w:val="3"/>
          </w:tcPr>
          <w:p w14:paraId="29FA695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shd w:val="clear" w:color="auto" w:fill="FFFFFF"/>
                <w:lang w:eastAsia="ru-RU"/>
              </w:rPr>
            </w:pPr>
            <w:r w:rsidRPr="00073513">
              <w:rPr>
                <w:rFonts w:ascii="Times New Roman" w:eastAsia="Batang" w:hAnsi="Times New Roman" w:cs="Times New Roman"/>
                <w:bCs/>
                <w:sz w:val="20"/>
                <w:szCs w:val="20"/>
                <w:shd w:val="clear" w:color="auto" w:fill="FFFFFF"/>
                <w:lang w:eastAsia="ru-RU"/>
              </w:rPr>
              <w:t>Визначення планувальної організації, функціонального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території та населення від небезпечних природних і техногенних процесів,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w:t>
            </w:r>
          </w:p>
        </w:tc>
        <w:tc>
          <w:tcPr>
            <w:tcW w:w="1171" w:type="dxa"/>
            <w:vAlign w:val="center"/>
          </w:tcPr>
          <w:p w14:paraId="06A7E7D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7276675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16"/>
                <w:szCs w:val="16"/>
                <w:lang w:eastAsia="ru-RU"/>
              </w:rPr>
            </w:pPr>
            <w:r w:rsidRPr="00073513">
              <w:rPr>
                <w:rFonts w:ascii="Times New Roman" w:eastAsia="Calibri" w:hAnsi="Times New Roman" w:cs="Times New Roman"/>
                <w:bCs/>
                <w:sz w:val="20"/>
                <w:szCs w:val="20"/>
                <w:lang w:eastAsia="ru-RU"/>
              </w:rPr>
              <w:t>Відділ АМБ</w:t>
            </w:r>
          </w:p>
        </w:tc>
      </w:tr>
      <w:tr w:rsidR="00073513" w:rsidRPr="00073513" w14:paraId="540AB019" w14:textId="77777777" w:rsidTr="00073513">
        <w:trPr>
          <w:trHeight w:val="174"/>
          <w:jc w:val="center"/>
        </w:trPr>
        <w:tc>
          <w:tcPr>
            <w:tcW w:w="3255" w:type="dxa"/>
          </w:tcPr>
          <w:p w14:paraId="71582DC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iCs/>
                <w:sz w:val="20"/>
                <w:szCs w:val="20"/>
                <w:lang w:val="sl-SI"/>
              </w:rPr>
            </w:pPr>
            <w:r w:rsidRPr="00073513">
              <w:rPr>
                <w:rFonts w:ascii="Times New Roman" w:eastAsia="Times New Roman" w:hAnsi="Times New Roman" w:cs="Times New Roman"/>
                <w:bCs/>
                <w:iCs/>
                <w:sz w:val="20"/>
                <w:szCs w:val="20"/>
                <w:lang w:val="sl-SI"/>
              </w:rPr>
              <w:t>З</w:t>
            </w:r>
            <w:r w:rsidRPr="00073513">
              <w:rPr>
                <w:rFonts w:ascii="Times New Roman" w:eastAsia="Times New Roman" w:hAnsi="Times New Roman" w:cs="Times New Roman"/>
                <w:bCs/>
                <w:iCs/>
                <w:sz w:val="20"/>
                <w:szCs w:val="20"/>
              </w:rPr>
              <w:t>авершення розробки</w:t>
            </w:r>
            <w:r w:rsidRPr="00073513">
              <w:rPr>
                <w:rFonts w:ascii="Times New Roman" w:eastAsia="Times New Roman" w:hAnsi="Times New Roman" w:cs="Times New Roman"/>
                <w:bCs/>
                <w:iCs/>
                <w:sz w:val="20"/>
                <w:szCs w:val="20"/>
                <w:lang w:val="sl-SI"/>
              </w:rPr>
              <w:t xml:space="preserve"> генеральних планів</w:t>
            </w:r>
            <w:r w:rsidRPr="00073513">
              <w:rPr>
                <w:rFonts w:ascii="Times New Roman" w:eastAsia="Times New Roman" w:hAnsi="Times New Roman" w:cs="Times New Roman"/>
                <w:bCs/>
                <w:iCs/>
                <w:sz w:val="20"/>
                <w:szCs w:val="20"/>
              </w:rPr>
              <w:t xml:space="preserve"> (план зонування території в складі проєкту)</w:t>
            </w:r>
            <w:r w:rsidRPr="00073513">
              <w:rPr>
                <w:rFonts w:ascii="Times New Roman" w:eastAsia="Times New Roman" w:hAnsi="Times New Roman" w:cs="Times New Roman"/>
                <w:bCs/>
                <w:iCs/>
                <w:sz w:val="20"/>
                <w:szCs w:val="20"/>
                <w:lang w:val="sl-SI"/>
              </w:rPr>
              <w:t xml:space="preserve"> </w:t>
            </w:r>
            <w:r w:rsidRPr="00073513">
              <w:rPr>
                <w:rFonts w:ascii="Times New Roman" w:eastAsia="Times New Roman" w:hAnsi="Times New Roman" w:cs="Times New Roman"/>
                <w:bCs/>
                <w:iCs/>
                <w:sz w:val="20"/>
                <w:szCs w:val="20"/>
              </w:rPr>
              <w:t xml:space="preserve">для населених пунктів </w:t>
            </w:r>
            <w:r w:rsidRPr="00073513">
              <w:rPr>
                <w:rFonts w:ascii="Times New Roman" w:eastAsia="Times New Roman" w:hAnsi="Times New Roman" w:cs="Times New Roman"/>
                <w:bCs/>
                <w:iCs/>
                <w:sz w:val="20"/>
                <w:szCs w:val="20"/>
                <w:lang w:val="sl-SI"/>
              </w:rPr>
              <w:t>Уріччя</w:t>
            </w:r>
            <w:r w:rsidRPr="00073513">
              <w:rPr>
                <w:rFonts w:ascii="Times New Roman" w:eastAsia="Times New Roman" w:hAnsi="Times New Roman" w:cs="Times New Roman"/>
                <w:bCs/>
                <w:iCs/>
                <w:sz w:val="20"/>
                <w:szCs w:val="20"/>
              </w:rPr>
              <w:t xml:space="preserve"> та </w:t>
            </w:r>
            <w:r w:rsidRPr="00073513">
              <w:rPr>
                <w:rFonts w:ascii="Times New Roman" w:eastAsia="Times New Roman" w:hAnsi="Times New Roman" w:cs="Times New Roman"/>
                <w:bCs/>
                <w:iCs/>
                <w:sz w:val="20"/>
                <w:szCs w:val="20"/>
                <w:lang w:val="sl-SI"/>
              </w:rPr>
              <w:t>Кримне</w:t>
            </w:r>
          </w:p>
          <w:p w14:paraId="5EE0DBFF"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trike/>
                <w:sz w:val="20"/>
                <w:szCs w:val="20"/>
              </w:rPr>
            </w:pPr>
          </w:p>
        </w:tc>
        <w:tc>
          <w:tcPr>
            <w:tcW w:w="3902" w:type="dxa"/>
            <w:gridSpan w:val="3"/>
          </w:tcPr>
          <w:p w14:paraId="7364A22C"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shd w:val="clear" w:color="auto" w:fill="FFFFFF"/>
                <w:lang w:eastAsia="ru-RU"/>
              </w:rPr>
              <w:t>Визначення принципових вирішень розвитку, планування, забудови та іншого використання території населеного пункту</w:t>
            </w:r>
            <w:r w:rsidRPr="00073513">
              <w:rPr>
                <w:rFonts w:ascii="Times New Roman" w:eastAsia="Batang" w:hAnsi="Times New Roman" w:cs="Times New Roman"/>
                <w:bCs/>
                <w:iCs/>
                <w:sz w:val="20"/>
                <w:szCs w:val="20"/>
                <w:lang w:eastAsia="ru-RU"/>
              </w:rPr>
              <w:t>, потреби у зміні меж населених пунктів, визначення меж функціональних зон, пріоритетних та допустимих видів використання та забудови територій</w:t>
            </w:r>
          </w:p>
        </w:tc>
        <w:tc>
          <w:tcPr>
            <w:tcW w:w="1171" w:type="dxa"/>
            <w:vAlign w:val="center"/>
          </w:tcPr>
          <w:p w14:paraId="76AE585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iCs/>
                <w:sz w:val="20"/>
                <w:szCs w:val="20"/>
                <w:lang w:eastAsia="ru-RU"/>
              </w:rPr>
              <w:t>2022</w:t>
            </w:r>
          </w:p>
        </w:tc>
        <w:tc>
          <w:tcPr>
            <w:tcW w:w="1380" w:type="dxa"/>
            <w:vAlign w:val="center"/>
          </w:tcPr>
          <w:p w14:paraId="197FB9E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Відділ АМБ</w:t>
            </w:r>
          </w:p>
        </w:tc>
      </w:tr>
      <w:tr w:rsidR="00073513" w:rsidRPr="00073513" w14:paraId="19BB7E9E" w14:textId="77777777" w:rsidTr="00073513">
        <w:trPr>
          <w:trHeight w:val="174"/>
          <w:jc w:val="center"/>
        </w:trPr>
        <w:tc>
          <w:tcPr>
            <w:tcW w:w="3255" w:type="dxa"/>
          </w:tcPr>
          <w:p w14:paraId="3912943C"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Розроблення детального плану території м.Вараш по проспекту імені Т. Шевченка</w:t>
            </w:r>
          </w:p>
          <w:p w14:paraId="18CDA3E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iCs/>
                <w:strike/>
                <w:sz w:val="20"/>
                <w:szCs w:val="20"/>
                <w:lang w:val="sl-SI"/>
              </w:rPr>
            </w:pPr>
          </w:p>
        </w:tc>
        <w:tc>
          <w:tcPr>
            <w:tcW w:w="3902" w:type="dxa"/>
            <w:gridSpan w:val="3"/>
          </w:tcPr>
          <w:p w14:paraId="2414BFA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shd w:val="clear" w:color="auto" w:fill="FFFFFF"/>
                <w:lang w:eastAsia="ru-RU"/>
              </w:rPr>
            </w:pPr>
            <w:r w:rsidRPr="00073513">
              <w:rPr>
                <w:rFonts w:ascii="Times New Roman" w:eastAsia="Batang" w:hAnsi="Times New Roman" w:cs="Times New Roman"/>
                <w:bCs/>
                <w:sz w:val="20"/>
                <w:szCs w:val="20"/>
                <w:shd w:val="clear" w:color="auto" w:fill="FFFFFF"/>
                <w:lang w:eastAsia="ru-RU"/>
              </w:rPr>
              <w:t>Визначення планувальної організації, просторової композиції і параметрів забудови та ландшафтної організації кварталу, мікрорайону, іншої частини території, призначених для комплексної забудови чи реконструкції, та підлягає стратегічній екологічній оцінці</w:t>
            </w:r>
          </w:p>
        </w:tc>
        <w:tc>
          <w:tcPr>
            <w:tcW w:w="1171" w:type="dxa"/>
            <w:vAlign w:val="center"/>
          </w:tcPr>
          <w:p w14:paraId="4B0996D4"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49EC1416"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00CB7E5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5D30AEDF" w14:textId="77777777" w:rsidTr="00073513">
        <w:trPr>
          <w:trHeight w:val="174"/>
          <w:jc w:val="center"/>
        </w:trPr>
        <w:tc>
          <w:tcPr>
            <w:tcW w:w="3255" w:type="dxa"/>
          </w:tcPr>
          <w:p w14:paraId="48F53C2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iCs/>
                <w:strike/>
                <w:sz w:val="20"/>
                <w:szCs w:val="20"/>
                <w:lang w:val="sl-SI"/>
              </w:rPr>
            </w:pPr>
            <w:r w:rsidRPr="00073513">
              <w:rPr>
                <w:rFonts w:ascii="Times New Roman" w:eastAsia="Times New Roman" w:hAnsi="Times New Roman" w:cs="Times New Roman"/>
                <w:bCs/>
                <w:sz w:val="20"/>
                <w:szCs w:val="20"/>
              </w:rPr>
              <w:t>С</w:t>
            </w:r>
            <w:r w:rsidRPr="00073513">
              <w:rPr>
                <w:rFonts w:ascii="Times New Roman" w:eastAsia="Times New Roman" w:hAnsi="Times New Roman" w:cs="Times New Roman"/>
                <w:bCs/>
                <w:sz w:val="20"/>
                <w:szCs w:val="20"/>
                <w:lang w:val="sl-SI"/>
              </w:rPr>
              <w:t xml:space="preserve">творення </w:t>
            </w:r>
            <w:r w:rsidRPr="00073513">
              <w:rPr>
                <w:rFonts w:ascii="Times New Roman" w:eastAsia="Times New Roman" w:hAnsi="Times New Roman" w:cs="Times New Roman"/>
                <w:bCs/>
                <w:sz w:val="20"/>
                <w:szCs w:val="20"/>
              </w:rPr>
              <w:t xml:space="preserve"> та ведення </w:t>
            </w:r>
            <w:r w:rsidRPr="00073513">
              <w:rPr>
                <w:rFonts w:ascii="Times New Roman" w:eastAsia="Times New Roman" w:hAnsi="Times New Roman" w:cs="Times New Roman"/>
                <w:bCs/>
                <w:sz w:val="20"/>
                <w:szCs w:val="20"/>
                <w:lang w:val="sl-SI"/>
              </w:rPr>
              <w:t>містобудівного кадастру</w:t>
            </w:r>
          </w:p>
        </w:tc>
        <w:tc>
          <w:tcPr>
            <w:tcW w:w="3902" w:type="dxa"/>
            <w:gridSpan w:val="3"/>
          </w:tcPr>
          <w:p w14:paraId="031197D3" w14:textId="77777777" w:rsidR="00073513" w:rsidRPr="00073513" w:rsidRDefault="00073513" w:rsidP="00073513">
            <w:pPr>
              <w:tabs>
                <w:tab w:val="left" w:pos="1080"/>
              </w:tabs>
              <w:spacing w:after="0" w:line="240" w:lineRule="auto"/>
              <w:rPr>
                <w:rFonts w:ascii="Times New Roman" w:eastAsia="Calibri"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Можливість потенційним інвесторам та мешканцям громади самостійно оцінювати наявні матеріали щодо земель та містобудівної документації із застосуванням  </w:t>
            </w:r>
            <w:r w:rsidRPr="00073513">
              <w:rPr>
                <w:rFonts w:ascii="Times New Roman" w:eastAsia="Calibri" w:hAnsi="Times New Roman" w:cs="Times New Roman"/>
                <w:bCs/>
                <w:sz w:val="20"/>
                <w:szCs w:val="20"/>
                <w:lang w:eastAsia="ru-RU"/>
              </w:rPr>
              <w:t>геоінформаційної систем</w:t>
            </w:r>
          </w:p>
        </w:tc>
        <w:tc>
          <w:tcPr>
            <w:tcW w:w="1171" w:type="dxa"/>
            <w:vAlign w:val="center"/>
          </w:tcPr>
          <w:p w14:paraId="54FA27C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p w14:paraId="1BD605D9" w14:textId="77777777" w:rsidR="00073513" w:rsidRPr="00073513" w:rsidRDefault="00073513" w:rsidP="00073513">
            <w:pPr>
              <w:tabs>
                <w:tab w:val="left" w:pos="1080"/>
              </w:tabs>
              <w:spacing w:after="0" w:line="240" w:lineRule="auto"/>
              <w:jc w:val="center"/>
              <w:rPr>
                <w:rFonts w:ascii="Times New Roman" w:eastAsia="Batang" w:hAnsi="Times New Roman" w:cs="Times New Roman"/>
                <w:iCs/>
                <w:strike/>
                <w:sz w:val="20"/>
                <w:szCs w:val="20"/>
                <w:lang w:eastAsia="ru-RU"/>
              </w:rPr>
            </w:pPr>
          </w:p>
        </w:tc>
        <w:tc>
          <w:tcPr>
            <w:tcW w:w="1380" w:type="dxa"/>
            <w:vAlign w:val="center"/>
          </w:tcPr>
          <w:p w14:paraId="7CAB118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49CD1F2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545373E9" w14:textId="77777777" w:rsidTr="00073513">
        <w:trPr>
          <w:trHeight w:val="174"/>
          <w:jc w:val="center"/>
        </w:trPr>
        <w:tc>
          <w:tcPr>
            <w:tcW w:w="3255" w:type="dxa"/>
          </w:tcPr>
          <w:p w14:paraId="2FB1987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Капітальний ремонт асфальтобетонного покриття вул. Соборна</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 xml:space="preserve">м.Вараш Рівненської області </w:t>
            </w:r>
          </w:p>
        </w:tc>
        <w:tc>
          <w:tcPr>
            <w:tcW w:w="3902" w:type="dxa"/>
            <w:gridSpan w:val="3"/>
          </w:tcPr>
          <w:p w14:paraId="4B323BC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безпеки і транспортно-експлуатаційних характеристик автомобільної дороги та тротуарів</w:t>
            </w:r>
          </w:p>
          <w:p w14:paraId="612C56D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D0CB1F3"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2022-2023</w:t>
            </w:r>
          </w:p>
          <w:p w14:paraId="6B139F6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6AD8050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C45645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0D280BA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0478FF81" w14:textId="77777777" w:rsidTr="00073513">
        <w:trPr>
          <w:trHeight w:val="174"/>
          <w:jc w:val="center"/>
        </w:trPr>
        <w:tc>
          <w:tcPr>
            <w:tcW w:w="3255" w:type="dxa"/>
          </w:tcPr>
          <w:p w14:paraId="2092899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Капітальний ремонт асфальтобетонного покриття дороги Рівненська від дороги Т</w:t>
            </w:r>
            <w:r w:rsidRPr="00073513">
              <w:rPr>
                <w:rFonts w:ascii="Times New Roman" w:eastAsia="Times New Roman" w:hAnsi="Times New Roman" w:cs="Times New Roman"/>
                <w:bCs/>
                <w:sz w:val="20"/>
                <w:szCs w:val="20"/>
                <w:lang w:val="sl-SI"/>
              </w:rPr>
              <w:t>-18-08</w:t>
            </w:r>
            <w:r w:rsidRPr="00073513">
              <w:rPr>
                <w:rFonts w:ascii="Times New Roman" w:eastAsia="Times New Roman" w:hAnsi="Times New Roman" w:cs="Times New Roman"/>
                <w:sz w:val="20"/>
                <w:szCs w:val="20"/>
                <w:lang w:val="sl-SI"/>
              </w:rPr>
              <w:t xml:space="preserve"> до перехрестя з вулицею Соборна м.Вараш Рівненської області </w:t>
            </w:r>
          </w:p>
        </w:tc>
        <w:tc>
          <w:tcPr>
            <w:tcW w:w="3902" w:type="dxa"/>
            <w:gridSpan w:val="3"/>
          </w:tcPr>
          <w:p w14:paraId="30B608F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Покращення безпеки і транспортно-експлуатаційних характеристик автомобільної дороги </w:t>
            </w:r>
          </w:p>
          <w:p w14:paraId="528245F7"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AC2FFF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5E20AB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BC19E2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2DDCA37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2EEA1DC5" w14:textId="77777777" w:rsidTr="00073513">
        <w:trPr>
          <w:trHeight w:val="174"/>
          <w:jc w:val="center"/>
        </w:trPr>
        <w:tc>
          <w:tcPr>
            <w:tcW w:w="3255" w:type="dxa"/>
          </w:tcPr>
          <w:p w14:paraId="30EEAC77"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lang w:val="sl-SI"/>
              </w:rPr>
              <w:t>Будівництво парковок (в т.ч. автоматизованих та багаторівневих)</w:t>
            </w:r>
          </w:p>
        </w:tc>
        <w:tc>
          <w:tcPr>
            <w:tcW w:w="3902" w:type="dxa"/>
            <w:gridSpan w:val="3"/>
          </w:tcPr>
          <w:p w14:paraId="4F5B185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Вирішення глобальної проблеми автомобілізації, зниження завантаженості дворів та створення безпечного простору (будівництво 5 парковок)</w:t>
            </w:r>
          </w:p>
        </w:tc>
        <w:tc>
          <w:tcPr>
            <w:tcW w:w="1171" w:type="dxa"/>
            <w:vAlign w:val="center"/>
          </w:tcPr>
          <w:p w14:paraId="74C1838A"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p w14:paraId="3EE03F57"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BEAD05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3A47440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B091FF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81B869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w:t>
            </w:r>
          </w:p>
          <w:p w14:paraId="23073C7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7A7E43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5AD7BB77" w14:textId="77777777" w:rsidTr="00073513">
        <w:trPr>
          <w:trHeight w:val="174"/>
          <w:jc w:val="center"/>
        </w:trPr>
        <w:tc>
          <w:tcPr>
            <w:tcW w:w="3255" w:type="dxa"/>
          </w:tcPr>
          <w:p w14:paraId="6684CC9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color w:val="353838"/>
                <w:sz w:val="20"/>
                <w:szCs w:val="20"/>
              </w:rPr>
              <w:lastRenderedPageBreak/>
              <w:t>Планування евакуаційних шляхів в КППР, в т.ч. дороги через с. Балаховичі, для з`єднання громади з автошляхом М 07</w:t>
            </w:r>
          </w:p>
        </w:tc>
        <w:tc>
          <w:tcPr>
            <w:tcW w:w="3902" w:type="dxa"/>
            <w:gridSpan w:val="3"/>
          </w:tcPr>
          <w:p w14:paraId="0FAA3F70" w14:textId="77777777" w:rsidR="00073513" w:rsidRPr="00073513" w:rsidRDefault="00073513" w:rsidP="00073513">
            <w:pPr>
              <w:shd w:val="clear" w:color="auto" w:fill="F6F6F6"/>
              <w:tabs>
                <w:tab w:val="left" w:pos="1080"/>
              </w:tabs>
              <w:spacing w:after="0" w:line="240" w:lineRule="auto"/>
              <w:rPr>
                <w:rFonts w:ascii="Segoe UI" w:eastAsia="Times New Roman" w:hAnsi="Segoe UI" w:cs="Segoe UI"/>
                <w:bCs/>
                <w:color w:val="353838"/>
                <w:sz w:val="20"/>
                <w:szCs w:val="20"/>
                <w:lang w:eastAsia="ru-RU"/>
              </w:rPr>
            </w:pPr>
            <w:r w:rsidRPr="00073513">
              <w:rPr>
                <w:rFonts w:ascii="Times New Roman" w:eastAsia="Times New Roman" w:hAnsi="Times New Roman" w:cs="Times New Roman"/>
                <w:bCs/>
                <w:color w:val="353838"/>
                <w:sz w:val="20"/>
                <w:szCs w:val="20"/>
                <w:lang w:eastAsia="ru-RU"/>
              </w:rPr>
              <w:t>Наявність евакуаційних шляхів на випадок надзвичайних ситуацій.</w:t>
            </w:r>
          </w:p>
          <w:p w14:paraId="11505919" w14:textId="77777777" w:rsidR="00073513" w:rsidRPr="00073513" w:rsidRDefault="00073513" w:rsidP="00073513">
            <w:pPr>
              <w:shd w:val="clear" w:color="auto" w:fill="F6F6F6"/>
              <w:spacing w:after="6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color w:val="353838"/>
                <w:sz w:val="20"/>
                <w:szCs w:val="20"/>
                <w:lang w:eastAsia="ru-RU"/>
              </w:rPr>
              <w:t>Будівництво автодороги через с.Балаховичі дасть можливість виходу до траси М 07 орієнтовно в 12,5 км (що орієнтовно на 9 км менше дороги через смт. Рафалівка яка використовується зараз)</w:t>
            </w:r>
          </w:p>
        </w:tc>
        <w:tc>
          <w:tcPr>
            <w:tcW w:w="1171" w:type="dxa"/>
            <w:vAlign w:val="center"/>
          </w:tcPr>
          <w:p w14:paraId="5276CA6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323FC5B5" w14:textId="77777777" w:rsidR="00073513" w:rsidRPr="00073513" w:rsidRDefault="00073513" w:rsidP="00073513">
            <w:pPr>
              <w:spacing w:after="0" w:line="240" w:lineRule="auto"/>
              <w:jc w:val="center"/>
              <w:rPr>
                <w:rFonts w:ascii="Times New Roman" w:eastAsia="Calibri" w:hAnsi="Times New Roman" w:cs="Times New Roman"/>
                <w:bCs/>
                <w:strike/>
                <w:sz w:val="20"/>
                <w:szCs w:val="20"/>
                <w:lang w:eastAsia="ru-RU"/>
              </w:rPr>
            </w:pPr>
            <w:r w:rsidRPr="00073513">
              <w:rPr>
                <w:rFonts w:ascii="Times New Roman" w:eastAsia="Batang" w:hAnsi="Times New Roman" w:cs="Times New Roman"/>
                <w:bCs/>
                <w:sz w:val="20"/>
                <w:szCs w:val="20"/>
                <w:lang w:eastAsia="ru-RU"/>
              </w:rPr>
              <w:t>в</w:t>
            </w:r>
            <w:r w:rsidRPr="00073513">
              <w:rPr>
                <w:rFonts w:ascii="Times New Roman" w:eastAsia="Calibri" w:hAnsi="Times New Roman" w:cs="Times New Roman"/>
                <w:bCs/>
                <w:sz w:val="20"/>
                <w:szCs w:val="20"/>
                <w:lang w:eastAsia="ru-RU"/>
              </w:rPr>
              <w:t>ідділ АМБ</w:t>
            </w:r>
          </w:p>
          <w:p w14:paraId="539086F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6A97C11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764F17B8" w14:textId="77777777" w:rsidTr="00073513">
        <w:trPr>
          <w:trHeight w:val="174"/>
          <w:jc w:val="center"/>
        </w:trPr>
        <w:tc>
          <w:tcPr>
            <w:tcW w:w="3255" w:type="dxa"/>
          </w:tcPr>
          <w:p w14:paraId="213FA6D7"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Технічна інвентаризація інженерних мереж м. Вараш з наступним нанесенням їх на цифрову мапу громади та включенням до складу геоінформаційної системи</w:t>
            </w:r>
          </w:p>
        </w:tc>
        <w:tc>
          <w:tcPr>
            <w:tcW w:w="3902" w:type="dxa"/>
            <w:gridSpan w:val="3"/>
          </w:tcPr>
          <w:p w14:paraId="21F03B15" w14:textId="77777777" w:rsidR="00073513" w:rsidRPr="00073513" w:rsidRDefault="00073513" w:rsidP="00073513">
            <w:pPr>
              <w:tabs>
                <w:tab w:val="left" w:pos="1080"/>
              </w:tabs>
              <w:spacing w:after="0" w:line="240" w:lineRule="auto"/>
              <w:rPr>
                <w:rFonts w:ascii="Times New Roman" w:eastAsia="Batang" w:hAnsi="Times New Roman" w:cs="Times New Roman"/>
                <w:strike/>
                <w:sz w:val="20"/>
                <w:szCs w:val="20"/>
                <w:lang w:eastAsia="ru-RU"/>
              </w:rPr>
            </w:pPr>
            <w:r w:rsidRPr="00073513">
              <w:rPr>
                <w:rFonts w:ascii="Times New Roman" w:eastAsia="Batang" w:hAnsi="Times New Roman" w:cs="Times New Roman"/>
                <w:bCs/>
                <w:sz w:val="20"/>
                <w:szCs w:val="20"/>
                <w:lang w:eastAsia="ru-RU"/>
              </w:rPr>
              <w:t xml:space="preserve">Збереження, накопичення та відображення інформації про інженерну інфраструктуру м. Вараш. Наявність точної інформації про фізичне розташування відповідних інженерних мереж, що дасть можливість прийняття правильних технічних рішень при ліквідації аварійних ситуацій. Забезпечення повноцінної та злагодженої роботи комунальних підприємств міста. </w:t>
            </w:r>
          </w:p>
        </w:tc>
        <w:tc>
          <w:tcPr>
            <w:tcW w:w="1171" w:type="dxa"/>
            <w:vAlign w:val="center"/>
          </w:tcPr>
          <w:p w14:paraId="18175838" w14:textId="77777777" w:rsidR="00073513" w:rsidRPr="00073513" w:rsidRDefault="00073513" w:rsidP="00073513">
            <w:pPr>
              <w:autoSpaceDE w:val="0"/>
              <w:autoSpaceDN w:val="0"/>
              <w:adjustRightInd w:val="0"/>
              <w:spacing w:after="120" w:line="240" w:lineRule="auto"/>
              <w:ind w:left="357"/>
              <w:jc w:val="center"/>
              <w:rPr>
                <w:rFonts w:ascii="Times New Roman" w:eastAsia="Times New Roman" w:hAnsi="Times New Roman" w:cs="Times New Roman"/>
                <w:bCs/>
                <w:strike/>
                <w:sz w:val="20"/>
                <w:szCs w:val="20"/>
                <w:lang w:val="sl-SI"/>
              </w:rPr>
            </w:pPr>
            <w:r w:rsidRPr="00073513">
              <w:rPr>
                <w:rFonts w:ascii="Times New Roman" w:eastAsia="Times New Roman" w:hAnsi="Times New Roman" w:cs="Times New Roman"/>
                <w:sz w:val="20"/>
                <w:szCs w:val="20"/>
              </w:rPr>
              <w:t>2022-2023</w:t>
            </w:r>
          </w:p>
        </w:tc>
        <w:tc>
          <w:tcPr>
            <w:tcW w:w="1380" w:type="dxa"/>
            <w:vAlign w:val="center"/>
          </w:tcPr>
          <w:p w14:paraId="52A009A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0A00790" w14:textId="77777777" w:rsidR="00073513" w:rsidRPr="00073513" w:rsidRDefault="00073513" w:rsidP="00073513">
            <w:pPr>
              <w:tabs>
                <w:tab w:val="left" w:pos="1080"/>
              </w:tabs>
              <w:spacing w:after="0" w:line="240" w:lineRule="auto"/>
              <w:jc w:val="center"/>
              <w:rPr>
                <w:rFonts w:ascii="Times New Roman" w:eastAsia="Batang" w:hAnsi="Times New Roman" w:cs="Times New Roman"/>
                <w:strike/>
                <w:sz w:val="20"/>
                <w:szCs w:val="20"/>
                <w:lang w:eastAsia="ru-RU"/>
              </w:rPr>
            </w:pPr>
          </w:p>
        </w:tc>
      </w:tr>
      <w:tr w:rsidR="00073513" w:rsidRPr="00073513" w14:paraId="26F6CA84" w14:textId="77777777" w:rsidTr="00073513">
        <w:trPr>
          <w:trHeight w:val="174"/>
          <w:jc w:val="center"/>
        </w:trPr>
        <w:tc>
          <w:tcPr>
            <w:tcW w:w="3255" w:type="dxa"/>
          </w:tcPr>
          <w:p w14:paraId="534DEA1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Реконструкція водопровідної мережі від ВК-42 до ВК-89 по мікрорайону Будівельників в місті Вараш, Вараського району Рівненської області</w:t>
            </w:r>
          </w:p>
        </w:tc>
        <w:tc>
          <w:tcPr>
            <w:tcW w:w="3902" w:type="dxa"/>
            <w:gridSpan w:val="3"/>
          </w:tcPr>
          <w:p w14:paraId="6F19BB0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аварійності інженерних мереж водопостачання</w:t>
            </w:r>
          </w:p>
          <w:p w14:paraId="492923D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4A507B0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0C8C441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C1CCE9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82E657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13AF6F35" w14:textId="77777777" w:rsidTr="00073513">
        <w:trPr>
          <w:trHeight w:val="174"/>
          <w:jc w:val="center"/>
        </w:trPr>
        <w:tc>
          <w:tcPr>
            <w:tcW w:w="3255" w:type="dxa"/>
          </w:tcPr>
          <w:p w14:paraId="64C3E66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Будівництво самопливної каналізаційної мережі від колодязя №68 за адресою: м.Вараш</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проспект Шевченка Рівненської області</w:t>
            </w:r>
          </w:p>
        </w:tc>
        <w:tc>
          <w:tcPr>
            <w:tcW w:w="3902" w:type="dxa"/>
            <w:gridSpan w:val="3"/>
          </w:tcPr>
          <w:p w14:paraId="4A6B871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якісних комунальних послуг водовідведення для 42,9 тис. мешканців міста</w:t>
            </w:r>
          </w:p>
          <w:p w14:paraId="1A2B4120"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086E171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w:t>
            </w:r>
          </w:p>
        </w:tc>
        <w:tc>
          <w:tcPr>
            <w:tcW w:w="1380" w:type="dxa"/>
            <w:vAlign w:val="center"/>
          </w:tcPr>
          <w:p w14:paraId="02784BC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C00189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0ABD1A8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4D784597" w14:textId="77777777" w:rsidTr="00073513">
        <w:trPr>
          <w:trHeight w:val="174"/>
          <w:jc w:val="center"/>
        </w:trPr>
        <w:tc>
          <w:tcPr>
            <w:tcW w:w="3255" w:type="dxa"/>
          </w:tcPr>
          <w:p w14:paraId="4C4A06A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Проведення реконструкції </w:t>
            </w:r>
            <w:r w:rsidRPr="00073513">
              <w:rPr>
                <w:rFonts w:ascii="Times New Roman" w:eastAsia="Times New Roman" w:hAnsi="Times New Roman" w:cs="Times New Roman"/>
                <w:b/>
                <w:sz w:val="20"/>
                <w:szCs w:val="20"/>
                <w:lang w:val="sl-SI"/>
              </w:rPr>
              <w:t>десяти тисяч метрів</w:t>
            </w:r>
            <w:r w:rsidRPr="00073513">
              <w:rPr>
                <w:rFonts w:ascii="Times New Roman" w:eastAsia="Times New Roman" w:hAnsi="Times New Roman" w:cs="Times New Roman"/>
                <w:sz w:val="20"/>
                <w:szCs w:val="20"/>
                <w:lang w:val="sl-SI"/>
              </w:rPr>
              <w:t xml:space="preserve"> мереж теплопостачання, водопостачання та водовідведення</w:t>
            </w:r>
          </w:p>
        </w:tc>
        <w:tc>
          <w:tcPr>
            <w:tcW w:w="3902" w:type="dxa"/>
            <w:gridSpan w:val="3"/>
          </w:tcPr>
          <w:p w14:paraId="4EED98D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аварійності в інженерній системі комунального господарства та забезпечення надання якісних комунальних послуг 42,9 тис. мешканцям міста</w:t>
            </w:r>
          </w:p>
          <w:p w14:paraId="0C0E6DF2"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209C829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2022-2026</w:t>
            </w:r>
          </w:p>
          <w:p w14:paraId="2F4B35C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проєкту 2023-2027</w:t>
            </w:r>
          </w:p>
          <w:p w14:paraId="735BA38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1D9C883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923A07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06CEFAC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1CAA2580" w14:textId="77777777" w:rsidTr="00073513">
        <w:trPr>
          <w:trHeight w:val="174"/>
          <w:jc w:val="center"/>
        </w:trPr>
        <w:tc>
          <w:tcPr>
            <w:tcW w:w="3255" w:type="dxa"/>
          </w:tcPr>
          <w:p w14:paraId="1A1297C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реконструкції з автоматизації та диспетчеризації водозабору в с.Бабка</w:t>
            </w:r>
          </w:p>
          <w:p w14:paraId="5654C88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p>
        </w:tc>
        <w:tc>
          <w:tcPr>
            <w:tcW w:w="3902" w:type="dxa"/>
            <w:gridSpan w:val="3"/>
          </w:tcPr>
          <w:p w14:paraId="0D9D3E0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витрат енергоресурсів комунальними підприємстВідділ АМБи</w:t>
            </w:r>
          </w:p>
          <w:p w14:paraId="646176B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0A146B6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2022-2024 Реалізація проєкту 2023-2027</w:t>
            </w:r>
          </w:p>
        </w:tc>
        <w:tc>
          <w:tcPr>
            <w:tcW w:w="1380" w:type="dxa"/>
            <w:vAlign w:val="center"/>
          </w:tcPr>
          <w:p w14:paraId="4C6A14B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0FA9CFE7" w14:textId="77777777" w:rsidTr="00073513">
        <w:trPr>
          <w:trHeight w:val="174"/>
          <w:jc w:val="center"/>
        </w:trPr>
        <w:tc>
          <w:tcPr>
            <w:tcW w:w="3255" w:type="dxa"/>
          </w:tcPr>
          <w:p w14:paraId="466D51A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Будівництво, реконструкція </w:t>
            </w:r>
            <w:r w:rsidRPr="00073513">
              <w:rPr>
                <w:rFonts w:ascii="Times New Roman" w:eastAsia="Times New Roman" w:hAnsi="Times New Roman" w:cs="Times New Roman"/>
                <w:sz w:val="20"/>
                <w:szCs w:val="20"/>
              </w:rPr>
              <w:t xml:space="preserve">систем тепло- та </w:t>
            </w:r>
            <w:r w:rsidRPr="00073513">
              <w:rPr>
                <w:rFonts w:ascii="Times New Roman" w:eastAsia="Times New Roman" w:hAnsi="Times New Roman" w:cs="Times New Roman"/>
                <w:sz w:val="20"/>
                <w:szCs w:val="20"/>
                <w:lang w:val="sl-SI"/>
              </w:rPr>
              <w:t>водопостачання сіл територіальної громади</w:t>
            </w:r>
          </w:p>
        </w:tc>
        <w:tc>
          <w:tcPr>
            <w:tcW w:w="3902" w:type="dxa"/>
            <w:gridSpan w:val="3"/>
          </w:tcPr>
          <w:p w14:paraId="6AE154D1"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Осучаснення основних фондів та обладнання водопостачання</w:t>
            </w:r>
          </w:p>
        </w:tc>
        <w:tc>
          <w:tcPr>
            <w:tcW w:w="1171" w:type="dxa"/>
            <w:vAlign w:val="center"/>
          </w:tcPr>
          <w:p w14:paraId="617FD32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2022-2026 Реалізація 2023-2027</w:t>
            </w:r>
          </w:p>
        </w:tc>
        <w:tc>
          <w:tcPr>
            <w:tcW w:w="1380" w:type="dxa"/>
            <w:vAlign w:val="center"/>
          </w:tcPr>
          <w:p w14:paraId="7FD386E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0EB5E0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083142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21323DA1" w14:textId="77777777" w:rsidTr="00073513">
        <w:trPr>
          <w:trHeight w:val="174"/>
          <w:jc w:val="center"/>
        </w:trPr>
        <w:tc>
          <w:tcPr>
            <w:tcW w:w="3255" w:type="dxa"/>
          </w:tcPr>
          <w:p w14:paraId="0099845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Проведення модернізації </w:t>
            </w:r>
            <w:r w:rsidRPr="00073513">
              <w:rPr>
                <w:rFonts w:ascii="Times New Roman" w:eastAsia="Times New Roman" w:hAnsi="Times New Roman" w:cs="Times New Roman"/>
                <w:b/>
                <w:sz w:val="20"/>
                <w:szCs w:val="20"/>
                <w:lang w:val="sl-SI"/>
              </w:rPr>
              <w:t>шістдесяти чотирьох</w:t>
            </w:r>
            <w:r w:rsidRPr="00073513">
              <w:rPr>
                <w:rFonts w:ascii="Times New Roman" w:eastAsia="Times New Roman" w:hAnsi="Times New Roman" w:cs="Times New Roman"/>
                <w:sz w:val="20"/>
                <w:szCs w:val="20"/>
                <w:lang w:val="sl-SI"/>
              </w:rPr>
              <w:t xml:space="preserve"> пасажирських ліфтів у багатоповерхових будинках міста</w:t>
            </w:r>
          </w:p>
        </w:tc>
        <w:tc>
          <w:tcPr>
            <w:tcW w:w="3902" w:type="dxa"/>
            <w:gridSpan w:val="3"/>
          </w:tcPr>
          <w:p w14:paraId="1C76087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якісної експлуатації ліфтів, зниження кількості аварійних ситуацій у ліфтах  на 50%</w:t>
            </w:r>
          </w:p>
          <w:p w14:paraId="7730A74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208E74E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2022-2027 Реалізація  2022-2027</w:t>
            </w:r>
          </w:p>
        </w:tc>
        <w:tc>
          <w:tcPr>
            <w:tcW w:w="1380" w:type="dxa"/>
            <w:vAlign w:val="center"/>
          </w:tcPr>
          <w:p w14:paraId="14266D0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0D53BE24" w14:textId="77777777" w:rsidTr="00073513">
        <w:trPr>
          <w:trHeight w:val="174"/>
          <w:jc w:val="center"/>
        </w:trPr>
        <w:tc>
          <w:tcPr>
            <w:tcW w:w="3255" w:type="dxa"/>
          </w:tcPr>
          <w:p w14:paraId="1F72FBE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Капітальний ремонт облаштування світлофора в районі перехрестя вул. Лесі Українки та вул. Героїв Небесної Сотні в місті Вараш Рівненської області</w:t>
            </w:r>
          </w:p>
        </w:tc>
        <w:tc>
          <w:tcPr>
            <w:tcW w:w="3902" w:type="dxa"/>
            <w:gridSpan w:val="3"/>
          </w:tcPr>
          <w:p w14:paraId="19372337"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Покращення безпеки користування дорожньою інфраструктурою, транспортно-експлуатаційних характеристик автомобільних доріг та тротуарів</w:t>
            </w:r>
          </w:p>
        </w:tc>
        <w:tc>
          <w:tcPr>
            <w:tcW w:w="1171" w:type="dxa"/>
            <w:vAlign w:val="center"/>
          </w:tcPr>
          <w:p w14:paraId="734EBB5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2E75C19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6906E5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DE5A0B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 xml:space="preserve">ДАБК (у разі навності дозвільних документів </w:t>
            </w:r>
            <w:r w:rsidRPr="00073513">
              <w:rPr>
                <w:rFonts w:ascii="Times New Roman" w:eastAsia="Calibri" w:hAnsi="Times New Roman" w:cs="Times New Roman"/>
                <w:bCs/>
                <w:sz w:val="20"/>
                <w:szCs w:val="20"/>
                <w:lang w:eastAsia="ru-RU"/>
              </w:rPr>
              <w:lastRenderedPageBreak/>
              <w:t>на виконання робіт)</w:t>
            </w:r>
          </w:p>
        </w:tc>
      </w:tr>
      <w:tr w:rsidR="00073513" w:rsidRPr="00073513" w14:paraId="37A1590D" w14:textId="77777777" w:rsidTr="00073513">
        <w:trPr>
          <w:trHeight w:val="174"/>
          <w:jc w:val="center"/>
        </w:trPr>
        <w:tc>
          <w:tcPr>
            <w:tcW w:w="3255" w:type="dxa"/>
          </w:tcPr>
          <w:p w14:paraId="60B211E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lastRenderedPageBreak/>
              <w:t>Капітальний ремонт облаштування світлофора в районі перехрестя вул.</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Соборна та дороги Рівненська в місті Вараш Рівненської області</w:t>
            </w:r>
          </w:p>
        </w:tc>
        <w:tc>
          <w:tcPr>
            <w:tcW w:w="3902" w:type="dxa"/>
            <w:gridSpan w:val="3"/>
          </w:tcPr>
          <w:p w14:paraId="2A65351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безпеки користування дорожньою інфраструктурою, транспортно-експлуатаційних характеристик автомобільних доріг та тротуарів</w:t>
            </w:r>
          </w:p>
          <w:p w14:paraId="07B378D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0B2FD21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tc>
        <w:tc>
          <w:tcPr>
            <w:tcW w:w="1380" w:type="dxa"/>
            <w:vAlign w:val="center"/>
          </w:tcPr>
          <w:p w14:paraId="449C354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37B45B4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D1E8A0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 (у разі навності дозвільних документів на виконання робіт)</w:t>
            </w:r>
          </w:p>
        </w:tc>
      </w:tr>
      <w:tr w:rsidR="00073513" w:rsidRPr="00073513" w14:paraId="38F23B24" w14:textId="77777777" w:rsidTr="00073513">
        <w:trPr>
          <w:trHeight w:val="174"/>
          <w:jc w:val="center"/>
        </w:trPr>
        <w:tc>
          <w:tcPr>
            <w:tcW w:w="3255" w:type="dxa"/>
          </w:tcPr>
          <w:p w14:paraId="43E217E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Капітальний ремонт вул. Хлібороб від будинку №38 до перехрестя з вул. Шкільна в с. Стара Рафалівка Вараського району Рівненської області</w:t>
            </w:r>
          </w:p>
        </w:tc>
        <w:tc>
          <w:tcPr>
            <w:tcW w:w="3902" w:type="dxa"/>
            <w:gridSpan w:val="3"/>
          </w:tcPr>
          <w:p w14:paraId="53BB93A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безпеки і транспортно-експлуатаційних характеристик автомобільних доріг та тротуарів</w:t>
            </w:r>
          </w:p>
          <w:p w14:paraId="5E1CDB0A"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140BF94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2A661EA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AB31063"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32887B6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4A0B9456" w14:textId="77777777" w:rsidTr="00073513">
        <w:trPr>
          <w:trHeight w:val="174"/>
          <w:jc w:val="center"/>
        </w:trPr>
        <w:tc>
          <w:tcPr>
            <w:tcW w:w="3255" w:type="dxa"/>
          </w:tcPr>
          <w:p w14:paraId="3FD3941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Капітальний ремонт вулиць громади протяжністю </w:t>
            </w:r>
            <w:r w:rsidRPr="00073513">
              <w:rPr>
                <w:rFonts w:ascii="Times New Roman" w:eastAsia="Times New Roman" w:hAnsi="Times New Roman" w:cs="Times New Roman"/>
                <w:b/>
                <w:sz w:val="20"/>
                <w:szCs w:val="20"/>
                <w:lang w:val="sl-SI"/>
              </w:rPr>
              <w:t>десять кілометрів</w:t>
            </w:r>
          </w:p>
        </w:tc>
        <w:tc>
          <w:tcPr>
            <w:tcW w:w="3902" w:type="dxa"/>
            <w:gridSpan w:val="3"/>
          </w:tcPr>
          <w:p w14:paraId="32E42EA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безпеки і транспортно-експлуатаційних характеристик автомобільних доріг та тротуарів</w:t>
            </w:r>
          </w:p>
          <w:p w14:paraId="76DEE51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008233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2022-2026</w:t>
            </w:r>
          </w:p>
          <w:p w14:paraId="333C9A5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36F940B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33468C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5CA53C6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5347A725" w14:textId="77777777" w:rsidTr="00073513">
        <w:trPr>
          <w:trHeight w:val="174"/>
          <w:jc w:val="center"/>
        </w:trPr>
        <w:tc>
          <w:tcPr>
            <w:tcW w:w="3255" w:type="dxa"/>
          </w:tcPr>
          <w:p w14:paraId="39467B5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Ремонт вулиць н</w:t>
            </w:r>
            <w:r w:rsidRPr="00073513">
              <w:rPr>
                <w:rFonts w:ascii="Times New Roman" w:eastAsia="Times New Roman" w:hAnsi="Times New Roman" w:cs="Times New Roman"/>
                <w:sz w:val="20"/>
                <w:szCs w:val="20"/>
              </w:rPr>
              <w:t>а</w:t>
            </w:r>
            <w:r w:rsidRPr="00073513">
              <w:rPr>
                <w:rFonts w:ascii="Times New Roman" w:eastAsia="Times New Roman" w:hAnsi="Times New Roman" w:cs="Times New Roman"/>
                <w:sz w:val="20"/>
                <w:szCs w:val="20"/>
                <w:lang w:val="sl-SI"/>
              </w:rPr>
              <w:t>селених пунктів Більська Воля, Рудка, Кругле, Березина</w:t>
            </w:r>
          </w:p>
        </w:tc>
        <w:tc>
          <w:tcPr>
            <w:tcW w:w="3902" w:type="dxa"/>
            <w:gridSpan w:val="3"/>
          </w:tcPr>
          <w:p w14:paraId="5FF57E42"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Покращення безпеки і транспортно-експлуатаційних характеристик автомобільних доріг та тротуарів </w:t>
            </w:r>
          </w:p>
        </w:tc>
        <w:tc>
          <w:tcPr>
            <w:tcW w:w="1171" w:type="dxa"/>
            <w:vAlign w:val="center"/>
          </w:tcPr>
          <w:p w14:paraId="67F98DC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2025-2027</w:t>
            </w:r>
          </w:p>
        </w:tc>
        <w:tc>
          <w:tcPr>
            <w:tcW w:w="1380" w:type="dxa"/>
            <w:vAlign w:val="center"/>
          </w:tcPr>
          <w:p w14:paraId="6BC1096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7925C6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4F0C1C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34398D6F" w14:textId="77777777" w:rsidTr="00073513">
        <w:trPr>
          <w:trHeight w:val="174"/>
          <w:jc w:val="center"/>
        </w:trPr>
        <w:tc>
          <w:tcPr>
            <w:tcW w:w="3255" w:type="dxa"/>
          </w:tcPr>
          <w:p w14:paraId="7EE40FF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Ремонт вулиць в населених пунктах Озерці та Городок</w:t>
            </w:r>
          </w:p>
          <w:p w14:paraId="0E45EC5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3902" w:type="dxa"/>
            <w:gridSpan w:val="3"/>
          </w:tcPr>
          <w:p w14:paraId="2B88D5F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Покращення транспортного сполучення загального користування, доступу до сфер соціального та медичного обслуговування, інвестиційної привабливості, розвиток туризму</w:t>
            </w:r>
          </w:p>
        </w:tc>
        <w:tc>
          <w:tcPr>
            <w:tcW w:w="1171" w:type="dxa"/>
            <w:vAlign w:val="center"/>
          </w:tcPr>
          <w:p w14:paraId="3B864BF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2025-2027</w:t>
            </w:r>
          </w:p>
        </w:tc>
        <w:tc>
          <w:tcPr>
            <w:tcW w:w="1380" w:type="dxa"/>
            <w:vAlign w:val="center"/>
          </w:tcPr>
          <w:p w14:paraId="2A1C07C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0637C7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53A9CD6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7162C876" w14:textId="77777777" w:rsidTr="00073513">
        <w:trPr>
          <w:trHeight w:val="350"/>
          <w:jc w:val="center"/>
        </w:trPr>
        <w:tc>
          <w:tcPr>
            <w:tcW w:w="3255" w:type="dxa"/>
          </w:tcPr>
          <w:p w14:paraId="1EF3AAD3"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Завершення будівництва вулиць мікрорайонів «Північний 2,3»</w:t>
            </w:r>
          </w:p>
          <w:p w14:paraId="04ED2FC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та «Північно-східний»</w:t>
            </w:r>
          </w:p>
        </w:tc>
        <w:tc>
          <w:tcPr>
            <w:tcW w:w="3902" w:type="dxa"/>
            <w:gridSpan w:val="3"/>
          </w:tcPr>
          <w:p w14:paraId="1A4EB7F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коригування проєктно-кошторисної документації та виконання робіт по будівництву 5 вулиць загальною протяжністю близько 3,2 км</w:t>
            </w:r>
          </w:p>
        </w:tc>
        <w:tc>
          <w:tcPr>
            <w:tcW w:w="1171" w:type="dxa"/>
            <w:vAlign w:val="center"/>
          </w:tcPr>
          <w:p w14:paraId="58F3597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ABB0312"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437173C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72744407"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F86FBB0" w14:textId="77777777" w:rsidTr="00073513">
        <w:trPr>
          <w:trHeight w:val="174"/>
          <w:jc w:val="center"/>
        </w:trPr>
        <w:tc>
          <w:tcPr>
            <w:tcW w:w="3255" w:type="dxa"/>
          </w:tcPr>
          <w:p w14:paraId="75B143E3"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Влаштування потужностей по виробництву продукції з базальту – бруківки тощо</w:t>
            </w:r>
          </w:p>
        </w:tc>
        <w:tc>
          <w:tcPr>
            <w:tcW w:w="3902" w:type="dxa"/>
            <w:gridSpan w:val="3"/>
          </w:tcPr>
          <w:p w14:paraId="2C86406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Проведення робіт з благоустрою населених пунктів із використанням довговічних та зносостійких матеріалів </w:t>
            </w:r>
          </w:p>
        </w:tc>
        <w:tc>
          <w:tcPr>
            <w:tcW w:w="1171" w:type="dxa"/>
            <w:vAlign w:val="center"/>
          </w:tcPr>
          <w:p w14:paraId="35612FF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C7914C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C1FFE0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2610844" w14:textId="77777777" w:rsidR="00073513" w:rsidRPr="00073513" w:rsidRDefault="00073513" w:rsidP="00073513">
            <w:pPr>
              <w:tabs>
                <w:tab w:val="left" w:pos="1309"/>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КП Благоустрій»</w:t>
            </w:r>
          </w:p>
        </w:tc>
      </w:tr>
      <w:tr w:rsidR="00073513" w:rsidRPr="00073513" w14:paraId="669C5115" w14:textId="77777777" w:rsidTr="00073513">
        <w:trPr>
          <w:trHeight w:val="174"/>
          <w:jc w:val="center"/>
        </w:trPr>
        <w:tc>
          <w:tcPr>
            <w:tcW w:w="3255" w:type="dxa"/>
          </w:tcPr>
          <w:p w14:paraId="48724077" w14:textId="77777777" w:rsidR="00073513" w:rsidRPr="00073513" w:rsidRDefault="00073513" w:rsidP="00073513">
            <w:pPr>
              <w:tabs>
                <w:tab w:val="left" w:pos="1080"/>
              </w:tabs>
              <w:spacing w:after="0" w:line="240" w:lineRule="auto"/>
              <w:rPr>
                <w:rFonts w:ascii="Times New Roman" w:eastAsia="Calibri" w:hAnsi="Times New Roman" w:cs="Times New Roman"/>
                <w:bCs/>
                <w:i/>
                <w:iCs/>
                <w:sz w:val="20"/>
                <w:szCs w:val="20"/>
                <w:lang w:eastAsia="ru-RU"/>
              </w:rPr>
            </w:pPr>
            <w:r w:rsidRPr="00073513">
              <w:rPr>
                <w:rFonts w:ascii="Times New Roman" w:eastAsia="Batang" w:hAnsi="Times New Roman" w:cs="Times New Roman"/>
                <w:bCs/>
                <w:sz w:val="20"/>
                <w:szCs w:val="20"/>
                <w:lang w:eastAsia="ru-RU"/>
              </w:rPr>
              <w:t>Реконструкція водонапірних башт та централізованого водопостачання громади</w:t>
            </w:r>
            <w:r w:rsidRPr="00073513">
              <w:rPr>
                <w:rFonts w:ascii="Times New Roman" w:eastAsia="Calibri" w:hAnsi="Times New Roman" w:cs="Times New Roman"/>
                <w:bCs/>
                <w:i/>
                <w:iCs/>
                <w:sz w:val="20"/>
                <w:szCs w:val="20"/>
                <w:lang w:eastAsia="ru-RU"/>
              </w:rPr>
              <w:t xml:space="preserve"> </w:t>
            </w:r>
          </w:p>
          <w:p w14:paraId="621FF18A" w14:textId="77777777" w:rsidR="00073513" w:rsidRPr="00073513" w:rsidRDefault="00073513" w:rsidP="00073513">
            <w:pPr>
              <w:tabs>
                <w:tab w:val="left" w:pos="1080"/>
              </w:tabs>
              <w:spacing w:after="0" w:line="240" w:lineRule="auto"/>
              <w:rPr>
                <w:rFonts w:ascii="Times New Roman" w:eastAsia="Batang" w:hAnsi="Times New Roman" w:cs="Times New Roman"/>
                <w:strike/>
                <w:sz w:val="20"/>
                <w:szCs w:val="20"/>
                <w:lang w:eastAsia="ru-RU"/>
              </w:rPr>
            </w:pPr>
          </w:p>
        </w:tc>
        <w:tc>
          <w:tcPr>
            <w:tcW w:w="3902" w:type="dxa"/>
            <w:gridSpan w:val="3"/>
          </w:tcPr>
          <w:p w14:paraId="7E8232F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якісним водопостачанням закладів освіти, кільтури та медицини с. Більська Воля</w:t>
            </w:r>
          </w:p>
          <w:p w14:paraId="63E9326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043F4DC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2025-2027</w:t>
            </w:r>
          </w:p>
        </w:tc>
        <w:tc>
          <w:tcPr>
            <w:tcW w:w="1380" w:type="dxa"/>
            <w:vAlign w:val="center"/>
          </w:tcPr>
          <w:p w14:paraId="0B983D51"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A74F45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23CF668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 xml:space="preserve">ДАБК </w:t>
            </w:r>
            <w:r w:rsidRPr="00073513">
              <w:rPr>
                <w:rFonts w:ascii="Times New Roman" w:eastAsia="Calibri" w:hAnsi="Times New Roman" w:cs="Times New Roman"/>
                <w:bCs/>
                <w:i/>
                <w:iCs/>
                <w:sz w:val="20"/>
                <w:szCs w:val="20"/>
                <w:lang w:eastAsia="ru-RU"/>
              </w:rPr>
              <w:t>(</w:t>
            </w:r>
            <w:r w:rsidRPr="00073513">
              <w:rPr>
                <w:rFonts w:ascii="Times New Roman" w:eastAsia="Calibri" w:hAnsi="Times New Roman" w:cs="Times New Roman"/>
                <w:bCs/>
                <w:sz w:val="20"/>
                <w:szCs w:val="20"/>
                <w:lang w:eastAsia="ru-RU"/>
              </w:rPr>
              <w:t>у разі навності дозвільних документів на виконання робіт)</w:t>
            </w:r>
          </w:p>
        </w:tc>
      </w:tr>
      <w:tr w:rsidR="00073513" w:rsidRPr="00073513" w14:paraId="4AFE83C5" w14:textId="77777777" w:rsidTr="00073513">
        <w:trPr>
          <w:trHeight w:val="174"/>
          <w:jc w:val="center"/>
        </w:trPr>
        <w:tc>
          <w:tcPr>
            <w:tcW w:w="3255" w:type="dxa"/>
          </w:tcPr>
          <w:p w14:paraId="15DF73E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Проведення реконструкції </w:t>
            </w:r>
            <w:r w:rsidRPr="00073513">
              <w:rPr>
                <w:rFonts w:ascii="Times New Roman" w:eastAsia="Times New Roman" w:hAnsi="Times New Roman" w:cs="Times New Roman"/>
                <w:b/>
                <w:sz w:val="20"/>
                <w:szCs w:val="20"/>
                <w:lang w:val="sl-SI"/>
              </w:rPr>
              <w:t xml:space="preserve">двох </w:t>
            </w:r>
            <w:r w:rsidRPr="00073513">
              <w:rPr>
                <w:rFonts w:ascii="Times New Roman" w:eastAsia="Times New Roman" w:hAnsi="Times New Roman" w:cs="Times New Roman"/>
                <w:sz w:val="20"/>
                <w:szCs w:val="20"/>
                <w:lang w:val="sl-SI"/>
              </w:rPr>
              <w:t>каналізаційно-насосних станцій</w:t>
            </w:r>
          </w:p>
        </w:tc>
        <w:tc>
          <w:tcPr>
            <w:tcW w:w="3902" w:type="dxa"/>
            <w:gridSpan w:val="3"/>
          </w:tcPr>
          <w:p w14:paraId="386D9C7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Осучаснення основних фондів та обладнання каналізаційно-насосних станцій. Надання якісних комунальних послуг для 42,9 тис. мешканців міста</w:t>
            </w:r>
          </w:p>
          <w:p w14:paraId="6018424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1DB31E0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2022-2024</w:t>
            </w:r>
          </w:p>
          <w:p w14:paraId="7B936E3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61F75FD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A246F5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2CFDA8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674DC82F" w14:textId="77777777" w:rsidTr="00073513">
        <w:trPr>
          <w:trHeight w:val="174"/>
          <w:jc w:val="center"/>
        </w:trPr>
        <w:tc>
          <w:tcPr>
            <w:tcW w:w="3255" w:type="dxa"/>
          </w:tcPr>
          <w:p w14:paraId="2111EE8A"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Проведення реконструкції міських очисних споруд міста Вараш</w:t>
            </w:r>
          </w:p>
        </w:tc>
        <w:tc>
          <w:tcPr>
            <w:tcW w:w="3902" w:type="dxa"/>
            <w:gridSpan w:val="3"/>
          </w:tcPr>
          <w:p w14:paraId="47F8F30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Підвищення екологічної безпеки функціонування систем водовідведення </w:t>
            </w:r>
            <w:r w:rsidRPr="00073513">
              <w:rPr>
                <w:rFonts w:ascii="Times New Roman" w:eastAsia="Batang" w:hAnsi="Times New Roman" w:cs="Times New Roman"/>
                <w:bCs/>
                <w:sz w:val="20"/>
                <w:szCs w:val="20"/>
                <w:shd w:val="clear" w:color="auto" w:fill="FFFFFF"/>
                <w:lang w:eastAsia="ru-RU"/>
              </w:rPr>
              <w:t>та досягнення високого ступеня очищення стічних вод, що скидаються у місцеву річку, суттєвого зниження викидів сірководню і метану у повітря</w:t>
            </w:r>
          </w:p>
        </w:tc>
        <w:tc>
          <w:tcPr>
            <w:tcW w:w="1171" w:type="dxa"/>
            <w:vAlign w:val="center"/>
          </w:tcPr>
          <w:p w14:paraId="34905E0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173665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6329FBD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5CB0021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50B2EF6C" w14:textId="77777777" w:rsidTr="00073513">
        <w:trPr>
          <w:trHeight w:val="174"/>
          <w:jc w:val="center"/>
        </w:trPr>
        <w:tc>
          <w:tcPr>
            <w:tcW w:w="3255" w:type="dxa"/>
          </w:tcPr>
          <w:p w14:paraId="2E058F0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rPr>
              <w:t xml:space="preserve">Будівництво центру управління відходами </w:t>
            </w:r>
          </w:p>
        </w:tc>
        <w:tc>
          <w:tcPr>
            <w:tcW w:w="3902" w:type="dxa"/>
            <w:gridSpan w:val="3"/>
          </w:tcPr>
          <w:p w14:paraId="264C3B0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Впровадження новітніх систем та підвищення ефективності управління відходами. Налагодження раціонального </w:t>
            </w:r>
            <w:r w:rsidRPr="00073513">
              <w:rPr>
                <w:rFonts w:ascii="Times New Roman" w:eastAsia="Batang" w:hAnsi="Times New Roman" w:cs="Times New Roman"/>
                <w:bCs/>
                <w:sz w:val="20"/>
                <w:szCs w:val="20"/>
                <w:lang w:eastAsia="ru-RU"/>
              </w:rPr>
              <w:lastRenderedPageBreak/>
              <w:t>та ефективного процесу поводження з відходами.</w:t>
            </w:r>
          </w:p>
        </w:tc>
        <w:tc>
          <w:tcPr>
            <w:tcW w:w="1171" w:type="dxa"/>
            <w:vAlign w:val="center"/>
          </w:tcPr>
          <w:p w14:paraId="5582878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2022-2027</w:t>
            </w:r>
          </w:p>
        </w:tc>
        <w:tc>
          <w:tcPr>
            <w:tcW w:w="1380" w:type="dxa"/>
            <w:vAlign w:val="center"/>
          </w:tcPr>
          <w:p w14:paraId="0B9691DA"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A660E1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28369305"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85E8E3F" w14:textId="77777777" w:rsidTr="00073513">
        <w:trPr>
          <w:trHeight w:val="174"/>
          <w:jc w:val="center"/>
        </w:trPr>
        <w:tc>
          <w:tcPr>
            <w:tcW w:w="3255" w:type="dxa"/>
          </w:tcPr>
          <w:p w14:paraId="7B97DC7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bCs/>
                <w:sz w:val="20"/>
                <w:szCs w:val="20"/>
              </w:rPr>
              <w:lastRenderedPageBreak/>
              <w:t>Розміщ</w:t>
            </w:r>
            <w:r w:rsidRPr="00073513">
              <w:rPr>
                <w:rFonts w:ascii="Times New Roman" w:eastAsia="Times New Roman" w:hAnsi="Times New Roman" w:cs="Times New Roman"/>
                <w:bCs/>
                <w:sz w:val="20"/>
                <w:szCs w:val="20"/>
                <w:lang w:val="sl-SI"/>
              </w:rPr>
              <w:t>ення контейнерів для роздільного збирання сміття</w:t>
            </w:r>
            <w:r w:rsidRPr="00073513">
              <w:rPr>
                <w:rFonts w:ascii="Times New Roman" w:eastAsia="Times New Roman" w:hAnsi="Times New Roman" w:cs="Times New Roman"/>
                <w:bCs/>
                <w:sz w:val="20"/>
                <w:szCs w:val="20"/>
              </w:rPr>
              <w:t xml:space="preserve"> та </w:t>
            </w:r>
            <w:r w:rsidRPr="00073513">
              <w:rPr>
                <w:rFonts w:ascii="Times New Roman" w:eastAsia="Times New Roman" w:hAnsi="Times New Roman" w:cs="Times New Roman"/>
                <w:sz w:val="20"/>
                <w:szCs w:val="20"/>
                <w:lang w:val="sl-SI"/>
              </w:rPr>
              <w:t xml:space="preserve">організація </w:t>
            </w:r>
            <w:r w:rsidRPr="00073513">
              <w:rPr>
                <w:rFonts w:ascii="Times New Roman" w:eastAsia="Times New Roman" w:hAnsi="Times New Roman" w:cs="Times New Roman"/>
                <w:sz w:val="20"/>
                <w:szCs w:val="20"/>
              </w:rPr>
              <w:t xml:space="preserve">його </w:t>
            </w:r>
            <w:r w:rsidRPr="00073513">
              <w:rPr>
                <w:rFonts w:ascii="Times New Roman" w:eastAsia="Times New Roman" w:hAnsi="Times New Roman" w:cs="Times New Roman"/>
                <w:sz w:val="20"/>
                <w:szCs w:val="20"/>
                <w:lang w:val="sl-SI"/>
              </w:rPr>
              <w:t xml:space="preserve">вивезення до місця видалення </w:t>
            </w:r>
            <w:r w:rsidRPr="00073513">
              <w:rPr>
                <w:rFonts w:ascii="Times New Roman" w:eastAsia="Times New Roman" w:hAnsi="Times New Roman" w:cs="Times New Roman"/>
                <w:bCs/>
                <w:sz w:val="20"/>
                <w:szCs w:val="20"/>
              </w:rPr>
              <w:t xml:space="preserve"> у всіх </w:t>
            </w:r>
            <w:r w:rsidRPr="00073513">
              <w:rPr>
                <w:rFonts w:ascii="Times New Roman" w:eastAsia="Times New Roman" w:hAnsi="Times New Roman" w:cs="Times New Roman"/>
                <w:bCs/>
                <w:sz w:val="20"/>
                <w:szCs w:val="20"/>
                <w:lang w:val="sl-SI"/>
              </w:rPr>
              <w:t xml:space="preserve"> </w:t>
            </w:r>
            <w:r w:rsidRPr="00073513">
              <w:rPr>
                <w:rFonts w:ascii="Times New Roman" w:eastAsia="Times New Roman" w:hAnsi="Times New Roman" w:cs="Times New Roman"/>
                <w:bCs/>
                <w:sz w:val="20"/>
                <w:szCs w:val="20"/>
              </w:rPr>
              <w:t>населених пунктах</w:t>
            </w:r>
            <w:r w:rsidRPr="00073513">
              <w:rPr>
                <w:rFonts w:ascii="Times New Roman" w:eastAsia="Times New Roman" w:hAnsi="Times New Roman" w:cs="Times New Roman"/>
                <w:bCs/>
                <w:sz w:val="20"/>
                <w:szCs w:val="20"/>
                <w:lang w:val="sl-SI"/>
              </w:rPr>
              <w:t xml:space="preserve"> громади </w:t>
            </w:r>
          </w:p>
        </w:tc>
        <w:tc>
          <w:tcPr>
            <w:tcW w:w="3902" w:type="dxa"/>
            <w:gridSpan w:val="3"/>
          </w:tcPr>
          <w:p w14:paraId="0BF0F5E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Забезпечення роздільного збору твердих побутових відходів (далі – ТПВ) у 18 населених пунктах громади. </w:t>
            </w:r>
          </w:p>
          <w:p w14:paraId="3617705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технічного забезпечення системи збору та утилізації відходів, а саме збільшення/оновлення  кількості контейнерів.</w:t>
            </w:r>
          </w:p>
        </w:tc>
        <w:tc>
          <w:tcPr>
            <w:tcW w:w="1171" w:type="dxa"/>
            <w:vAlign w:val="center"/>
          </w:tcPr>
          <w:p w14:paraId="3C3CD0DB"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p w14:paraId="04253DF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23C64555"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0EA7789" w14:textId="77777777" w:rsidTr="00073513">
        <w:trPr>
          <w:trHeight w:val="174"/>
          <w:jc w:val="center"/>
        </w:trPr>
        <w:tc>
          <w:tcPr>
            <w:tcW w:w="3255" w:type="dxa"/>
          </w:tcPr>
          <w:p w14:paraId="2E83BB7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rPr>
              <w:t xml:space="preserve">Влаштування </w:t>
            </w:r>
            <w:r w:rsidRPr="00073513">
              <w:rPr>
                <w:rFonts w:ascii="Times New Roman" w:eastAsia="Times New Roman" w:hAnsi="Times New Roman" w:cs="Times New Roman"/>
                <w:b/>
                <w:sz w:val="20"/>
                <w:szCs w:val="20"/>
              </w:rPr>
              <w:t>сем</w:t>
            </w:r>
            <w:r w:rsidRPr="00073513">
              <w:rPr>
                <w:rFonts w:ascii="Times New Roman" w:eastAsia="Times New Roman" w:hAnsi="Times New Roman" w:cs="Times New Roman"/>
                <w:b/>
                <w:sz w:val="20"/>
                <w:szCs w:val="20"/>
                <w:lang w:val="sl-SI"/>
              </w:rPr>
              <w:t xml:space="preserve">и </w:t>
            </w:r>
            <w:r w:rsidRPr="00073513">
              <w:rPr>
                <w:rFonts w:ascii="Times New Roman" w:eastAsia="Times New Roman" w:hAnsi="Times New Roman" w:cs="Times New Roman"/>
                <w:sz w:val="20"/>
                <w:szCs w:val="20"/>
                <w:lang w:val="sl-SI"/>
              </w:rPr>
              <w:t>майданчиків для роздільного збору сміття</w:t>
            </w:r>
            <w:r w:rsidRPr="00073513">
              <w:rPr>
                <w:rFonts w:ascii="Times New Roman" w:eastAsia="Times New Roman" w:hAnsi="Times New Roman" w:cs="Times New Roman"/>
                <w:sz w:val="20"/>
                <w:szCs w:val="20"/>
              </w:rPr>
              <w:t xml:space="preserve"> у сільських населених пунктах</w:t>
            </w:r>
          </w:p>
        </w:tc>
        <w:tc>
          <w:tcPr>
            <w:tcW w:w="3902" w:type="dxa"/>
            <w:gridSpan w:val="3"/>
          </w:tcPr>
          <w:p w14:paraId="0EBC718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Облаштування території для збору вторинної сировини; скорочення кількості утворення ТПВ шляхом налагодження роздільного збору вторинної сировини.</w:t>
            </w:r>
          </w:p>
          <w:p w14:paraId="6E5BBD4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100% охоплення населення громади послугами збору ТПВ </w:t>
            </w:r>
          </w:p>
        </w:tc>
        <w:tc>
          <w:tcPr>
            <w:tcW w:w="1171" w:type="dxa"/>
            <w:vAlign w:val="center"/>
          </w:tcPr>
          <w:p w14:paraId="50783A7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2022-2023</w:t>
            </w:r>
          </w:p>
          <w:p w14:paraId="2F677E3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Реалізація 2023-2024</w:t>
            </w:r>
          </w:p>
        </w:tc>
        <w:tc>
          <w:tcPr>
            <w:tcW w:w="1380" w:type="dxa"/>
            <w:vAlign w:val="center"/>
          </w:tcPr>
          <w:p w14:paraId="3062949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32C68CF4" w14:textId="77777777" w:rsidTr="00073513">
        <w:trPr>
          <w:trHeight w:val="174"/>
          <w:jc w:val="center"/>
        </w:trPr>
        <w:tc>
          <w:tcPr>
            <w:tcW w:w="3255" w:type="dxa"/>
          </w:tcPr>
          <w:p w14:paraId="4DF89C1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Реконструкція полігону твердих побутових відходів </w:t>
            </w:r>
            <w:r w:rsidRPr="00073513">
              <w:rPr>
                <w:rFonts w:ascii="Times New Roman" w:eastAsia="Times New Roman" w:hAnsi="Times New Roman" w:cs="Times New Roman"/>
                <w:sz w:val="20"/>
                <w:szCs w:val="20"/>
              </w:rPr>
              <w:t>міського полігону</w:t>
            </w:r>
          </w:p>
        </w:tc>
        <w:tc>
          <w:tcPr>
            <w:tcW w:w="3902" w:type="dxa"/>
            <w:gridSpan w:val="3"/>
          </w:tcPr>
          <w:p w14:paraId="5588BF3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Рекультивація  полігону твердих побутових відходів та вивільнення території для приймання відходів. Покращення санітарно-екологічного стану міського полігону</w:t>
            </w:r>
          </w:p>
        </w:tc>
        <w:tc>
          <w:tcPr>
            <w:tcW w:w="1171" w:type="dxa"/>
            <w:vAlign w:val="center"/>
          </w:tcPr>
          <w:p w14:paraId="7A1DCA1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2022-2023</w:t>
            </w:r>
          </w:p>
          <w:p w14:paraId="63DFF93A"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Реалізація 2023-2027</w:t>
            </w:r>
          </w:p>
        </w:tc>
        <w:tc>
          <w:tcPr>
            <w:tcW w:w="1380" w:type="dxa"/>
            <w:vAlign w:val="center"/>
          </w:tcPr>
          <w:p w14:paraId="22690A8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C88C540" w14:textId="77777777" w:rsidTr="00073513">
        <w:trPr>
          <w:trHeight w:val="174"/>
          <w:jc w:val="center"/>
        </w:trPr>
        <w:tc>
          <w:tcPr>
            <w:tcW w:w="3255" w:type="dxa"/>
          </w:tcPr>
          <w:p w14:paraId="061A3C4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bCs/>
                <w:sz w:val="20"/>
                <w:szCs w:val="20"/>
                <w:lang w:val="sl-SI"/>
              </w:rPr>
              <w:t>Будівництво сміттєпереробних потужностей</w:t>
            </w:r>
            <w:r w:rsidRPr="00073513">
              <w:rPr>
                <w:rFonts w:ascii="Times New Roman" w:eastAsia="Times New Roman" w:hAnsi="Times New Roman" w:cs="Times New Roman"/>
                <w:bCs/>
                <w:sz w:val="20"/>
                <w:szCs w:val="20"/>
              </w:rPr>
              <w:t xml:space="preserve"> у громаді</w:t>
            </w:r>
          </w:p>
        </w:tc>
        <w:tc>
          <w:tcPr>
            <w:tcW w:w="3902" w:type="dxa"/>
            <w:gridSpan w:val="3"/>
          </w:tcPr>
          <w:p w14:paraId="3787BFF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Впровадження  комплексної  системи збору, сортування, переробки та утилізації ТВП. Збільшення частки ТВП, що направляється на повторну переробку. Скорочення об’єму сміття, що підлягає утилізації на міському сміттєзвалищі</w:t>
            </w:r>
          </w:p>
        </w:tc>
        <w:tc>
          <w:tcPr>
            <w:tcW w:w="1171" w:type="dxa"/>
            <w:vAlign w:val="center"/>
          </w:tcPr>
          <w:p w14:paraId="6DDB715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1697186E"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3D90EBE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BB7FD99"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D921A0F" w14:textId="77777777" w:rsidTr="00073513">
        <w:trPr>
          <w:trHeight w:val="174"/>
          <w:jc w:val="center"/>
        </w:trPr>
        <w:tc>
          <w:tcPr>
            <w:tcW w:w="3255" w:type="dxa"/>
          </w:tcPr>
          <w:p w14:paraId="06040D0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bCs/>
                <w:sz w:val="20"/>
                <w:szCs w:val="20"/>
              </w:rPr>
              <w:t>Будівництво підземних сміттєвих майданчиків у м.Вараш</w:t>
            </w:r>
          </w:p>
        </w:tc>
        <w:tc>
          <w:tcPr>
            <w:tcW w:w="3902" w:type="dxa"/>
            <w:gridSpan w:val="3"/>
          </w:tcPr>
          <w:p w14:paraId="6474AB2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Перша черга – 4 шт., м-н Будівельників;</w:t>
            </w:r>
          </w:p>
          <w:p w14:paraId="6AD68FF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друга черга – 3 шт., м-н Будівельників,  далі – розміщення по всій території міста</w:t>
            </w:r>
          </w:p>
          <w:p w14:paraId="445DFBA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648C187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p w14:paraId="6D94B06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7C3F56D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4F2B18C"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5CD89896" w14:textId="77777777" w:rsidTr="00073513">
        <w:trPr>
          <w:trHeight w:val="174"/>
          <w:jc w:val="center"/>
        </w:trPr>
        <w:tc>
          <w:tcPr>
            <w:tcW w:w="3255" w:type="dxa"/>
          </w:tcPr>
          <w:p w14:paraId="38FE6EE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Будівництво/облаштування нової карти для захоронення твердих побутових відходів на міському полігоні</w:t>
            </w:r>
          </w:p>
        </w:tc>
        <w:tc>
          <w:tcPr>
            <w:tcW w:w="3902" w:type="dxa"/>
            <w:gridSpan w:val="3"/>
          </w:tcPr>
          <w:p w14:paraId="13F0F89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Впровадження новітніх систем управління відходами</w:t>
            </w:r>
          </w:p>
          <w:p w14:paraId="1E7CC76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3FB073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ПКД 2022</w:t>
            </w:r>
          </w:p>
          <w:p w14:paraId="404FF34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Реалізація 2023-2024</w:t>
            </w:r>
          </w:p>
        </w:tc>
        <w:tc>
          <w:tcPr>
            <w:tcW w:w="1380" w:type="dxa"/>
            <w:vAlign w:val="center"/>
          </w:tcPr>
          <w:p w14:paraId="563432F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2B9447E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72986E9E"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0093CAFC" w14:textId="77777777" w:rsidTr="00073513">
        <w:trPr>
          <w:trHeight w:val="174"/>
          <w:jc w:val="center"/>
        </w:trPr>
        <w:tc>
          <w:tcPr>
            <w:tcW w:w="3255" w:type="dxa"/>
          </w:tcPr>
          <w:p w14:paraId="7C628FA0" w14:textId="77777777" w:rsidR="00073513" w:rsidRPr="00073513" w:rsidRDefault="00073513" w:rsidP="00073513">
            <w:pPr>
              <w:tabs>
                <w:tab w:val="left" w:pos="2241"/>
              </w:tabs>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Розроблення схеми санітарного очищення населених пунктів громади</w:t>
            </w:r>
            <w:r w:rsidRPr="00073513">
              <w:rPr>
                <w:rFonts w:ascii="Times New Roman" w:eastAsia="Times New Roman" w:hAnsi="Times New Roman" w:cs="Times New Roman"/>
                <w:sz w:val="20"/>
                <w:szCs w:val="20"/>
              </w:rPr>
              <w:t xml:space="preserve"> </w:t>
            </w:r>
          </w:p>
        </w:tc>
        <w:tc>
          <w:tcPr>
            <w:tcW w:w="3902" w:type="dxa"/>
            <w:gridSpan w:val="3"/>
          </w:tcPr>
          <w:p w14:paraId="6C2CE4D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утримання територій 18 населених пунктів громади в належному санітарному стані, зменшення негативного впливу відходів на довкілля та здоров’я людей</w:t>
            </w:r>
          </w:p>
        </w:tc>
        <w:tc>
          <w:tcPr>
            <w:tcW w:w="1171" w:type="dxa"/>
            <w:vAlign w:val="center"/>
          </w:tcPr>
          <w:p w14:paraId="1154AFF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78EEE9FF"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4EBCB1C" w14:textId="77777777" w:rsidTr="00073513">
        <w:trPr>
          <w:trHeight w:val="174"/>
          <w:jc w:val="center"/>
        </w:trPr>
        <w:tc>
          <w:tcPr>
            <w:tcW w:w="3255" w:type="dxa"/>
          </w:tcPr>
          <w:p w14:paraId="40DED607"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 xml:space="preserve">Будівництво станції компостування відходів </w:t>
            </w:r>
          </w:p>
        </w:tc>
        <w:tc>
          <w:tcPr>
            <w:tcW w:w="3902" w:type="dxa"/>
            <w:gridSpan w:val="3"/>
          </w:tcPr>
          <w:p w14:paraId="3FC5920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збору органічних відходів із домогосподарств, кафе, їдалень, об’єктів зеленого господарства та виготовлення компосту</w:t>
            </w:r>
          </w:p>
        </w:tc>
        <w:tc>
          <w:tcPr>
            <w:tcW w:w="1171" w:type="dxa"/>
            <w:vAlign w:val="center"/>
          </w:tcPr>
          <w:p w14:paraId="197FE06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2023-2026</w:t>
            </w:r>
          </w:p>
        </w:tc>
        <w:tc>
          <w:tcPr>
            <w:tcW w:w="1380" w:type="dxa"/>
            <w:vAlign w:val="center"/>
          </w:tcPr>
          <w:p w14:paraId="59D16CD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248891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43C0C253"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DC0DAB9" w14:textId="77777777" w:rsidTr="00073513">
        <w:trPr>
          <w:trHeight w:val="174"/>
          <w:jc w:val="center"/>
        </w:trPr>
        <w:tc>
          <w:tcPr>
            <w:tcW w:w="3255" w:type="dxa"/>
          </w:tcPr>
          <w:p w14:paraId="74DBCCA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lang w:val="sl-SI"/>
              </w:rPr>
              <w:t>Проведення роботи щодо виявлення та ліквідації стихійних звали</w:t>
            </w:r>
            <w:r w:rsidRPr="00073513">
              <w:rPr>
                <w:rFonts w:ascii="Times New Roman" w:eastAsia="Times New Roman" w:hAnsi="Times New Roman" w:cs="Times New Roman"/>
                <w:sz w:val="20"/>
                <w:szCs w:val="20"/>
              </w:rPr>
              <w:t>щ</w:t>
            </w:r>
          </w:p>
          <w:p w14:paraId="2F4740E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p>
        </w:tc>
        <w:tc>
          <w:tcPr>
            <w:tcW w:w="3902" w:type="dxa"/>
            <w:gridSpan w:val="3"/>
          </w:tcPr>
          <w:p w14:paraId="5B9242D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рейдів щодо виявлення та ліквідації стихійних звалищ на території громади</w:t>
            </w:r>
          </w:p>
        </w:tc>
        <w:tc>
          <w:tcPr>
            <w:tcW w:w="1171" w:type="dxa"/>
            <w:vAlign w:val="center"/>
          </w:tcPr>
          <w:p w14:paraId="151A6F1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225C344" w14:textId="77777777" w:rsidR="00073513" w:rsidRPr="00073513" w:rsidDel="00A10F95"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УБВК</w:t>
            </w:r>
          </w:p>
        </w:tc>
      </w:tr>
      <w:tr w:rsidR="00073513" w:rsidRPr="00073513" w14:paraId="7CFB5E67" w14:textId="77777777" w:rsidTr="00073513">
        <w:trPr>
          <w:trHeight w:val="174"/>
          <w:jc w:val="center"/>
        </w:trPr>
        <w:tc>
          <w:tcPr>
            <w:tcW w:w="3255" w:type="dxa"/>
          </w:tcPr>
          <w:p w14:paraId="1A93CEF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lang w:val="sl-SI"/>
              </w:rPr>
              <w:t>Проведення соціально-інформаційних кампаній</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толок, втілення проєктів по сортуванню сміття</w:t>
            </w:r>
            <w:r w:rsidRPr="00073513">
              <w:rPr>
                <w:rFonts w:ascii="Times New Roman" w:eastAsia="Times New Roman" w:hAnsi="Times New Roman" w:cs="Times New Roman"/>
                <w:sz w:val="20"/>
                <w:szCs w:val="20"/>
              </w:rPr>
              <w:t xml:space="preserve"> (5 заходів)</w:t>
            </w:r>
          </w:p>
        </w:tc>
        <w:tc>
          <w:tcPr>
            <w:tcW w:w="3902" w:type="dxa"/>
            <w:gridSpan w:val="3"/>
          </w:tcPr>
          <w:p w14:paraId="33769E0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Протидія поширення у молодіжному середовищі соціально небезпечних захворювань, бережливого ставлення до навколишнього природного середовища</w:t>
            </w:r>
          </w:p>
        </w:tc>
        <w:tc>
          <w:tcPr>
            <w:tcW w:w="1171" w:type="dxa"/>
            <w:vAlign w:val="center"/>
          </w:tcPr>
          <w:p w14:paraId="689998B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785397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КЗ «ВМЦ»</w:t>
            </w:r>
          </w:p>
        </w:tc>
      </w:tr>
      <w:tr w:rsidR="00073513" w:rsidRPr="00073513" w14:paraId="521F18BE" w14:textId="77777777" w:rsidTr="00073513">
        <w:trPr>
          <w:trHeight w:val="174"/>
          <w:jc w:val="center"/>
        </w:trPr>
        <w:tc>
          <w:tcPr>
            <w:tcW w:w="3255" w:type="dxa"/>
          </w:tcPr>
          <w:p w14:paraId="5261882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Проведення роз’яснювальної роботи серед власників сертифікатів на право земельного паю щодо необхідності реєстрації права </w:t>
            </w:r>
            <w:r w:rsidRPr="00073513">
              <w:rPr>
                <w:rFonts w:ascii="Times New Roman" w:eastAsia="Times New Roman" w:hAnsi="Times New Roman" w:cs="Times New Roman"/>
                <w:sz w:val="20"/>
                <w:szCs w:val="20"/>
                <w:lang w:val="sl-SI"/>
              </w:rPr>
              <w:lastRenderedPageBreak/>
              <w:t>власності на земельні ділянки (паї) в Державному земельному кадастрі</w:t>
            </w:r>
          </w:p>
          <w:p w14:paraId="02B05DC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p>
        </w:tc>
        <w:tc>
          <w:tcPr>
            <w:tcW w:w="3902" w:type="dxa"/>
            <w:gridSpan w:val="3"/>
          </w:tcPr>
          <w:p w14:paraId="430AD544"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Наповнення баз даних землекористувачів в Державному земельному кадастрі</w:t>
            </w:r>
          </w:p>
          <w:p w14:paraId="11A4651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AC7674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ED281B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6CC6F87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28369C8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Старости</w:t>
            </w:r>
          </w:p>
        </w:tc>
      </w:tr>
      <w:tr w:rsidR="00073513" w:rsidRPr="00073513" w14:paraId="11A1042E" w14:textId="77777777" w:rsidTr="00073513">
        <w:trPr>
          <w:trHeight w:val="174"/>
          <w:jc w:val="center"/>
        </w:trPr>
        <w:tc>
          <w:tcPr>
            <w:tcW w:w="3255" w:type="dxa"/>
          </w:tcPr>
          <w:p w14:paraId="0E0511FC"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lastRenderedPageBreak/>
              <w:t>Інвентаризація земель</w:t>
            </w:r>
          </w:p>
        </w:tc>
        <w:tc>
          <w:tcPr>
            <w:tcW w:w="3902" w:type="dxa"/>
            <w:gridSpan w:val="3"/>
          </w:tcPr>
          <w:p w14:paraId="738FA5A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Створення повноцінної бази даних про всі земельні ділянки громади для підвищення  інвестиційної привабливості, спрощення пошуку земельних ділянок для містобудівних потреб та потенційних інвесторів </w:t>
            </w:r>
          </w:p>
        </w:tc>
        <w:tc>
          <w:tcPr>
            <w:tcW w:w="1171" w:type="dxa"/>
            <w:vAlign w:val="center"/>
          </w:tcPr>
          <w:p w14:paraId="68D3890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8"/>
                <w:szCs w:val="20"/>
                <w:lang w:eastAsia="ru-RU"/>
              </w:rPr>
              <w:t>2022-2024</w:t>
            </w:r>
          </w:p>
        </w:tc>
        <w:tc>
          <w:tcPr>
            <w:tcW w:w="1380" w:type="dxa"/>
            <w:vAlign w:val="center"/>
          </w:tcPr>
          <w:p w14:paraId="163BDD2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25D7BBC0" w14:textId="77777777" w:rsidTr="00073513">
        <w:trPr>
          <w:trHeight w:val="174"/>
          <w:jc w:val="center"/>
        </w:trPr>
        <w:tc>
          <w:tcPr>
            <w:tcW w:w="3255" w:type="dxa"/>
          </w:tcPr>
          <w:p w14:paraId="692A23B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Розроблення проєктів землеустрою щодо встановлення (зміни) меж адміністративно-територіальних утворень</w:t>
            </w:r>
            <w:r w:rsidRPr="00073513">
              <w:rPr>
                <w:rFonts w:ascii="Times New Roman" w:eastAsia="Times New Roman" w:hAnsi="Times New Roman" w:cs="Times New Roman"/>
                <w:sz w:val="20"/>
                <w:szCs w:val="20"/>
              </w:rPr>
              <w:t xml:space="preserve"> та </w:t>
            </w:r>
            <w:r w:rsidRPr="00073513">
              <w:rPr>
                <w:rFonts w:ascii="Times New Roman" w:eastAsia="Times New Roman" w:hAnsi="Times New Roman" w:cs="Times New Roman"/>
                <w:sz w:val="20"/>
                <w:szCs w:val="20"/>
                <w:lang w:val="sl-SI"/>
              </w:rPr>
              <w:t>меж територіальної громади</w:t>
            </w:r>
          </w:p>
        </w:tc>
        <w:tc>
          <w:tcPr>
            <w:tcW w:w="3902" w:type="dxa"/>
            <w:gridSpan w:val="3"/>
          </w:tcPr>
          <w:p w14:paraId="10A8F681"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Створення умов для вирішення усіх місцевих земельних питань та повної економічної самостійності, в т.ч. визначення перспектив розвитку виробничих, господарських, культурно-соціальних потреб населеного пункту та інвестиційно привабливих місць</w:t>
            </w:r>
          </w:p>
        </w:tc>
        <w:tc>
          <w:tcPr>
            <w:tcW w:w="1171" w:type="dxa"/>
            <w:vAlign w:val="center"/>
          </w:tcPr>
          <w:p w14:paraId="3D05703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14AF583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09EF0675" w14:textId="77777777" w:rsidTr="00073513">
        <w:trPr>
          <w:trHeight w:val="174"/>
          <w:jc w:val="center"/>
        </w:trPr>
        <w:tc>
          <w:tcPr>
            <w:tcW w:w="3255" w:type="dxa"/>
          </w:tcPr>
          <w:p w14:paraId="604A8E1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Розроблення проєктів землеустрою щодо відведення земельних ділянок, які або права на які будуть реалізовані на земельних торгах (аукціоні), землеоціночної документації</w:t>
            </w:r>
          </w:p>
        </w:tc>
        <w:tc>
          <w:tcPr>
            <w:tcW w:w="3902" w:type="dxa"/>
            <w:gridSpan w:val="3"/>
          </w:tcPr>
          <w:p w14:paraId="2738E96F"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Виготовлення правовстановлюючих документів на землю та посвідчення права комунальної власності на неї для проведення продажу земельних ділянок на земельних торгах (аукціонах)</w:t>
            </w:r>
          </w:p>
          <w:p w14:paraId="4D60173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A66CB2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48B956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28D1ACBB" w14:textId="77777777" w:rsidTr="00073513">
        <w:trPr>
          <w:trHeight w:val="174"/>
          <w:jc w:val="center"/>
        </w:trPr>
        <w:tc>
          <w:tcPr>
            <w:tcW w:w="3255" w:type="dxa"/>
          </w:tcPr>
          <w:p w14:paraId="31D763E9"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Виготовлення копій карт-схем перспективного використання та охорони земель Більськов</w:t>
            </w:r>
            <w:r w:rsidRPr="00073513">
              <w:rPr>
                <w:rFonts w:ascii="Times New Roman" w:eastAsia="Times New Roman" w:hAnsi="Times New Roman" w:cs="Times New Roman"/>
                <w:sz w:val="20"/>
                <w:szCs w:val="20"/>
              </w:rPr>
              <w:t>і</w:t>
            </w:r>
            <w:r w:rsidRPr="00073513">
              <w:rPr>
                <w:rFonts w:ascii="Times New Roman" w:eastAsia="Times New Roman" w:hAnsi="Times New Roman" w:cs="Times New Roman"/>
                <w:sz w:val="20"/>
                <w:szCs w:val="20"/>
                <w:lang w:val="sl-SI"/>
              </w:rPr>
              <w:t>льської, Сопачівської, Мульчицької, Озерецької сільських рад та карт -схем еколого-економічної придатності</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 xml:space="preserve">сільськогосподарських угідь Більськовільської, Сопачівської, Мульчицької, Озерецької та Собіщицької сільських рад </w:t>
            </w:r>
          </w:p>
        </w:tc>
        <w:tc>
          <w:tcPr>
            <w:tcW w:w="3902" w:type="dxa"/>
            <w:gridSpan w:val="3"/>
          </w:tcPr>
          <w:p w14:paraId="2F20BE5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Отримання паперових та електронних копій карт-схем еколого-економічної придатності сільськогосподарських угідь, розроблених в 2013-2014 роках для аналізу сучасного стану використання та аудиту наявних земельних ресурсів громади, а також для розроблення комплексного плану просторового розвитку громади</w:t>
            </w:r>
          </w:p>
        </w:tc>
        <w:tc>
          <w:tcPr>
            <w:tcW w:w="1171" w:type="dxa"/>
            <w:vAlign w:val="center"/>
          </w:tcPr>
          <w:p w14:paraId="163290C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2CEA051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7FB769B9" w14:textId="77777777" w:rsidTr="00073513">
        <w:trPr>
          <w:trHeight w:val="174"/>
          <w:jc w:val="center"/>
        </w:trPr>
        <w:tc>
          <w:tcPr>
            <w:tcW w:w="3255" w:type="dxa"/>
          </w:tcPr>
          <w:p w14:paraId="0EDC3AF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Ґрунтове обстеження земель сільськогосподарського призначення</w:t>
            </w:r>
          </w:p>
        </w:tc>
        <w:tc>
          <w:tcPr>
            <w:tcW w:w="3902" w:type="dxa"/>
            <w:gridSpan w:val="3"/>
          </w:tcPr>
          <w:p w14:paraId="31CE853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Отримання агрохімічного паспорту на земельну ділянку.  Підвищення контролю за зміною показників родючості та забруднення ґрунтів,  за раціональним використанням земель сільськогосподарського призначення</w:t>
            </w:r>
          </w:p>
        </w:tc>
        <w:tc>
          <w:tcPr>
            <w:tcW w:w="1171" w:type="dxa"/>
            <w:vAlign w:val="center"/>
          </w:tcPr>
          <w:p w14:paraId="5ADA9D3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FCE7DA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4826DC20" w14:textId="77777777" w:rsidTr="00073513">
        <w:trPr>
          <w:trHeight w:val="174"/>
          <w:jc w:val="center"/>
        </w:trPr>
        <w:tc>
          <w:tcPr>
            <w:tcW w:w="3255" w:type="dxa"/>
          </w:tcPr>
          <w:p w14:paraId="3A5FDA4A"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Розроблення про</w:t>
            </w:r>
            <w:r w:rsidRPr="00073513">
              <w:rPr>
                <w:rFonts w:ascii="Times New Roman" w:eastAsia="Times New Roman" w:hAnsi="Times New Roman" w:cs="Times New Roman"/>
                <w:sz w:val="20"/>
                <w:szCs w:val="20"/>
              </w:rPr>
              <w:t>є</w:t>
            </w:r>
            <w:r w:rsidRPr="00073513">
              <w:rPr>
                <w:rFonts w:ascii="Times New Roman" w:eastAsia="Times New Roman" w:hAnsi="Times New Roman" w:cs="Times New Roman"/>
                <w:sz w:val="20"/>
                <w:szCs w:val="20"/>
                <w:lang w:val="sl-SI"/>
              </w:rPr>
              <w:t>ктів землеустрою щодо встановлення меж прибережної захисної смуги та водоохоронних зон уздовж річок, навколо озер, водосховищ та інших водойм</w:t>
            </w:r>
          </w:p>
        </w:tc>
        <w:tc>
          <w:tcPr>
            <w:tcW w:w="3902" w:type="dxa"/>
            <w:gridSpan w:val="3"/>
          </w:tcPr>
          <w:p w14:paraId="0A461AE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Виділення земельних ділянок під прибережні смуги вздовж річок, навколо озер, водосховищ та інших водойм з метою охорони поверхневих водних об’єктів від забруднення і засмічення та збереження їх водності у межах охоронних територій водоохоронних зон</w:t>
            </w:r>
          </w:p>
        </w:tc>
        <w:tc>
          <w:tcPr>
            <w:tcW w:w="1171" w:type="dxa"/>
            <w:vAlign w:val="center"/>
          </w:tcPr>
          <w:p w14:paraId="3E83F25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2023-2025</w:t>
            </w:r>
          </w:p>
        </w:tc>
        <w:tc>
          <w:tcPr>
            <w:tcW w:w="1380" w:type="dxa"/>
            <w:vAlign w:val="center"/>
          </w:tcPr>
          <w:p w14:paraId="66F4607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250657CD" w14:textId="77777777" w:rsidTr="00073513">
        <w:trPr>
          <w:trHeight w:val="174"/>
          <w:jc w:val="center"/>
        </w:trPr>
        <w:tc>
          <w:tcPr>
            <w:tcW w:w="3255" w:type="dxa"/>
          </w:tcPr>
          <w:p w14:paraId="15D7985C"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Проведення нормативної грошової оцінки земель, в тому числі</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земель населених пунктів</w:t>
            </w:r>
          </w:p>
        </w:tc>
        <w:tc>
          <w:tcPr>
            <w:tcW w:w="3902" w:type="dxa"/>
            <w:gridSpan w:val="3"/>
          </w:tcPr>
          <w:p w14:paraId="0AFCC802"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Визначення    розміру    земельного    податку,  державного  мита  при  міні, спадкуванні  та даруванні земельних ділянок, орендної  плати за земельні ділянки  державної  та  комунальної  власності,  втрат  сільськогосподарського  і лісогосподарського    виробництва,  а  </w:t>
            </w:r>
            <w:r w:rsidRPr="00073513">
              <w:rPr>
                <w:rFonts w:ascii="Times New Roman" w:eastAsia="Batang" w:hAnsi="Times New Roman" w:cs="Times New Roman"/>
                <w:bCs/>
                <w:sz w:val="20"/>
                <w:szCs w:val="20"/>
                <w:lang w:eastAsia="ru-RU"/>
              </w:rPr>
              <w:lastRenderedPageBreak/>
              <w:t>також  при  розробці  показників  та  механізмів економічного стимулювання раціонального використання та охорони земель</w:t>
            </w:r>
          </w:p>
        </w:tc>
        <w:tc>
          <w:tcPr>
            <w:tcW w:w="1171" w:type="dxa"/>
            <w:vAlign w:val="center"/>
          </w:tcPr>
          <w:p w14:paraId="1E91AC4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2023-2027</w:t>
            </w:r>
          </w:p>
        </w:tc>
        <w:tc>
          <w:tcPr>
            <w:tcW w:w="1380" w:type="dxa"/>
            <w:vAlign w:val="center"/>
          </w:tcPr>
          <w:p w14:paraId="5589DD9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ВЗР</w:t>
            </w:r>
          </w:p>
        </w:tc>
      </w:tr>
      <w:tr w:rsidR="00073513" w:rsidRPr="00073513" w14:paraId="005FE96A" w14:textId="77777777" w:rsidTr="00073513">
        <w:trPr>
          <w:trHeight w:val="174"/>
          <w:jc w:val="center"/>
        </w:trPr>
        <w:tc>
          <w:tcPr>
            <w:tcW w:w="3255" w:type="dxa"/>
          </w:tcPr>
          <w:p w14:paraId="7F630F9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lastRenderedPageBreak/>
              <w:t>Налагодження контролю за використанням водних ресурсів</w:t>
            </w:r>
            <w:r w:rsidRPr="00073513">
              <w:rPr>
                <w:rFonts w:ascii="Times New Roman" w:eastAsia="Times New Roman" w:hAnsi="Times New Roman" w:cs="Times New Roman"/>
                <w:sz w:val="20"/>
                <w:szCs w:val="20"/>
              </w:rPr>
              <w:t xml:space="preserve"> у громаді</w:t>
            </w:r>
          </w:p>
        </w:tc>
        <w:tc>
          <w:tcPr>
            <w:tcW w:w="3902" w:type="dxa"/>
            <w:gridSpan w:val="3"/>
          </w:tcPr>
          <w:p w14:paraId="1658FB1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Проведення щорічно близько 50 заходів контролю використання водних ресурсів та охорони навколишнього середовища (території навколо водних об’єктів)</w:t>
            </w:r>
          </w:p>
        </w:tc>
        <w:tc>
          <w:tcPr>
            <w:tcW w:w="1171" w:type="dxa"/>
            <w:vAlign w:val="center"/>
          </w:tcPr>
          <w:p w14:paraId="6EA4FA2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A1E1D8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УБВК</w:t>
            </w:r>
          </w:p>
        </w:tc>
      </w:tr>
      <w:tr w:rsidR="00073513" w:rsidRPr="00073513" w14:paraId="09C9E1D0" w14:textId="77777777" w:rsidTr="00073513">
        <w:trPr>
          <w:trHeight w:val="174"/>
          <w:jc w:val="center"/>
        </w:trPr>
        <w:tc>
          <w:tcPr>
            <w:tcW w:w="3255" w:type="dxa"/>
          </w:tcPr>
          <w:p w14:paraId="7A8A3669"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r w:rsidRPr="00073513">
              <w:rPr>
                <w:rFonts w:ascii="Times New Roman" w:eastAsia="Times New Roman" w:hAnsi="Times New Roman" w:cs="Times New Roman"/>
                <w:sz w:val="20"/>
                <w:szCs w:val="20"/>
              </w:rPr>
              <w:t>Створення маломобільним групам населення безперешкодного доступу до об</w:t>
            </w:r>
            <w:r w:rsidRPr="00073513">
              <w:rPr>
                <w:rFonts w:ascii="Times New Roman" w:eastAsia="Times New Roman" w:hAnsi="Times New Roman" w:cs="Times New Roman"/>
                <w:sz w:val="20"/>
                <w:szCs w:val="20"/>
                <w:lang w:val="sl-SI"/>
              </w:rPr>
              <w:t>’</w:t>
            </w:r>
            <w:r w:rsidRPr="00073513">
              <w:rPr>
                <w:rFonts w:ascii="Times New Roman" w:eastAsia="Times New Roman" w:hAnsi="Times New Roman" w:cs="Times New Roman"/>
                <w:sz w:val="20"/>
                <w:szCs w:val="20"/>
              </w:rPr>
              <w:t>єктів соціальної інфраструктури</w:t>
            </w:r>
          </w:p>
        </w:tc>
        <w:tc>
          <w:tcPr>
            <w:tcW w:w="3902" w:type="dxa"/>
            <w:gridSpan w:val="3"/>
          </w:tcPr>
          <w:p w14:paraId="23564F1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22 заклади охорони здоров`я,</w:t>
            </w:r>
          </w:p>
          <w:p w14:paraId="4125BBD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30 закладів освіти,</w:t>
            </w:r>
          </w:p>
          <w:p w14:paraId="5FA4ED3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22 заклади культури,</w:t>
            </w:r>
          </w:p>
          <w:p w14:paraId="552C5DD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5 закладів фізичної культури та спорту,</w:t>
            </w:r>
          </w:p>
          <w:p w14:paraId="2218262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12 адміністративних об`єктів</w:t>
            </w:r>
          </w:p>
        </w:tc>
        <w:tc>
          <w:tcPr>
            <w:tcW w:w="1171" w:type="dxa"/>
            <w:vAlign w:val="center"/>
          </w:tcPr>
          <w:p w14:paraId="137C1FA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p w14:paraId="1BD704B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22DC990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03E866E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05BFB9CE"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2747D52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176095AD" w14:textId="77777777" w:rsidTr="00073513">
        <w:trPr>
          <w:trHeight w:val="174"/>
          <w:jc w:val="center"/>
        </w:trPr>
        <w:tc>
          <w:tcPr>
            <w:tcW w:w="9708" w:type="dxa"/>
            <w:gridSpan w:val="6"/>
            <w:vAlign w:val="center"/>
          </w:tcPr>
          <w:p w14:paraId="20E8A076" w14:textId="77777777" w:rsidR="00073513" w:rsidRPr="00073513" w:rsidRDefault="00073513" w:rsidP="00073513">
            <w:pPr>
              <w:tabs>
                <w:tab w:val="left" w:pos="1080"/>
              </w:tabs>
              <w:spacing w:before="60" w:after="6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
                <w:bCs/>
                <w:i/>
                <w:sz w:val="24"/>
                <w:szCs w:val="24"/>
                <w:lang w:eastAsia="ru-RU"/>
              </w:rPr>
              <w:t>Операційна ціль 3.2. Формування безпечного та енергоефективного середовища</w:t>
            </w:r>
          </w:p>
        </w:tc>
      </w:tr>
      <w:tr w:rsidR="00073513" w:rsidRPr="00073513" w14:paraId="7D840405" w14:textId="77777777" w:rsidTr="00073513">
        <w:trPr>
          <w:trHeight w:val="174"/>
          <w:jc w:val="center"/>
        </w:trPr>
        <w:tc>
          <w:tcPr>
            <w:tcW w:w="3255" w:type="dxa"/>
          </w:tcPr>
          <w:p w14:paraId="6F5ADA4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rPr>
              <w:t>Розробка та затвердження Плану Дій Сталого Енергетичного Розвитку та Клімату Вараської МТГ до 2030 року</w:t>
            </w:r>
          </w:p>
        </w:tc>
        <w:tc>
          <w:tcPr>
            <w:tcW w:w="3902" w:type="dxa"/>
            <w:gridSpan w:val="3"/>
          </w:tcPr>
          <w:p w14:paraId="0B7493C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Ефективне використання енергетичних ресурсів, транспортування та споживання теплової енергії, зменшення видатків на утримання бюджетних установ. </w:t>
            </w:r>
          </w:p>
          <w:p w14:paraId="12555BB6"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Можливість реалізації інвестиційних проєктів з енергоефективності та енергозбереження у громаді із залученням зовнішніх ресурсів</w:t>
            </w:r>
          </w:p>
        </w:tc>
        <w:tc>
          <w:tcPr>
            <w:tcW w:w="1171" w:type="dxa"/>
            <w:vAlign w:val="center"/>
          </w:tcPr>
          <w:p w14:paraId="6FAC0D9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3693183A"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44153AF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61D03F7C" w14:textId="77777777" w:rsidTr="00073513">
        <w:trPr>
          <w:trHeight w:val="174"/>
          <w:jc w:val="center"/>
        </w:trPr>
        <w:tc>
          <w:tcPr>
            <w:tcW w:w="3255" w:type="dxa"/>
          </w:tcPr>
          <w:p w14:paraId="4C9B426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rPr>
              <w:t xml:space="preserve">Облаштування тротуарних доріжок, вуличного освітлення, парковок для автомобілів; обладнання спеціальними та допоміжними засобами пересування для маломобільних категорій населення, осіб з інвалідністю біля приміщень ЗОЗ  </w:t>
            </w:r>
            <w:r w:rsidRPr="00073513">
              <w:rPr>
                <w:rFonts w:ascii="Times New Roman" w:eastAsia="Calibri" w:hAnsi="Times New Roman" w:cs="Times New Roman"/>
                <w:sz w:val="20"/>
                <w:szCs w:val="20"/>
              </w:rPr>
              <w:t>громади</w:t>
            </w:r>
          </w:p>
        </w:tc>
        <w:tc>
          <w:tcPr>
            <w:tcW w:w="3902" w:type="dxa"/>
            <w:gridSpan w:val="3"/>
          </w:tcPr>
          <w:p w14:paraId="7B4F5CB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рівня доступності місць надання медичних послуг для маломобільних категорій населення, осіб з інвалідністю</w:t>
            </w:r>
          </w:p>
        </w:tc>
        <w:tc>
          <w:tcPr>
            <w:tcW w:w="1171" w:type="dxa"/>
            <w:vAlign w:val="center"/>
          </w:tcPr>
          <w:p w14:paraId="2EA560A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97AB8AC"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140B6093"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ru-RU"/>
              </w:rPr>
            </w:pPr>
          </w:p>
          <w:p w14:paraId="1384A2D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62672DB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2B511CF2"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44CE2A80" w14:textId="77777777" w:rsidTr="00073513">
        <w:trPr>
          <w:trHeight w:val="174"/>
          <w:jc w:val="center"/>
        </w:trPr>
        <w:tc>
          <w:tcPr>
            <w:tcW w:w="3255" w:type="dxa"/>
          </w:tcPr>
          <w:p w14:paraId="0D20748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Встановлення дорожніх знаків, сповільнювачів руху автотранспорту</w:t>
            </w:r>
            <w:r w:rsidRPr="00073513">
              <w:rPr>
                <w:rFonts w:ascii="Times New Roman" w:eastAsia="Times New Roman" w:hAnsi="Times New Roman" w:cs="Times New Roman"/>
                <w:sz w:val="20"/>
                <w:szCs w:val="20"/>
              </w:rPr>
              <w:t>,</w:t>
            </w:r>
            <w:r w:rsidRPr="00073513">
              <w:rPr>
                <w:rFonts w:ascii="Times New Roman" w:eastAsia="Times New Roman" w:hAnsi="Times New Roman" w:cs="Times New Roman"/>
                <w:sz w:val="20"/>
                <w:szCs w:val="20"/>
                <w:lang w:val="sl-SI"/>
              </w:rPr>
              <w:t xml:space="preserve"> розмітка доріг, вуличне освітленн</w:t>
            </w:r>
            <w:r w:rsidRPr="00073513">
              <w:rPr>
                <w:rFonts w:ascii="Times New Roman" w:eastAsia="Times New Roman" w:hAnsi="Times New Roman" w:cs="Times New Roman"/>
                <w:sz w:val="20"/>
                <w:szCs w:val="20"/>
              </w:rPr>
              <w:t>я</w:t>
            </w:r>
          </w:p>
        </w:tc>
        <w:tc>
          <w:tcPr>
            <w:tcW w:w="3902" w:type="dxa"/>
            <w:gridSpan w:val="3"/>
          </w:tcPr>
          <w:p w14:paraId="3122476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Безпека на дорогах та вулицях</w:t>
            </w:r>
          </w:p>
        </w:tc>
        <w:tc>
          <w:tcPr>
            <w:tcW w:w="1171" w:type="dxa"/>
            <w:vAlign w:val="center"/>
          </w:tcPr>
          <w:p w14:paraId="0B19889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D99EAB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3AE352E4" w14:textId="77777777" w:rsidTr="00073513">
        <w:trPr>
          <w:trHeight w:val="174"/>
          <w:jc w:val="center"/>
        </w:trPr>
        <w:tc>
          <w:tcPr>
            <w:tcW w:w="3255" w:type="dxa"/>
          </w:tcPr>
          <w:p w14:paraId="3441370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Впровадження системи відеоспостереження</w:t>
            </w:r>
          </w:p>
          <w:p w14:paraId="44E81EA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p>
        </w:tc>
        <w:tc>
          <w:tcPr>
            <w:tcW w:w="3902" w:type="dxa"/>
            <w:gridSpan w:val="3"/>
          </w:tcPr>
          <w:p w14:paraId="17EC6E6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Забезпечення публічної безпеки і порядку в місцях загального користування, збереження майна, попередження злочинів, аварій і дорожньо-транспортних пригод</w:t>
            </w:r>
          </w:p>
        </w:tc>
        <w:tc>
          <w:tcPr>
            <w:tcW w:w="1171" w:type="dxa"/>
            <w:vAlign w:val="center"/>
          </w:tcPr>
          <w:p w14:paraId="6453D2F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7ED1F38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ВІТ</w:t>
            </w:r>
          </w:p>
          <w:p w14:paraId="57783DA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p>
        </w:tc>
      </w:tr>
      <w:tr w:rsidR="00073513" w:rsidRPr="00073513" w14:paraId="4B4EDE07" w14:textId="77777777" w:rsidTr="00073513">
        <w:trPr>
          <w:trHeight w:val="174"/>
          <w:jc w:val="center"/>
        </w:trPr>
        <w:tc>
          <w:tcPr>
            <w:tcW w:w="3255" w:type="dxa"/>
          </w:tcPr>
          <w:p w14:paraId="3DEFD96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центру безпеки громади</w:t>
            </w:r>
          </w:p>
          <w:p w14:paraId="3573554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p>
        </w:tc>
        <w:tc>
          <w:tcPr>
            <w:tcW w:w="3902" w:type="dxa"/>
            <w:gridSpan w:val="3"/>
          </w:tcPr>
          <w:p w14:paraId="249C3681"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Підвищення рівня контролю та співпраці правоохоронних органів. Скорочення часу реагування на надзвичайні ситуації</w:t>
            </w:r>
          </w:p>
        </w:tc>
        <w:tc>
          <w:tcPr>
            <w:tcW w:w="1171" w:type="dxa"/>
            <w:vAlign w:val="center"/>
          </w:tcPr>
          <w:p w14:paraId="17E3A9F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13FB2313"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ВІТ</w:t>
            </w:r>
          </w:p>
          <w:p w14:paraId="247D3CF0"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73977D0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УБВК</w:t>
            </w:r>
          </w:p>
          <w:p w14:paraId="15A47E7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6293632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ДЖКГМБ</w:t>
            </w:r>
          </w:p>
        </w:tc>
      </w:tr>
      <w:tr w:rsidR="00073513" w:rsidRPr="00073513" w14:paraId="21A730E9" w14:textId="77777777" w:rsidTr="00073513">
        <w:trPr>
          <w:trHeight w:val="174"/>
          <w:jc w:val="center"/>
        </w:trPr>
        <w:tc>
          <w:tcPr>
            <w:tcW w:w="3255" w:type="dxa"/>
          </w:tcPr>
          <w:p w14:paraId="2BA881BE"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Проведення заходів та виконання завдань у галузі територіальної оборони  </w:t>
            </w:r>
          </w:p>
        </w:tc>
        <w:tc>
          <w:tcPr>
            <w:tcW w:w="3902" w:type="dxa"/>
            <w:gridSpan w:val="3"/>
          </w:tcPr>
          <w:p w14:paraId="7A862FA2"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Підвищення рівня навченості та боєздатності підрозділу територіальної оборони шляхом щорічної участі  військовозобов’язаних та резервістів  у заходах, передбачених програмою «Єдиного всеукраїнського стрілецького дня» та навчальних зборах</w:t>
            </w:r>
          </w:p>
        </w:tc>
        <w:tc>
          <w:tcPr>
            <w:tcW w:w="1171" w:type="dxa"/>
            <w:vAlign w:val="center"/>
          </w:tcPr>
          <w:p w14:paraId="08DE635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6960CC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5575C22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06168E44" w14:textId="77777777" w:rsidTr="00073513">
        <w:trPr>
          <w:trHeight w:val="174"/>
          <w:jc w:val="center"/>
        </w:trPr>
        <w:tc>
          <w:tcPr>
            <w:tcW w:w="3255" w:type="dxa"/>
          </w:tcPr>
          <w:p w14:paraId="260C181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shd w:val="clear" w:color="auto" w:fill="FFFFFF"/>
                <w:lang w:eastAsia="ru-RU"/>
              </w:rPr>
            </w:pPr>
            <w:r w:rsidRPr="00073513">
              <w:rPr>
                <w:rFonts w:ascii="Times New Roman" w:eastAsia="Calibri" w:hAnsi="Times New Roman" w:cs="Times New Roman"/>
                <w:bCs/>
                <w:sz w:val="20"/>
                <w:szCs w:val="20"/>
                <w:lang w:eastAsia="ru-RU"/>
              </w:rPr>
              <w:t xml:space="preserve">Проведення заходів мобілізаційної підготовки та </w:t>
            </w:r>
            <w:r w:rsidRPr="00073513">
              <w:rPr>
                <w:rFonts w:ascii="Times New Roman" w:eastAsia="Batang" w:hAnsi="Times New Roman" w:cs="Times New Roman"/>
                <w:bCs/>
                <w:sz w:val="20"/>
                <w:szCs w:val="20"/>
                <w:shd w:val="clear" w:color="auto" w:fill="FFFFFF"/>
                <w:lang w:eastAsia="ru-RU"/>
              </w:rPr>
              <w:t>мобілізаційної готовності</w:t>
            </w:r>
          </w:p>
        </w:tc>
        <w:tc>
          <w:tcPr>
            <w:tcW w:w="3902" w:type="dxa"/>
            <w:gridSpan w:val="3"/>
          </w:tcPr>
          <w:p w14:paraId="3904DBBC" w14:textId="77777777" w:rsidR="00073513" w:rsidRPr="00073513" w:rsidRDefault="00073513" w:rsidP="00073513">
            <w:pPr>
              <w:tabs>
                <w:tab w:val="left" w:pos="1080"/>
              </w:tabs>
              <w:spacing w:after="0" w:line="240" w:lineRule="auto"/>
              <w:rPr>
                <w:rFonts w:ascii="Times New Roman" w:eastAsia="Calibri" w:hAnsi="Times New Roman" w:cs="Times New Roman"/>
                <w:bCs/>
                <w:strike/>
                <w:sz w:val="20"/>
                <w:szCs w:val="20"/>
                <w:lang w:eastAsia="ru-RU"/>
              </w:rPr>
            </w:pPr>
            <w:r w:rsidRPr="00073513">
              <w:rPr>
                <w:rFonts w:ascii="Times New Roman" w:eastAsia="Calibri" w:hAnsi="Times New Roman" w:cs="Times New Roman"/>
                <w:bCs/>
                <w:sz w:val="20"/>
                <w:szCs w:val="20"/>
                <w:lang w:eastAsia="ru-RU"/>
              </w:rPr>
              <w:t>Підвищення рівня навченості резервістів оперативного резерву І-ї та ІІ –ї черги, територіального резерву, з</w:t>
            </w:r>
            <w:r w:rsidRPr="00073513">
              <w:rPr>
                <w:rFonts w:ascii="Times New Roman" w:eastAsia="Batang" w:hAnsi="Times New Roman" w:cs="Times New Roman"/>
                <w:bCs/>
                <w:sz w:val="20"/>
                <w:szCs w:val="20"/>
                <w:shd w:val="clear" w:color="auto" w:fill="FFFFFF"/>
                <w:lang w:eastAsia="ru-RU"/>
              </w:rPr>
              <w:t xml:space="preserve">більшення кількості військовонавчених ресурсів з </w:t>
            </w:r>
            <w:r w:rsidRPr="00073513">
              <w:rPr>
                <w:rFonts w:ascii="Times New Roman" w:eastAsia="Batang" w:hAnsi="Times New Roman" w:cs="Times New Roman"/>
                <w:bCs/>
                <w:sz w:val="20"/>
                <w:szCs w:val="20"/>
                <w:shd w:val="clear" w:color="auto" w:fill="FFFFFF"/>
                <w:lang w:eastAsia="ru-RU"/>
              </w:rPr>
              <w:lastRenderedPageBreak/>
              <w:t>числа військовозобов’язаних шляхом їх направлення на навчальні (або перевірочні) та спеціальні збори.</w:t>
            </w:r>
          </w:p>
        </w:tc>
        <w:tc>
          <w:tcPr>
            <w:tcW w:w="1171" w:type="dxa"/>
            <w:vAlign w:val="center"/>
          </w:tcPr>
          <w:p w14:paraId="0A6E89A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2022-2027</w:t>
            </w:r>
          </w:p>
        </w:tc>
        <w:tc>
          <w:tcPr>
            <w:tcW w:w="1380" w:type="dxa"/>
            <w:vAlign w:val="center"/>
          </w:tcPr>
          <w:p w14:paraId="4DA4652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36CA331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711FF0DD" w14:textId="77777777" w:rsidTr="00073513">
        <w:trPr>
          <w:trHeight w:val="174"/>
          <w:jc w:val="center"/>
        </w:trPr>
        <w:tc>
          <w:tcPr>
            <w:tcW w:w="3255" w:type="dxa"/>
          </w:tcPr>
          <w:p w14:paraId="2A5C6DD1" w14:textId="77777777" w:rsidR="00073513" w:rsidRPr="00073513" w:rsidRDefault="00073513" w:rsidP="00073513">
            <w:pPr>
              <w:tabs>
                <w:tab w:val="left" w:pos="1080"/>
              </w:tabs>
              <w:spacing w:after="0" w:line="240" w:lineRule="auto"/>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sz w:val="20"/>
                <w:szCs w:val="20"/>
                <w:lang w:eastAsia="ru-RU"/>
              </w:rPr>
              <w:lastRenderedPageBreak/>
              <w:t xml:space="preserve">Створення елементів бази мобілізаційного розгортання  Вараської </w:t>
            </w:r>
            <w:r w:rsidRPr="00073513">
              <w:rPr>
                <w:rFonts w:ascii="Times New Roman" w:eastAsia="Calibri" w:hAnsi="Times New Roman" w:cs="Times New Roman"/>
                <w:bCs/>
                <w:sz w:val="20"/>
                <w:szCs w:val="20"/>
                <w:shd w:val="clear" w:color="auto" w:fill="FFFFFF"/>
                <w:lang w:eastAsia="ru-RU"/>
              </w:rPr>
              <w:t>міської територіальної громади</w:t>
            </w:r>
          </w:p>
          <w:p w14:paraId="36EDBDB9"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p>
        </w:tc>
        <w:tc>
          <w:tcPr>
            <w:tcW w:w="3902" w:type="dxa"/>
            <w:gridSpan w:val="3"/>
          </w:tcPr>
          <w:p w14:paraId="5994310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Підвищення рівня інформаційно- ресурсного забезпечення дільниці оповіщення та пунктів попереднього збору військовозобов’язаних і техніки Вараської </w:t>
            </w:r>
            <w:r w:rsidRPr="00073513">
              <w:rPr>
                <w:rFonts w:ascii="Times New Roman" w:eastAsia="Calibri" w:hAnsi="Times New Roman" w:cs="Times New Roman"/>
                <w:bCs/>
                <w:sz w:val="20"/>
                <w:szCs w:val="20"/>
                <w:shd w:val="clear" w:color="auto" w:fill="FFFFFF"/>
                <w:lang w:eastAsia="ru-RU"/>
              </w:rPr>
              <w:t>міської територіальної громади</w:t>
            </w:r>
            <w:r w:rsidRPr="00073513">
              <w:rPr>
                <w:rFonts w:ascii="Times New Roman" w:eastAsia="Calibri" w:hAnsi="Times New Roman" w:cs="Times New Roman"/>
                <w:bCs/>
                <w:sz w:val="20"/>
                <w:szCs w:val="20"/>
                <w:lang w:eastAsia="ru-RU"/>
              </w:rPr>
              <w:t>.</w:t>
            </w:r>
          </w:p>
          <w:p w14:paraId="2529DD0B" w14:textId="77777777" w:rsidR="00073513" w:rsidRPr="00073513" w:rsidRDefault="00073513" w:rsidP="00073513">
            <w:pPr>
              <w:tabs>
                <w:tab w:val="left" w:pos="1080"/>
              </w:tabs>
              <w:spacing w:after="0" w:line="240" w:lineRule="auto"/>
              <w:rPr>
                <w:rFonts w:ascii="Times New Roman" w:eastAsia="Calibri" w:hAnsi="Times New Roman" w:cs="Times New Roman"/>
                <w:bCs/>
                <w:strike/>
                <w:sz w:val="20"/>
                <w:szCs w:val="20"/>
                <w:lang w:eastAsia="ru-RU"/>
              </w:rPr>
            </w:pPr>
            <w:r w:rsidRPr="00073513">
              <w:rPr>
                <w:rFonts w:ascii="Times New Roman" w:eastAsia="Calibri" w:hAnsi="Times New Roman" w:cs="Times New Roman"/>
                <w:bCs/>
                <w:sz w:val="20"/>
                <w:szCs w:val="20"/>
                <w:lang w:eastAsia="ru-RU"/>
              </w:rPr>
              <w:t>Якісне та повноцінне проведення мобілізації людських, транспортних ресурсів та інших ресурсів в особливий період</w:t>
            </w:r>
          </w:p>
        </w:tc>
        <w:tc>
          <w:tcPr>
            <w:tcW w:w="1171" w:type="dxa"/>
            <w:vAlign w:val="center"/>
          </w:tcPr>
          <w:p w14:paraId="5211C05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E0DBA0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3FA67D4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7CF23E26" w14:textId="77777777" w:rsidTr="00073513">
        <w:trPr>
          <w:trHeight w:val="174"/>
          <w:jc w:val="center"/>
        </w:trPr>
        <w:tc>
          <w:tcPr>
            <w:tcW w:w="3255" w:type="dxa"/>
          </w:tcPr>
          <w:p w14:paraId="71684EB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Капітальний ремонт безпекової інфраструктури ЗЗСО, в т.ч. огорожі на території закладів освіти</w:t>
            </w:r>
          </w:p>
        </w:tc>
        <w:tc>
          <w:tcPr>
            <w:tcW w:w="3902" w:type="dxa"/>
            <w:gridSpan w:val="3"/>
          </w:tcPr>
          <w:p w14:paraId="49A082D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Створення належних та безпечних умов перебування дітей у закладах освіти</w:t>
            </w:r>
          </w:p>
        </w:tc>
        <w:tc>
          <w:tcPr>
            <w:tcW w:w="1171" w:type="dxa"/>
            <w:vAlign w:val="center"/>
          </w:tcPr>
          <w:p w14:paraId="2DC8738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E04104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2BB463F0" w14:textId="77777777" w:rsidTr="00073513">
        <w:trPr>
          <w:trHeight w:val="174"/>
          <w:jc w:val="center"/>
        </w:trPr>
        <w:tc>
          <w:tcPr>
            <w:tcW w:w="3255" w:type="dxa"/>
          </w:tcPr>
          <w:p w14:paraId="7447327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Будівництво пожежного Депо в с. Озерці та</w:t>
            </w:r>
            <w:r w:rsidRPr="00073513">
              <w:rPr>
                <w:rFonts w:ascii="Times New Roman" w:eastAsia="Times New Roman" w:hAnsi="Times New Roman" w:cs="Times New Roman"/>
                <w:sz w:val="20"/>
                <w:szCs w:val="20"/>
              </w:rPr>
              <w:t xml:space="preserve"> с.Мульчиці, </w:t>
            </w:r>
            <w:r w:rsidRPr="00073513">
              <w:rPr>
                <w:rFonts w:ascii="Times New Roman" w:eastAsia="Times New Roman" w:hAnsi="Times New Roman" w:cs="Times New Roman"/>
                <w:sz w:val="20"/>
                <w:szCs w:val="20"/>
                <w:lang w:val="sl-SI"/>
              </w:rPr>
              <w:t>створення місцев</w:t>
            </w:r>
            <w:r w:rsidRPr="00073513">
              <w:rPr>
                <w:rFonts w:ascii="Times New Roman" w:eastAsia="Times New Roman" w:hAnsi="Times New Roman" w:cs="Times New Roman"/>
                <w:sz w:val="20"/>
                <w:szCs w:val="20"/>
              </w:rPr>
              <w:t xml:space="preserve">их </w:t>
            </w:r>
            <w:r w:rsidRPr="00073513">
              <w:rPr>
                <w:rFonts w:ascii="Times New Roman" w:eastAsia="Times New Roman" w:hAnsi="Times New Roman" w:cs="Times New Roman"/>
                <w:sz w:val="20"/>
                <w:szCs w:val="20"/>
                <w:lang w:val="sl-SI"/>
              </w:rPr>
              <w:t>пожежн</w:t>
            </w:r>
            <w:r w:rsidRPr="00073513">
              <w:rPr>
                <w:rFonts w:ascii="Times New Roman" w:eastAsia="Times New Roman" w:hAnsi="Times New Roman" w:cs="Times New Roman"/>
                <w:sz w:val="20"/>
                <w:szCs w:val="20"/>
              </w:rPr>
              <w:t xml:space="preserve">их </w:t>
            </w:r>
            <w:r w:rsidRPr="00073513">
              <w:rPr>
                <w:rFonts w:ascii="Times New Roman" w:eastAsia="Times New Roman" w:hAnsi="Times New Roman" w:cs="Times New Roman"/>
                <w:sz w:val="20"/>
                <w:szCs w:val="20"/>
                <w:lang w:val="sl-SI"/>
              </w:rPr>
              <w:t>команд, встановлення засобів оповіщення населення</w:t>
            </w:r>
          </w:p>
        </w:tc>
        <w:tc>
          <w:tcPr>
            <w:tcW w:w="3902" w:type="dxa"/>
            <w:gridSpan w:val="3"/>
          </w:tcPr>
          <w:p w14:paraId="6A67C00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Збереження природного середовища, людських та матеріальних ресурсів у випадку надзвичайних ситуацій</w:t>
            </w:r>
          </w:p>
          <w:p w14:paraId="293F447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B32FE6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2022-2026</w:t>
            </w:r>
          </w:p>
        </w:tc>
        <w:tc>
          <w:tcPr>
            <w:tcW w:w="1380" w:type="dxa"/>
            <w:vAlign w:val="center"/>
          </w:tcPr>
          <w:p w14:paraId="6E564F1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0026176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505D8F3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i/>
                <w:iCs/>
                <w:sz w:val="20"/>
                <w:szCs w:val="20"/>
                <w:lang w:eastAsia="ru-RU"/>
              </w:rPr>
            </w:pPr>
            <w:r w:rsidRPr="00073513">
              <w:rPr>
                <w:rFonts w:ascii="Times New Roman" w:eastAsia="Calibri" w:hAnsi="Times New Roman" w:cs="Times New Roman"/>
                <w:bCs/>
                <w:sz w:val="20"/>
                <w:szCs w:val="20"/>
                <w:lang w:eastAsia="ru-RU"/>
              </w:rPr>
              <w:t>ДАБК</w:t>
            </w:r>
          </w:p>
          <w:p w14:paraId="304CB41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i/>
                <w:iCs/>
                <w:sz w:val="20"/>
                <w:szCs w:val="20"/>
                <w:lang w:eastAsia="ru-RU"/>
              </w:rPr>
            </w:pPr>
          </w:p>
          <w:p w14:paraId="09A5763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УБВК</w:t>
            </w:r>
          </w:p>
        </w:tc>
      </w:tr>
      <w:tr w:rsidR="00073513" w:rsidRPr="00073513" w14:paraId="429175F4" w14:textId="77777777" w:rsidTr="00073513">
        <w:trPr>
          <w:trHeight w:val="174"/>
          <w:jc w:val="center"/>
        </w:trPr>
        <w:tc>
          <w:tcPr>
            <w:tcW w:w="3255" w:type="dxa"/>
          </w:tcPr>
          <w:p w14:paraId="426AA6C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центру безпеки громади в с. Більська Воля та будівництво будівлі центру безпеки з метою створення умов для діяльності:</w:t>
            </w:r>
          </w:p>
          <w:p w14:paraId="108C3FA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Місцевої пожежної команди;</w:t>
            </w:r>
          </w:p>
          <w:p w14:paraId="6F721DEA"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Поліцейського громади;</w:t>
            </w:r>
          </w:p>
          <w:p w14:paraId="07F281B6"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Медичного пункту</w:t>
            </w:r>
          </w:p>
        </w:tc>
        <w:tc>
          <w:tcPr>
            <w:tcW w:w="3902" w:type="dxa"/>
            <w:gridSpan w:val="3"/>
          </w:tcPr>
          <w:p w14:paraId="7D66E59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Надання територіальній громаді публічних послуг в сфері безпеки життєдіяльності – передусім забезпечення захисту населення і територій від пожеж та надзвичайних ситуацій, дотримання громадської безпеки та надання першої медичної допомоги</w:t>
            </w:r>
          </w:p>
        </w:tc>
        <w:tc>
          <w:tcPr>
            <w:tcW w:w="1171" w:type="dxa"/>
            <w:vAlign w:val="center"/>
          </w:tcPr>
          <w:p w14:paraId="6F823D0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2022-2027</w:t>
            </w:r>
          </w:p>
        </w:tc>
        <w:tc>
          <w:tcPr>
            <w:tcW w:w="1380" w:type="dxa"/>
            <w:vAlign w:val="center"/>
          </w:tcPr>
          <w:p w14:paraId="726BFC7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УБВК</w:t>
            </w:r>
          </w:p>
          <w:p w14:paraId="33C294F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4AD89E5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733E6F2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D3C04D0"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57179B5F" w14:textId="77777777" w:rsidTr="00073513">
        <w:trPr>
          <w:trHeight w:val="174"/>
          <w:jc w:val="center"/>
        </w:trPr>
        <w:tc>
          <w:tcPr>
            <w:tcW w:w="3255" w:type="dxa"/>
          </w:tcPr>
          <w:p w14:paraId="6166FC09"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Розширення локальної мережі місцевої автоматизованої системи оповіщення «ОЗОН-С» на базі мобільного зв’язку стандарту GSM</w:t>
            </w:r>
          </w:p>
          <w:p w14:paraId="46DFE2C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p>
        </w:tc>
        <w:tc>
          <w:tcPr>
            <w:tcW w:w="3902" w:type="dxa"/>
            <w:gridSpan w:val="3"/>
          </w:tcPr>
          <w:p w14:paraId="160BA94A"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Своєчасне попередження та оповіщення сільського населення Вараської міської територіальної громади про надзвичайні ситуації, що прогнозуються або виникли, про способи та методи захисту від них</w:t>
            </w:r>
          </w:p>
        </w:tc>
        <w:tc>
          <w:tcPr>
            <w:tcW w:w="1171" w:type="dxa"/>
            <w:vAlign w:val="center"/>
          </w:tcPr>
          <w:p w14:paraId="586A29D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BD2F7A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УБВК</w:t>
            </w:r>
          </w:p>
          <w:p w14:paraId="67740C3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6A04D97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1F8EDA06" w14:textId="77777777" w:rsidTr="00073513">
        <w:trPr>
          <w:trHeight w:val="174"/>
          <w:jc w:val="center"/>
        </w:trPr>
        <w:tc>
          <w:tcPr>
            <w:tcW w:w="3255" w:type="dxa"/>
          </w:tcPr>
          <w:p w14:paraId="3FB06FFE"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rPr>
              <w:t>П</w:t>
            </w:r>
            <w:r w:rsidRPr="00073513">
              <w:rPr>
                <w:rFonts w:ascii="Times New Roman" w:eastAsia="Times New Roman" w:hAnsi="Times New Roman" w:cs="Times New Roman"/>
                <w:sz w:val="20"/>
                <w:szCs w:val="20"/>
                <w:lang w:val="sl-SI"/>
              </w:rPr>
              <w:t xml:space="preserve">обудова сучасної системи цифрового </w:t>
            </w:r>
            <w:r w:rsidRPr="00073513">
              <w:rPr>
                <w:rFonts w:ascii="Times New Roman" w:eastAsia="Times New Roman" w:hAnsi="Times New Roman" w:cs="Times New Roman"/>
                <w:sz w:val="20"/>
                <w:szCs w:val="20"/>
              </w:rPr>
              <w:t xml:space="preserve"> транкінгового </w:t>
            </w:r>
            <w:r w:rsidRPr="00073513">
              <w:rPr>
                <w:rFonts w:ascii="Times New Roman" w:eastAsia="Times New Roman" w:hAnsi="Times New Roman" w:cs="Times New Roman"/>
                <w:sz w:val="20"/>
                <w:szCs w:val="20"/>
                <w:lang w:val="sl-SI"/>
              </w:rPr>
              <w:t>радіозв’язку (по стандарту «ТЕТРА»)</w:t>
            </w:r>
          </w:p>
          <w:p w14:paraId="6EC52D0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p>
        </w:tc>
        <w:tc>
          <w:tcPr>
            <w:tcW w:w="3902" w:type="dxa"/>
            <w:gridSpan w:val="3"/>
          </w:tcPr>
          <w:p w14:paraId="1D5C4F04"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Створення сучасної системи корпоративного мобільного радіозв’язку для  спеціалізованих служб цивільного захисту населення Вараської міської територіальної громади</w:t>
            </w:r>
          </w:p>
        </w:tc>
        <w:tc>
          <w:tcPr>
            <w:tcW w:w="1171" w:type="dxa"/>
            <w:vAlign w:val="center"/>
          </w:tcPr>
          <w:p w14:paraId="7950033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0D98997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УБВК</w:t>
            </w:r>
          </w:p>
          <w:p w14:paraId="3243681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5EFCB3E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038E4488" w14:textId="77777777" w:rsidTr="00073513">
        <w:trPr>
          <w:trHeight w:val="174"/>
          <w:jc w:val="center"/>
        </w:trPr>
        <w:tc>
          <w:tcPr>
            <w:tcW w:w="3255" w:type="dxa"/>
          </w:tcPr>
          <w:p w14:paraId="464ECCA1"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Забезпечення автоматичною системою пожежної сигналізації та оповіщення людей про пожежу в </w:t>
            </w:r>
            <w:r w:rsidRPr="00073513">
              <w:rPr>
                <w:rFonts w:ascii="Times New Roman" w:eastAsia="Batang" w:hAnsi="Times New Roman" w:cs="Times New Roman"/>
                <w:b/>
                <w:bCs/>
                <w:sz w:val="20"/>
                <w:szCs w:val="20"/>
                <w:lang w:eastAsia="ru-RU"/>
              </w:rPr>
              <w:t xml:space="preserve">шести </w:t>
            </w:r>
            <w:r w:rsidRPr="00073513">
              <w:rPr>
                <w:rFonts w:ascii="Times New Roman" w:eastAsia="Batang" w:hAnsi="Times New Roman" w:cs="Times New Roman"/>
                <w:bCs/>
                <w:sz w:val="20"/>
                <w:szCs w:val="20"/>
                <w:lang w:eastAsia="ru-RU"/>
              </w:rPr>
              <w:t>закладах освіти  та культури громади</w:t>
            </w:r>
          </w:p>
        </w:tc>
        <w:tc>
          <w:tcPr>
            <w:tcW w:w="3902" w:type="dxa"/>
            <w:gridSpan w:val="3"/>
          </w:tcPr>
          <w:p w14:paraId="580D1C0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протипожежної безпеки в закладах</w:t>
            </w:r>
          </w:p>
        </w:tc>
        <w:tc>
          <w:tcPr>
            <w:tcW w:w="1171" w:type="dxa"/>
            <w:vAlign w:val="center"/>
          </w:tcPr>
          <w:p w14:paraId="09F8DC5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2B2A888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19C41AA7"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133F4553"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p w14:paraId="7D532DA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7B0B822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Управління освіти</w:t>
            </w:r>
          </w:p>
        </w:tc>
      </w:tr>
      <w:tr w:rsidR="00073513" w:rsidRPr="00073513" w14:paraId="16C1A796" w14:textId="77777777" w:rsidTr="00073513">
        <w:trPr>
          <w:trHeight w:val="174"/>
          <w:jc w:val="center"/>
        </w:trPr>
        <w:tc>
          <w:tcPr>
            <w:tcW w:w="3255" w:type="dxa"/>
          </w:tcPr>
          <w:p w14:paraId="03E7C7D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 xml:space="preserve">Інформування населення через ЗМІ та посилення відповідальності порушників для запобігання створенню стихійних сміттєзвалищ </w:t>
            </w:r>
          </w:p>
        </w:tc>
        <w:tc>
          <w:tcPr>
            <w:tcW w:w="3902" w:type="dxa"/>
            <w:gridSpan w:val="3"/>
          </w:tcPr>
          <w:p w14:paraId="6DEA199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екосвідомості та обізнаності громадян</w:t>
            </w:r>
          </w:p>
          <w:p w14:paraId="48E455DA"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ABE553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2022-2027</w:t>
            </w:r>
          </w:p>
        </w:tc>
        <w:tc>
          <w:tcPr>
            <w:tcW w:w="1380" w:type="dxa"/>
            <w:vAlign w:val="center"/>
          </w:tcPr>
          <w:p w14:paraId="72D955E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0C41618E" w14:textId="77777777" w:rsidTr="00073513">
        <w:trPr>
          <w:trHeight w:val="1167"/>
          <w:jc w:val="center"/>
        </w:trPr>
        <w:tc>
          <w:tcPr>
            <w:tcW w:w="3255" w:type="dxa"/>
          </w:tcPr>
          <w:p w14:paraId="1E46D42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Розроблення схем теплопостачання міста</w:t>
            </w:r>
          </w:p>
        </w:tc>
        <w:tc>
          <w:tcPr>
            <w:tcW w:w="3902" w:type="dxa"/>
            <w:gridSpan w:val="3"/>
          </w:tcPr>
          <w:p w14:paraId="1E467C0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shd w:val="clear" w:color="auto" w:fill="FFFFFF"/>
                <w:lang w:eastAsia="ru-RU"/>
              </w:rPr>
              <w:t>Розробити комплексні заходи щодо зростання енергоефективності в теплопостачанні міста. Оптимізувати температурний графік для кожного теплоджерела</w:t>
            </w:r>
          </w:p>
        </w:tc>
        <w:tc>
          <w:tcPr>
            <w:tcW w:w="1171" w:type="dxa"/>
            <w:vAlign w:val="center"/>
          </w:tcPr>
          <w:p w14:paraId="1111869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shd w:val="clear" w:color="auto" w:fill="FFFFFF"/>
                <w:lang w:eastAsia="ru-RU"/>
              </w:rPr>
              <w:t>2022</w:t>
            </w:r>
          </w:p>
        </w:tc>
        <w:tc>
          <w:tcPr>
            <w:tcW w:w="1380" w:type="dxa"/>
            <w:vAlign w:val="center"/>
          </w:tcPr>
          <w:p w14:paraId="68652B7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553E6758" w14:textId="77777777" w:rsidTr="00073513">
        <w:trPr>
          <w:trHeight w:val="174"/>
          <w:jc w:val="center"/>
        </w:trPr>
        <w:tc>
          <w:tcPr>
            <w:tcW w:w="3255" w:type="dxa"/>
          </w:tcPr>
          <w:p w14:paraId="4348389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rPr>
              <w:lastRenderedPageBreak/>
              <w:t xml:space="preserve">Заміна вуличного освітлення громади на </w:t>
            </w:r>
            <w:r w:rsidRPr="00073513">
              <w:rPr>
                <w:rFonts w:ascii="Times New Roman" w:eastAsia="Times New Roman" w:hAnsi="Times New Roman" w:cs="Times New Roman"/>
                <w:sz w:val="20"/>
                <w:szCs w:val="20"/>
                <w:lang w:val="sl-SI"/>
              </w:rPr>
              <w:t>енергозберігаюч</w:t>
            </w:r>
            <w:r w:rsidRPr="00073513">
              <w:rPr>
                <w:rFonts w:ascii="Times New Roman" w:eastAsia="Times New Roman" w:hAnsi="Times New Roman" w:cs="Times New Roman"/>
                <w:sz w:val="20"/>
                <w:szCs w:val="20"/>
              </w:rPr>
              <w:t>е</w:t>
            </w:r>
            <w:r w:rsidRPr="00073513">
              <w:rPr>
                <w:rFonts w:ascii="Times New Roman" w:eastAsia="Times New Roman" w:hAnsi="Times New Roman" w:cs="Times New Roman"/>
                <w:sz w:val="20"/>
                <w:szCs w:val="20"/>
                <w:lang w:val="sl-SI"/>
              </w:rPr>
              <w:t xml:space="preserve"> </w:t>
            </w:r>
            <w:r w:rsidRPr="00073513">
              <w:rPr>
                <w:rFonts w:ascii="Times New Roman" w:eastAsia="Times New Roman" w:hAnsi="Times New Roman" w:cs="Times New Roman"/>
                <w:sz w:val="20"/>
                <w:szCs w:val="20"/>
              </w:rPr>
              <w:t>та енергоефективне</w:t>
            </w:r>
          </w:p>
        </w:tc>
        <w:tc>
          <w:tcPr>
            <w:tcW w:w="3902" w:type="dxa"/>
            <w:gridSpan w:val="3"/>
          </w:tcPr>
          <w:p w14:paraId="44AFAE9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Значна економія  електроенергії</w:t>
            </w:r>
          </w:p>
        </w:tc>
        <w:tc>
          <w:tcPr>
            <w:tcW w:w="1171" w:type="dxa"/>
            <w:vAlign w:val="center"/>
          </w:tcPr>
          <w:p w14:paraId="22C946A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EA9055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ДЖКГМБ</w:t>
            </w:r>
          </w:p>
        </w:tc>
      </w:tr>
      <w:tr w:rsidR="00073513" w:rsidRPr="00073513" w14:paraId="4E60E871" w14:textId="77777777" w:rsidTr="00073513">
        <w:trPr>
          <w:trHeight w:val="174"/>
          <w:jc w:val="center"/>
        </w:trPr>
        <w:tc>
          <w:tcPr>
            <w:tcW w:w="3255" w:type="dxa"/>
          </w:tcPr>
          <w:p w14:paraId="560F7029"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Модернізація системи освітлення та електропостачання в концертних залах Більськовільського і  Заболоттівського будинків культури</w:t>
            </w:r>
          </w:p>
        </w:tc>
        <w:tc>
          <w:tcPr>
            <w:tcW w:w="3902" w:type="dxa"/>
            <w:gridSpan w:val="3"/>
          </w:tcPr>
          <w:p w14:paraId="294EC2E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належних умов функціонування закладів культури, покращення якості послуг</w:t>
            </w:r>
          </w:p>
          <w:p w14:paraId="4D97712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45DDCF1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695DCBD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06DFF625" w14:textId="77777777" w:rsidTr="00073513">
        <w:trPr>
          <w:trHeight w:val="174"/>
          <w:jc w:val="center"/>
        </w:trPr>
        <w:tc>
          <w:tcPr>
            <w:tcW w:w="3255" w:type="dxa"/>
          </w:tcPr>
          <w:p w14:paraId="76C216E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Модернізація системи опалення у Більськовільському будинку культури</w:t>
            </w:r>
          </w:p>
        </w:tc>
        <w:tc>
          <w:tcPr>
            <w:tcW w:w="3902" w:type="dxa"/>
            <w:gridSpan w:val="3"/>
          </w:tcPr>
          <w:p w14:paraId="0EF4C22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належних умов функціонування закладів культури, покращення якості послуг</w:t>
            </w:r>
          </w:p>
        </w:tc>
        <w:tc>
          <w:tcPr>
            <w:tcW w:w="1171" w:type="dxa"/>
            <w:vAlign w:val="center"/>
          </w:tcPr>
          <w:p w14:paraId="5EC93B4A"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2023-2024</w:t>
            </w:r>
          </w:p>
        </w:tc>
        <w:tc>
          <w:tcPr>
            <w:tcW w:w="1380" w:type="dxa"/>
            <w:vAlign w:val="center"/>
          </w:tcPr>
          <w:p w14:paraId="68F48004" w14:textId="77777777" w:rsidR="00073513" w:rsidRPr="00073513" w:rsidDel="00A10F95"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7CDB93BD" w14:textId="77777777" w:rsidTr="00073513">
        <w:trPr>
          <w:trHeight w:val="174"/>
          <w:jc w:val="center"/>
        </w:trPr>
        <w:tc>
          <w:tcPr>
            <w:tcW w:w="3255" w:type="dxa"/>
          </w:tcPr>
          <w:p w14:paraId="58F2910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sz w:val="20"/>
                <w:szCs w:val="20"/>
                <w:lang w:val="sl-SI"/>
              </w:rPr>
              <w:t>Облаштування вуличного освітлення с. Кругле та с. Березина, хут</w:t>
            </w:r>
            <w:r w:rsidRPr="00073513">
              <w:rPr>
                <w:rFonts w:ascii="Times New Roman" w:eastAsia="Times New Roman" w:hAnsi="Times New Roman" w:cs="Times New Roman"/>
                <w:sz w:val="20"/>
                <w:szCs w:val="20"/>
              </w:rPr>
              <w:t>ора</w:t>
            </w:r>
            <w:r w:rsidRPr="00073513">
              <w:rPr>
                <w:rFonts w:ascii="Times New Roman" w:eastAsia="Times New Roman" w:hAnsi="Times New Roman" w:cs="Times New Roman"/>
                <w:sz w:val="20"/>
                <w:szCs w:val="20"/>
                <w:lang w:val="sl-SI"/>
              </w:rPr>
              <w:t xml:space="preserve"> Залядино (розробка ПКД та будівництво освітлення)</w:t>
            </w:r>
          </w:p>
        </w:tc>
        <w:tc>
          <w:tcPr>
            <w:tcW w:w="3902" w:type="dxa"/>
            <w:gridSpan w:val="3"/>
          </w:tcPr>
          <w:p w14:paraId="6CB1A99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рівня безпеки життя мешканців громади у нічний час</w:t>
            </w:r>
          </w:p>
          <w:p w14:paraId="76C47BC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ACD141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5888F3B3"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18F9F42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4818DCC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16"/>
                <w:szCs w:val="16"/>
                <w:lang w:eastAsia="ru-RU"/>
              </w:rPr>
            </w:pPr>
            <w:r w:rsidRPr="00073513">
              <w:rPr>
                <w:rFonts w:ascii="Times New Roman" w:eastAsia="Calibri" w:hAnsi="Times New Roman" w:cs="Times New Roman"/>
                <w:bCs/>
                <w:sz w:val="20"/>
                <w:szCs w:val="20"/>
                <w:lang w:eastAsia="ru-RU"/>
              </w:rPr>
              <w:t>ДАБК</w:t>
            </w:r>
          </w:p>
        </w:tc>
      </w:tr>
      <w:tr w:rsidR="00073513" w:rsidRPr="00073513" w14:paraId="712EDE03" w14:textId="77777777" w:rsidTr="00073513">
        <w:trPr>
          <w:trHeight w:val="174"/>
          <w:jc w:val="center"/>
        </w:trPr>
        <w:tc>
          <w:tcPr>
            <w:tcW w:w="3255" w:type="dxa"/>
          </w:tcPr>
          <w:p w14:paraId="0EBFAFC0"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Електрифікація житлового масиву в с. Більська Воля по вул. Аеродромна та в с. Рудка по вул. Чаще </w:t>
            </w:r>
          </w:p>
        </w:tc>
        <w:tc>
          <w:tcPr>
            <w:tcW w:w="3902" w:type="dxa"/>
            <w:gridSpan w:val="3"/>
          </w:tcPr>
          <w:p w14:paraId="6AC6166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та забезпечення умов для життя та господарювання жителів сіл</w:t>
            </w:r>
          </w:p>
          <w:p w14:paraId="4C56CD2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(109 земельних ділянок під будівництво)</w:t>
            </w:r>
          </w:p>
        </w:tc>
        <w:tc>
          <w:tcPr>
            <w:tcW w:w="1171" w:type="dxa"/>
            <w:vAlign w:val="center"/>
          </w:tcPr>
          <w:p w14:paraId="390939B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2024-2027</w:t>
            </w:r>
          </w:p>
        </w:tc>
        <w:tc>
          <w:tcPr>
            <w:tcW w:w="1380" w:type="dxa"/>
            <w:vAlign w:val="center"/>
          </w:tcPr>
          <w:p w14:paraId="31F7240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26F6B780" w14:textId="77777777" w:rsidTr="00073513">
        <w:trPr>
          <w:trHeight w:val="174"/>
          <w:jc w:val="center"/>
        </w:trPr>
        <w:tc>
          <w:tcPr>
            <w:tcW w:w="3255" w:type="dxa"/>
          </w:tcPr>
          <w:p w14:paraId="2E080A6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Облаштування сучасного вуличного освітлення вулиці Центральна </w:t>
            </w:r>
            <w:r w:rsidRPr="00073513">
              <w:rPr>
                <w:rFonts w:ascii="Times New Roman" w:eastAsia="Times New Roman" w:hAnsi="Times New Roman" w:cs="Times New Roman"/>
                <w:sz w:val="20"/>
                <w:szCs w:val="20"/>
              </w:rPr>
              <w:t xml:space="preserve">в с. Стара Рафалівка </w:t>
            </w:r>
          </w:p>
        </w:tc>
        <w:tc>
          <w:tcPr>
            <w:tcW w:w="3902" w:type="dxa"/>
            <w:gridSpan w:val="3"/>
          </w:tcPr>
          <w:p w14:paraId="05831DA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рівня безпеки життя мешканців громади у нічний час</w:t>
            </w:r>
          </w:p>
        </w:tc>
        <w:tc>
          <w:tcPr>
            <w:tcW w:w="1171" w:type="dxa"/>
            <w:vAlign w:val="center"/>
          </w:tcPr>
          <w:p w14:paraId="1215778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5C96F9B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8B723A2" w14:textId="77777777" w:rsidTr="00073513">
        <w:trPr>
          <w:trHeight w:val="174"/>
          <w:jc w:val="center"/>
        </w:trPr>
        <w:tc>
          <w:tcPr>
            <w:tcW w:w="3255" w:type="dxa"/>
          </w:tcPr>
          <w:p w14:paraId="61EA710E"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Облаштування   вуличного освітлення, встановлення дорожніх знаків в с. Озерці та </w:t>
            </w:r>
            <w:r w:rsidRPr="00073513">
              <w:rPr>
                <w:rFonts w:ascii="Times New Roman" w:eastAsia="Times New Roman" w:hAnsi="Times New Roman" w:cs="Times New Roman"/>
                <w:sz w:val="20"/>
                <w:szCs w:val="20"/>
              </w:rPr>
              <w:t>с.</w:t>
            </w:r>
            <w:r w:rsidRPr="00073513">
              <w:rPr>
                <w:rFonts w:ascii="Times New Roman" w:eastAsia="Times New Roman" w:hAnsi="Times New Roman" w:cs="Times New Roman"/>
                <w:sz w:val="20"/>
                <w:szCs w:val="20"/>
                <w:lang w:val="sl-SI"/>
              </w:rPr>
              <w:t>Городок</w:t>
            </w:r>
          </w:p>
        </w:tc>
        <w:tc>
          <w:tcPr>
            <w:tcW w:w="3902" w:type="dxa"/>
            <w:gridSpan w:val="3"/>
          </w:tcPr>
          <w:p w14:paraId="7A0011D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комфорту та безпеки пересування на вулицях, дорогах та у громадських місцях</w:t>
            </w:r>
          </w:p>
        </w:tc>
        <w:tc>
          <w:tcPr>
            <w:tcW w:w="1171" w:type="dxa"/>
            <w:vAlign w:val="center"/>
          </w:tcPr>
          <w:p w14:paraId="6FB8F9D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2025-2027</w:t>
            </w:r>
          </w:p>
        </w:tc>
        <w:tc>
          <w:tcPr>
            <w:tcW w:w="1380" w:type="dxa"/>
            <w:vAlign w:val="center"/>
          </w:tcPr>
          <w:p w14:paraId="265652E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493E85A3" w14:textId="77777777" w:rsidTr="00073513">
        <w:trPr>
          <w:trHeight w:val="174"/>
          <w:jc w:val="center"/>
        </w:trPr>
        <w:tc>
          <w:tcPr>
            <w:tcW w:w="3255" w:type="dxa"/>
          </w:tcPr>
          <w:p w14:paraId="04DEF52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bCs/>
                <w:sz w:val="20"/>
                <w:szCs w:val="20"/>
              </w:rPr>
              <w:t>Облаштування</w:t>
            </w:r>
            <w:r w:rsidRPr="00073513">
              <w:rPr>
                <w:rFonts w:ascii="Times New Roman" w:eastAsia="Times New Roman" w:hAnsi="Times New Roman" w:cs="Times New Roman"/>
                <w:bCs/>
                <w:sz w:val="20"/>
                <w:szCs w:val="20"/>
                <w:lang w:val="sl-SI"/>
              </w:rPr>
              <w:t xml:space="preserve"> вуличного освітлення по вул.</w:t>
            </w:r>
            <w:r w:rsidRPr="00073513">
              <w:rPr>
                <w:rFonts w:ascii="Times New Roman" w:eastAsia="Times New Roman" w:hAnsi="Times New Roman" w:cs="Times New Roman"/>
                <w:bCs/>
                <w:sz w:val="20"/>
                <w:szCs w:val="20"/>
              </w:rPr>
              <w:t xml:space="preserve"> </w:t>
            </w:r>
            <w:r w:rsidRPr="00073513">
              <w:rPr>
                <w:rFonts w:ascii="Times New Roman" w:eastAsia="Times New Roman" w:hAnsi="Times New Roman" w:cs="Times New Roman"/>
                <w:bCs/>
                <w:sz w:val="20"/>
                <w:szCs w:val="20"/>
                <w:lang w:val="sl-SI"/>
              </w:rPr>
              <w:t>Соборна в с.Заболоття</w:t>
            </w:r>
          </w:p>
        </w:tc>
        <w:tc>
          <w:tcPr>
            <w:tcW w:w="3902" w:type="dxa"/>
            <w:gridSpan w:val="3"/>
          </w:tcPr>
          <w:p w14:paraId="786F202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рівня безпеки життя мешканців громади у нічний час</w:t>
            </w:r>
          </w:p>
        </w:tc>
        <w:tc>
          <w:tcPr>
            <w:tcW w:w="1171" w:type="dxa"/>
            <w:vAlign w:val="center"/>
          </w:tcPr>
          <w:p w14:paraId="5A3122E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tc>
        <w:tc>
          <w:tcPr>
            <w:tcW w:w="1380" w:type="dxa"/>
            <w:vAlign w:val="center"/>
          </w:tcPr>
          <w:p w14:paraId="2A13D9E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569AFCF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p w14:paraId="12E729E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CB3C7FE" w14:textId="77777777" w:rsidTr="00073513">
        <w:trPr>
          <w:trHeight w:val="174"/>
          <w:jc w:val="center"/>
        </w:trPr>
        <w:tc>
          <w:tcPr>
            <w:tcW w:w="3255" w:type="dxa"/>
          </w:tcPr>
          <w:p w14:paraId="7E99A37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lang w:val="sl-SI"/>
              </w:rPr>
            </w:pPr>
            <w:r w:rsidRPr="00073513">
              <w:rPr>
                <w:rFonts w:ascii="Times New Roman" w:eastAsia="Times New Roman" w:hAnsi="Times New Roman" w:cs="Times New Roman"/>
                <w:sz w:val="20"/>
                <w:szCs w:val="20"/>
                <w:lang w:val="sl-SI"/>
              </w:rPr>
              <w:t>Реконструкція розподільчої теплової мережі системи теплопостачання від теплової камери ТК-9-8 до споживачів за адресою: м-н</w:t>
            </w:r>
            <w:r w:rsidRPr="00073513">
              <w:rPr>
                <w:rFonts w:ascii="Times New Roman" w:eastAsia="Times New Roman" w:hAnsi="Times New Roman" w:cs="Times New Roman"/>
                <w:sz w:val="20"/>
                <w:szCs w:val="20"/>
              </w:rPr>
              <w:t xml:space="preserve"> </w:t>
            </w:r>
            <w:r w:rsidRPr="00073513">
              <w:rPr>
                <w:rFonts w:ascii="Times New Roman" w:eastAsia="Times New Roman" w:hAnsi="Times New Roman" w:cs="Times New Roman"/>
                <w:sz w:val="20"/>
                <w:szCs w:val="20"/>
                <w:lang w:val="sl-SI"/>
              </w:rPr>
              <w:t>Будівельників м.Вараш, Рівненської області</w:t>
            </w:r>
          </w:p>
        </w:tc>
        <w:tc>
          <w:tcPr>
            <w:tcW w:w="3902" w:type="dxa"/>
            <w:gridSpan w:val="3"/>
          </w:tcPr>
          <w:p w14:paraId="67200F1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Зменшення аварійності теплових мереж комунального господарства</w:t>
            </w:r>
            <w:r w:rsidRPr="00073513" w:rsidDel="00FC5034">
              <w:rPr>
                <w:rFonts w:ascii="Times New Roman" w:eastAsia="Batang" w:hAnsi="Times New Roman" w:cs="Times New Roman"/>
                <w:bCs/>
                <w:sz w:val="20"/>
                <w:szCs w:val="20"/>
                <w:lang w:eastAsia="ru-RU"/>
              </w:rPr>
              <w:t xml:space="preserve"> </w:t>
            </w:r>
          </w:p>
        </w:tc>
        <w:tc>
          <w:tcPr>
            <w:tcW w:w="1171" w:type="dxa"/>
            <w:vAlign w:val="center"/>
          </w:tcPr>
          <w:p w14:paraId="53F0256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3ED78270"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67E971B" w14:textId="77777777" w:rsidTr="00073513">
        <w:trPr>
          <w:trHeight w:val="174"/>
          <w:jc w:val="center"/>
        </w:trPr>
        <w:tc>
          <w:tcPr>
            <w:tcW w:w="3255" w:type="dxa"/>
          </w:tcPr>
          <w:p w14:paraId="480C5C26"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r w:rsidRPr="00073513">
              <w:rPr>
                <w:rFonts w:ascii="Times New Roman" w:eastAsia="Times New Roman" w:hAnsi="Times New Roman" w:cs="Times New Roman"/>
                <w:sz w:val="20"/>
                <w:szCs w:val="20"/>
                <w:lang w:val="sl-SI"/>
              </w:rPr>
              <w:t>Реконструкція теплової мережі від ТК-1 до житлових будинків по м-</w:t>
            </w:r>
            <w:r w:rsidRPr="00073513">
              <w:rPr>
                <w:rFonts w:ascii="Times New Roman" w:eastAsia="Times New Roman" w:hAnsi="Times New Roman" w:cs="Times New Roman"/>
                <w:sz w:val="20"/>
                <w:szCs w:val="20"/>
              </w:rPr>
              <w:t>н</w:t>
            </w:r>
            <w:r w:rsidRPr="00073513">
              <w:rPr>
                <w:rFonts w:ascii="Times New Roman" w:eastAsia="Times New Roman" w:hAnsi="Times New Roman" w:cs="Times New Roman"/>
                <w:sz w:val="20"/>
                <w:szCs w:val="20"/>
                <w:lang w:val="sl-SI"/>
              </w:rPr>
              <w:t>у Будівельників м. Вараш, Рівненської області</w:t>
            </w:r>
          </w:p>
        </w:tc>
        <w:tc>
          <w:tcPr>
            <w:tcW w:w="3902" w:type="dxa"/>
            <w:gridSpan w:val="3"/>
          </w:tcPr>
          <w:p w14:paraId="1D3807D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аварійності теплових мереж комунального господарства</w:t>
            </w:r>
          </w:p>
          <w:p w14:paraId="09912AA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211F26C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2024-2027</w:t>
            </w:r>
          </w:p>
        </w:tc>
        <w:tc>
          <w:tcPr>
            <w:tcW w:w="1380" w:type="dxa"/>
            <w:vAlign w:val="center"/>
          </w:tcPr>
          <w:p w14:paraId="4320A59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6EBEAF7E" w14:textId="77777777" w:rsidTr="00073513">
        <w:trPr>
          <w:trHeight w:val="174"/>
          <w:jc w:val="center"/>
        </w:trPr>
        <w:tc>
          <w:tcPr>
            <w:tcW w:w="3255" w:type="dxa"/>
          </w:tcPr>
          <w:p w14:paraId="5177D88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lang w:val="sl-SI"/>
              </w:rPr>
            </w:pPr>
            <w:r w:rsidRPr="00073513">
              <w:rPr>
                <w:rFonts w:ascii="Times New Roman" w:eastAsia="Times New Roman" w:hAnsi="Times New Roman" w:cs="Times New Roman"/>
                <w:bCs/>
                <w:sz w:val="20"/>
                <w:szCs w:val="20"/>
              </w:rPr>
              <w:t>Б</w:t>
            </w:r>
            <w:r w:rsidRPr="00073513">
              <w:rPr>
                <w:rFonts w:ascii="Times New Roman" w:eastAsia="Times New Roman" w:hAnsi="Times New Roman" w:cs="Times New Roman"/>
                <w:bCs/>
                <w:sz w:val="20"/>
                <w:szCs w:val="20"/>
                <w:lang w:val="sl-SI"/>
              </w:rPr>
              <w:t>удівництво сховища цивільного захисту</w:t>
            </w:r>
          </w:p>
          <w:p w14:paraId="7DBB68B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p>
        </w:tc>
        <w:tc>
          <w:tcPr>
            <w:tcW w:w="3902" w:type="dxa"/>
            <w:gridSpan w:val="3"/>
          </w:tcPr>
          <w:p w14:paraId="19AD505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shd w:val="clear" w:color="auto" w:fill="FFFFFF"/>
                <w:lang w:eastAsia="ru-RU"/>
              </w:rPr>
              <w:t>Укриття населення громади на випадок виникнення надзвичайних ситуацій</w:t>
            </w:r>
          </w:p>
        </w:tc>
        <w:tc>
          <w:tcPr>
            <w:tcW w:w="1171" w:type="dxa"/>
            <w:vAlign w:val="center"/>
          </w:tcPr>
          <w:p w14:paraId="28EF9F8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BC7BEE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08F495D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2A2529B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3639AF07" w14:textId="77777777" w:rsidTr="00073513">
        <w:trPr>
          <w:trHeight w:val="174"/>
          <w:jc w:val="center"/>
        </w:trPr>
        <w:tc>
          <w:tcPr>
            <w:tcW w:w="3255" w:type="dxa"/>
          </w:tcPr>
          <w:p w14:paraId="245F5655"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Проведення патрулювання міста ГФ «Вараська муніципальна варта» щодо охорони громадського порядку</w:t>
            </w:r>
          </w:p>
        </w:tc>
        <w:tc>
          <w:tcPr>
            <w:tcW w:w="3902" w:type="dxa"/>
            <w:gridSpan w:val="3"/>
          </w:tcPr>
          <w:p w14:paraId="787FC18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Щорічне здійснення понад 80 рейдів ГФ «Вараська муніципальна варта» у співпраці з поліцією</w:t>
            </w:r>
          </w:p>
        </w:tc>
        <w:tc>
          <w:tcPr>
            <w:tcW w:w="1171" w:type="dxa"/>
            <w:vAlign w:val="center"/>
          </w:tcPr>
          <w:p w14:paraId="5830899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91C857B"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УБВК</w:t>
            </w:r>
          </w:p>
        </w:tc>
      </w:tr>
      <w:tr w:rsidR="00073513" w:rsidRPr="00073513" w14:paraId="3950BBB5" w14:textId="77777777" w:rsidTr="00073513">
        <w:trPr>
          <w:trHeight w:val="174"/>
          <w:jc w:val="center"/>
        </w:trPr>
        <w:tc>
          <w:tcPr>
            <w:tcW w:w="9708" w:type="dxa"/>
            <w:gridSpan w:val="6"/>
            <w:vAlign w:val="center"/>
          </w:tcPr>
          <w:p w14:paraId="5DFC763C" w14:textId="77777777" w:rsidR="00073513" w:rsidRPr="00073513" w:rsidRDefault="00073513" w:rsidP="00073513">
            <w:pPr>
              <w:tabs>
                <w:tab w:val="left" w:pos="1080"/>
              </w:tabs>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4"/>
                <w:szCs w:val="24"/>
                <w:lang w:eastAsia="ru-RU"/>
              </w:rPr>
              <w:t>Операційна ціль 3.3. Розвиток громадського простору</w:t>
            </w:r>
          </w:p>
        </w:tc>
      </w:tr>
      <w:tr w:rsidR="00073513" w:rsidRPr="00073513" w14:paraId="729CFC53" w14:textId="77777777" w:rsidTr="00073513">
        <w:trPr>
          <w:trHeight w:val="174"/>
          <w:jc w:val="center"/>
        </w:trPr>
        <w:tc>
          <w:tcPr>
            <w:tcW w:w="3255" w:type="dxa"/>
          </w:tcPr>
          <w:p w14:paraId="693DD569"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Calibri" w:hAnsi="Times New Roman" w:cs="Times New Roman"/>
                <w:sz w:val="20"/>
                <w:szCs w:val="20"/>
                <w:lang w:val="sl-SI"/>
              </w:rPr>
              <w:lastRenderedPageBreak/>
              <w:t>Приєднання до системи електронної ідентифікації «ID.GOV.UA»</w:t>
            </w:r>
          </w:p>
        </w:tc>
        <w:tc>
          <w:tcPr>
            <w:tcW w:w="3902" w:type="dxa"/>
            <w:gridSpan w:val="3"/>
          </w:tcPr>
          <w:p w14:paraId="0431020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Збільшення кількості послуг онлайн</w:t>
            </w:r>
          </w:p>
        </w:tc>
        <w:tc>
          <w:tcPr>
            <w:tcW w:w="1171" w:type="dxa"/>
            <w:vAlign w:val="center"/>
          </w:tcPr>
          <w:p w14:paraId="6726803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4B1152A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46C74D98" w14:textId="77777777" w:rsidTr="00073513">
        <w:trPr>
          <w:trHeight w:val="174"/>
          <w:jc w:val="center"/>
        </w:trPr>
        <w:tc>
          <w:tcPr>
            <w:tcW w:w="3255" w:type="dxa"/>
          </w:tcPr>
          <w:p w14:paraId="0B8901AE"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Times New Roman" w:hAnsi="Times New Roman" w:cs="Times New Roman"/>
                <w:sz w:val="20"/>
                <w:szCs w:val="20"/>
              </w:rPr>
              <w:t>Встановлення у муніципальних автобусах електронної системи обліку пасажирів</w:t>
            </w:r>
          </w:p>
        </w:tc>
        <w:tc>
          <w:tcPr>
            <w:tcW w:w="3902" w:type="dxa"/>
            <w:gridSpan w:val="3"/>
          </w:tcPr>
          <w:p w14:paraId="221217B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Оптимізація контролю оплати за проїзд пасажирів та облік проїзду пільгових категорій населення</w:t>
            </w:r>
          </w:p>
        </w:tc>
        <w:tc>
          <w:tcPr>
            <w:tcW w:w="1171" w:type="dxa"/>
            <w:vAlign w:val="center"/>
          </w:tcPr>
          <w:p w14:paraId="2B23FD4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1EB9538F"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27B2F655" w14:textId="77777777" w:rsidTr="00073513">
        <w:trPr>
          <w:trHeight w:val="174"/>
          <w:jc w:val="center"/>
        </w:trPr>
        <w:tc>
          <w:tcPr>
            <w:tcW w:w="3255" w:type="dxa"/>
          </w:tcPr>
          <w:p w14:paraId="66F8A658"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Times New Roman" w:hAnsi="Times New Roman" w:cs="Times New Roman"/>
                <w:sz w:val="20"/>
                <w:szCs w:val="20"/>
              </w:rPr>
              <w:t>Встановлення у муніципальних автобусах системи геолокації</w:t>
            </w:r>
          </w:p>
        </w:tc>
        <w:tc>
          <w:tcPr>
            <w:tcW w:w="3902" w:type="dxa"/>
            <w:gridSpan w:val="3"/>
          </w:tcPr>
          <w:p w14:paraId="6C126DE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Відображення місцезнаходження у додатках цифрових пристроїв</w:t>
            </w:r>
          </w:p>
        </w:tc>
        <w:tc>
          <w:tcPr>
            <w:tcW w:w="1171" w:type="dxa"/>
            <w:vAlign w:val="center"/>
          </w:tcPr>
          <w:p w14:paraId="1A0F6BB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2022-2023</w:t>
            </w:r>
          </w:p>
        </w:tc>
        <w:tc>
          <w:tcPr>
            <w:tcW w:w="1380" w:type="dxa"/>
            <w:vAlign w:val="center"/>
          </w:tcPr>
          <w:p w14:paraId="5CA45738"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79F34258" w14:textId="77777777" w:rsidTr="00073513">
        <w:trPr>
          <w:trHeight w:val="174"/>
          <w:jc w:val="center"/>
        </w:trPr>
        <w:tc>
          <w:tcPr>
            <w:tcW w:w="3255" w:type="dxa"/>
          </w:tcPr>
          <w:p w14:paraId="17A0DF71"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Calibri" w:hAnsi="Times New Roman" w:cs="Times New Roman"/>
                <w:sz w:val="20"/>
                <w:szCs w:val="20"/>
                <w:lang w:val="sl-SI"/>
              </w:rPr>
              <w:t>Впровадження реєстрів територіальної громади</w:t>
            </w:r>
          </w:p>
        </w:tc>
        <w:tc>
          <w:tcPr>
            <w:tcW w:w="3902" w:type="dxa"/>
            <w:gridSpan w:val="3"/>
          </w:tcPr>
          <w:p w14:paraId="11A8AD3F"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Систематизовані актуальні дані, що зберігаються та накопичуються у вигляді реєстрів, пов’язаних між собою:</w:t>
            </w:r>
          </w:p>
          <w:p w14:paraId="0F0B1066"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Адресний реєстр, Реєстр територіальної громади, Реєстр земельних ділянок, Реєстр сервітутів, Реєстр об’єктів оренди</w:t>
            </w:r>
          </w:p>
          <w:p w14:paraId="3680C99C"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Реєстри освіти, Реєстр пільговиків, картка мешканця</w:t>
            </w:r>
          </w:p>
        </w:tc>
        <w:tc>
          <w:tcPr>
            <w:tcW w:w="1171" w:type="dxa"/>
            <w:vAlign w:val="center"/>
          </w:tcPr>
          <w:p w14:paraId="05C3342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2CB369EC"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3F9B5F0D" w14:textId="77777777" w:rsidTr="00073513">
        <w:trPr>
          <w:trHeight w:val="174"/>
          <w:jc w:val="center"/>
        </w:trPr>
        <w:tc>
          <w:tcPr>
            <w:tcW w:w="3255" w:type="dxa"/>
          </w:tcPr>
          <w:p w14:paraId="04453258"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Впровадження системи електронного документообігу</w:t>
            </w:r>
          </w:p>
          <w:p w14:paraId="6DA8FD8F"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p>
        </w:tc>
        <w:tc>
          <w:tcPr>
            <w:tcW w:w="3902" w:type="dxa"/>
            <w:gridSpan w:val="3"/>
          </w:tcPr>
          <w:p w14:paraId="07143B8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Єдина система для організації діловодства у виконавчих органах та комунальних підприємствах міської ради.</w:t>
            </w:r>
          </w:p>
          <w:p w14:paraId="2E3B94B6"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2022:</w:t>
            </w:r>
            <w:r w:rsidRPr="00073513">
              <w:rPr>
                <w:rFonts w:ascii="Times New Roman" w:eastAsia="Calibri" w:hAnsi="Times New Roman" w:cs="Times New Roman"/>
                <w:bCs/>
                <w:sz w:val="20"/>
                <w:szCs w:val="20"/>
                <w:lang w:eastAsia="ru-RU"/>
              </w:rPr>
              <w:t xml:space="preserve"> ВК ВМР,</w:t>
            </w:r>
          </w:p>
          <w:p w14:paraId="3EC4E39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СЗГ,</w:t>
            </w:r>
          </w:p>
          <w:p w14:paraId="225BA053"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ДЖКГМБ </w:t>
            </w:r>
          </w:p>
          <w:p w14:paraId="302257C9"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308E865F"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Служба у справах дітей ВК ВМР,</w:t>
            </w:r>
          </w:p>
          <w:p w14:paraId="66C5C7DF"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Фінансове управління ВК ВМР,</w:t>
            </w:r>
          </w:p>
          <w:p w14:paraId="4C919C4A"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Управління освіти,</w:t>
            </w:r>
          </w:p>
          <w:p w14:paraId="09259A67"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МЦСС,</w:t>
            </w:r>
          </w:p>
          <w:p w14:paraId="02A11AE4" w14:textId="77777777" w:rsidR="00073513" w:rsidRPr="00073513" w:rsidRDefault="00073513" w:rsidP="00073513">
            <w:pPr>
              <w:spacing w:after="0" w:line="240" w:lineRule="auto"/>
              <w:rPr>
                <w:rFonts w:ascii="Times New Roman" w:eastAsia="Calibri" w:hAnsi="Times New Roman" w:cs="Times New Roman"/>
                <w:bCs/>
                <w:strike/>
                <w:sz w:val="20"/>
                <w:szCs w:val="20"/>
                <w:lang w:eastAsia="ru-RU"/>
              </w:rPr>
            </w:pPr>
            <w:r w:rsidRPr="00073513">
              <w:rPr>
                <w:rFonts w:ascii="Times New Roman" w:eastAsia="Calibri" w:hAnsi="Times New Roman" w:cs="Times New Roman"/>
                <w:bCs/>
                <w:sz w:val="20"/>
                <w:szCs w:val="20"/>
                <w:lang w:eastAsia="ru-RU"/>
              </w:rPr>
              <w:t>Відділ АМБ ВК ВМР,</w:t>
            </w:r>
          </w:p>
          <w:p w14:paraId="79915C8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ДАБК ВК ВМР,</w:t>
            </w:r>
          </w:p>
          <w:p w14:paraId="58971CEE"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 xml:space="preserve">2023: </w:t>
            </w:r>
            <w:r w:rsidRPr="00073513">
              <w:rPr>
                <w:rFonts w:ascii="Times New Roman" w:eastAsia="Calibri" w:hAnsi="Times New Roman" w:cs="Times New Roman"/>
                <w:bCs/>
                <w:sz w:val="20"/>
                <w:szCs w:val="20"/>
                <w:lang w:eastAsia="ru-RU"/>
              </w:rPr>
              <w:t>КП «БТІ» м.Вараш,</w:t>
            </w:r>
          </w:p>
          <w:p w14:paraId="383DB34C"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«ВТВК» ВМР,</w:t>
            </w:r>
          </w:p>
          <w:p w14:paraId="32144679"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«УК «ЖКС» ВМР ,</w:t>
            </w:r>
          </w:p>
          <w:p w14:paraId="4EE05DF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10815D38"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«МЕМ»</w:t>
            </w:r>
          </w:p>
          <w:p w14:paraId="4DE1DF5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6D412C8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КП «АН «Перспектива»,</w:t>
            </w:r>
          </w:p>
          <w:p w14:paraId="7856D5F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КП «Благоустрій» ВМР</w:t>
            </w:r>
          </w:p>
        </w:tc>
        <w:tc>
          <w:tcPr>
            <w:tcW w:w="1171" w:type="dxa"/>
            <w:vAlign w:val="center"/>
          </w:tcPr>
          <w:p w14:paraId="365A6BB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45E364B5"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1A6A7E7D" w14:textId="77777777" w:rsidTr="00073513">
        <w:trPr>
          <w:trHeight w:val="174"/>
          <w:jc w:val="center"/>
        </w:trPr>
        <w:tc>
          <w:tcPr>
            <w:tcW w:w="3255" w:type="dxa"/>
          </w:tcPr>
          <w:p w14:paraId="469A53C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 xml:space="preserve">Впровадження та супровід системи обліку, управління та звітності </w:t>
            </w:r>
          </w:p>
          <w:p w14:paraId="298C11BE"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p>
        </w:tc>
        <w:tc>
          <w:tcPr>
            <w:tcW w:w="3902" w:type="dxa"/>
            <w:gridSpan w:val="3"/>
          </w:tcPr>
          <w:p w14:paraId="7D917ECF"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Єдина система бухгалтерського обліку та звітності у виконавчих органах</w:t>
            </w:r>
            <w:r w:rsidRPr="00073513" w:rsidDel="00FC5034">
              <w:rPr>
                <w:rFonts w:ascii="Times New Roman" w:eastAsia="Calibri" w:hAnsi="Times New Roman" w:cs="Times New Roman"/>
                <w:bCs/>
                <w:sz w:val="20"/>
                <w:szCs w:val="20"/>
                <w:lang w:eastAsia="ru-RU"/>
              </w:rPr>
              <w:t xml:space="preserve"> </w:t>
            </w:r>
            <w:r w:rsidRPr="00073513">
              <w:rPr>
                <w:rFonts w:ascii="Times New Roman" w:eastAsia="Calibri" w:hAnsi="Times New Roman" w:cs="Times New Roman"/>
                <w:bCs/>
                <w:sz w:val="20"/>
                <w:szCs w:val="20"/>
                <w:lang w:eastAsia="ru-RU"/>
              </w:rPr>
              <w:t>та комунальних підприємствах міської ради</w:t>
            </w:r>
          </w:p>
          <w:p w14:paraId="51BAD4C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2022:</w:t>
            </w:r>
            <w:r w:rsidRPr="00073513">
              <w:rPr>
                <w:rFonts w:ascii="Times New Roman" w:eastAsia="Calibri" w:hAnsi="Times New Roman" w:cs="Times New Roman"/>
                <w:bCs/>
                <w:sz w:val="20"/>
                <w:szCs w:val="20"/>
                <w:lang w:eastAsia="ru-RU"/>
              </w:rPr>
              <w:t xml:space="preserve"> ВК ВМР,</w:t>
            </w:r>
          </w:p>
          <w:p w14:paraId="07814FEE"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КНП «ВБЛ»,</w:t>
            </w:r>
          </w:p>
          <w:p w14:paraId="06E4001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2023:</w:t>
            </w:r>
            <w:r w:rsidRPr="00073513">
              <w:rPr>
                <w:rFonts w:ascii="Times New Roman" w:eastAsia="Calibri" w:hAnsi="Times New Roman" w:cs="Times New Roman"/>
                <w:bCs/>
                <w:sz w:val="20"/>
                <w:szCs w:val="20"/>
                <w:lang w:eastAsia="ru-RU"/>
              </w:rPr>
              <w:t xml:space="preserve"> Департамент СЗГ,</w:t>
            </w:r>
          </w:p>
          <w:p w14:paraId="73E3D5F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0693F7EA"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Департамент КТМС,</w:t>
            </w:r>
          </w:p>
          <w:p w14:paraId="759A92AA"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Служба у справах дітей ВК ВМР,</w:t>
            </w:r>
          </w:p>
          <w:p w14:paraId="45F9689C"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Фінансове управління ВК ВМР,</w:t>
            </w:r>
          </w:p>
          <w:p w14:paraId="0C2F156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 xml:space="preserve">2024: </w:t>
            </w:r>
            <w:r w:rsidRPr="00073513">
              <w:rPr>
                <w:rFonts w:ascii="Times New Roman" w:eastAsia="Calibri" w:hAnsi="Times New Roman" w:cs="Times New Roman"/>
                <w:bCs/>
                <w:sz w:val="20"/>
                <w:szCs w:val="20"/>
                <w:lang w:eastAsia="ru-RU"/>
              </w:rPr>
              <w:t>Управління освіти,</w:t>
            </w:r>
          </w:p>
          <w:p w14:paraId="05548CAD"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Вараський міський центр соціальних служб,</w:t>
            </w:r>
          </w:p>
          <w:p w14:paraId="17A5792E"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АМБ ВК ВМР,</w:t>
            </w:r>
          </w:p>
          <w:p w14:paraId="4226934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ДАБК ВК ВМР,</w:t>
            </w:r>
          </w:p>
          <w:p w14:paraId="5CEC11A2"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 xml:space="preserve">2025: </w:t>
            </w:r>
            <w:r w:rsidRPr="00073513">
              <w:rPr>
                <w:rFonts w:ascii="Times New Roman" w:eastAsia="Calibri" w:hAnsi="Times New Roman" w:cs="Times New Roman"/>
                <w:bCs/>
                <w:sz w:val="20"/>
                <w:szCs w:val="20"/>
                <w:lang w:eastAsia="ru-RU"/>
              </w:rPr>
              <w:t>КП «БТІ» м. Вараш</w:t>
            </w:r>
          </w:p>
          <w:p w14:paraId="676D58B4"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«ВТВК» ВМР,</w:t>
            </w:r>
          </w:p>
          <w:p w14:paraId="68F0DDF6"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КП «УК «ЖКС» ВМР,</w:t>
            </w:r>
          </w:p>
          <w:p w14:paraId="7B8007C5"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
                <w:bCs/>
                <w:sz w:val="20"/>
                <w:szCs w:val="20"/>
                <w:lang w:eastAsia="ru-RU"/>
              </w:rPr>
              <w:t xml:space="preserve">2026: </w:t>
            </w:r>
            <w:r w:rsidRPr="00073513">
              <w:rPr>
                <w:rFonts w:ascii="Times New Roman" w:eastAsia="Calibri" w:hAnsi="Times New Roman" w:cs="Times New Roman"/>
                <w:bCs/>
                <w:sz w:val="20"/>
                <w:szCs w:val="20"/>
                <w:lang w:eastAsia="ru-RU"/>
              </w:rPr>
              <w:t>КП «МЕМ»,</w:t>
            </w:r>
          </w:p>
          <w:p w14:paraId="79B715DC" w14:textId="77777777" w:rsidR="00073513" w:rsidRPr="00073513" w:rsidRDefault="00073513" w:rsidP="00073513">
            <w:pPr>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КНП «ЦПМД»</w:t>
            </w:r>
          </w:p>
          <w:p w14:paraId="7FCE9E84"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
                <w:bCs/>
                <w:sz w:val="20"/>
                <w:szCs w:val="20"/>
                <w:lang w:eastAsia="ru-RU"/>
              </w:rPr>
              <w:lastRenderedPageBreak/>
              <w:t xml:space="preserve">2027: </w:t>
            </w:r>
            <w:r w:rsidRPr="00073513">
              <w:rPr>
                <w:rFonts w:ascii="Times New Roman" w:eastAsia="Batang" w:hAnsi="Times New Roman" w:cs="Times New Roman"/>
                <w:bCs/>
                <w:sz w:val="20"/>
                <w:szCs w:val="20"/>
                <w:lang w:eastAsia="ru-RU"/>
              </w:rPr>
              <w:t>КП «АН «Перспектива»,</w:t>
            </w:r>
          </w:p>
          <w:p w14:paraId="34A42910"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КП «Благоустрій» ВМР</w:t>
            </w:r>
          </w:p>
        </w:tc>
        <w:tc>
          <w:tcPr>
            <w:tcW w:w="1171" w:type="dxa"/>
            <w:vAlign w:val="center"/>
          </w:tcPr>
          <w:p w14:paraId="18C80F1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2022-2027</w:t>
            </w:r>
          </w:p>
        </w:tc>
        <w:tc>
          <w:tcPr>
            <w:tcW w:w="1380" w:type="dxa"/>
            <w:vAlign w:val="center"/>
          </w:tcPr>
          <w:p w14:paraId="4DF7119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49FD866B" w14:textId="77777777" w:rsidTr="00073513">
        <w:trPr>
          <w:trHeight w:val="174"/>
          <w:jc w:val="center"/>
        </w:trPr>
        <w:tc>
          <w:tcPr>
            <w:tcW w:w="3255" w:type="dxa"/>
          </w:tcPr>
          <w:p w14:paraId="02833078" w14:textId="77777777" w:rsidR="00073513" w:rsidRPr="00073513" w:rsidRDefault="00073513" w:rsidP="00073513">
            <w:pPr>
              <w:spacing w:after="0" w:line="240" w:lineRule="auto"/>
              <w:rPr>
                <w:rFonts w:ascii="Times New Roman" w:eastAsia="Calibri" w:hAnsi="Times New Roman" w:cs="Times New Roman"/>
                <w:b/>
                <w:bCs/>
                <w:i/>
                <w:sz w:val="28"/>
                <w:szCs w:val="20"/>
                <w:lang w:eastAsia="ru-RU"/>
              </w:rPr>
            </w:pPr>
            <w:r w:rsidRPr="00073513">
              <w:rPr>
                <w:rFonts w:ascii="Times New Roman" w:eastAsia="Calibri" w:hAnsi="Times New Roman" w:cs="Times New Roman"/>
                <w:bCs/>
                <w:sz w:val="20"/>
                <w:szCs w:val="20"/>
                <w:lang w:eastAsia="ru-RU"/>
              </w:rPr>
              <w:lastRenderedPageBreak/>
              <w:t>Створення системи обліку та управління зеленими насадженнями</w:t>
            </w:r>
          </w:p>
        </w:tc>
        <w:tc>
          <w:tcPr>
            <w:tcW w:w="3902" w:type="dxa"/>
            <w:gridSpan w:val="3"/>
          </w:tcPr>
          <w:p w14:paraId="7DE721C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Перелік зелених насаджень дозволить регулювати витрати на благоустрій громади</w:t>
            </w:r>
          </w:p>
        </w:tc>
        <w:tc>
          <w:tcPr>
            <w:tcW w:w="1171" w:type="dxa"/>
            <w:vAlign w:val="center"/>
          </w:tcPr>
          <w:p w14:paraId="2707428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w:t>
            </w:r>
          </w:p>
        </w:tc>
        <w:tc>
          <w:tcPr>
            <w:tcW w:w="1380" w:type="dxa"/>
            <w:vAlign w:val="center"/>
          </w:tcPr>
          <w:p w14:paraId="5C91372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4FBC67C9" w14:textId="77777777" w:rsidTr="00073513">
        <w:trPr>
          <w:trHeight w:val="174"/>
          <w:jc w:val="center"/>
        </w:trPr>
        <w:tc>
          <w:tcPr>
            <w:tcW w:w="3255" w:type="dxa"/>
          </w:tcPr>
          <w:p w14:paraId="1E1A9A01"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Впровадження електронного кабінету мешканця міста</w:t>
            </w:r>
          </w:p>
          <w:p w14:paraId="7D92D7C0" w14:textId="77777777" w:rsidR="00073513" w:rsidRPr="00073513" w:rsidRDefault="00073513" w:rsidP="00073513">
            <w:pPr>
              <w:tabs>
                <w:tab w:val="left" w:pos="1080"/>
              </w:tabs>
              <w:autoSpaceDE w:val="0"/>
              <w:autoSpaceDN w:val="0"/>
              <w:adjustRightInd w:val="0"/>
              <w:spacing w:after="120" w:line="240" w:lineRule="auto"/>
              <w:ind w:left="357"/>
              <w:jc w:val="both"/>
              <w:rPr>
                <w:rFonts w:ascii="Times New Roman" w:eastAsia="Calibri" w:hAnsi="Times New Roman" w:cs="Times New Roman"/>
                <w:sz w:val="20"/>
                <w:szCs w:val="20"/>
                <w:lang w:val="sl-SI"/>
              </w:rPr>
            </w:pPr>
          </w:p>
        </w:tc>
        <w:tc>
          <w:tcPr>
            <w:tcW w:w="3902" w:type="dxa"/>
            <w:gridSpan w:val="3"/>
          </w:tcPr>
          <w:p w14:paraId="056BD43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Зручний сервіс для мешканців громади, у якому зібрано більшість послуг з електронного врядування та електронної демократії у одному місці</w:t>
            </w:r>
          </w:p>
        </w:tc>
        <w:tc>
          <w:tcPr>
            <w:tcW w:w="1171" w:type="dxa"/>
            <w:vAlign w:val="center"/>
          </w:tcPr>
          <w:p w14:paraId="14B91860"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2023</w:t>
            </w:r>
          </w:p>
        </w:tc>
        <w:tc>
          <w:tcPr>
            <w:tcW w:w="1380" w:type="dxa"/>
            <w:vAlign w:val="center"/>
          </w:tcPr>
          <w:p w14:paraId="1BE8DEEA"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7DC3321B" w14:textId="77777777" w:rsidTr="00073513">
        <w:trPr>
          <w:trHeight w:val="174"/>
          <w:jc w:val="center"/>
        </w:trPr>
        <w:tc>
          <w:tcPr>
            <w:tcW w:w="3255" w:type="dxa"/>
          </w:tcPr>
          <w:p w14:paraId="09E66D61"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Створення геоінформаційної системи обліку та управління інфраструктурними об'єктами громади</w:t>
            </w:r>
          </w:p>
          <w:p w14:paraId="67FED02B" w14:textId="77777777" w:rsidR="00073513" w:rsidRPr="00073513" w:rsidRDefault="00073513" w:rsidP="00073513">
            <w:pPr>
              <w:tabs>
                <w:tab w:val="left" w:pos="1080"/>
              </w:tabs>
              <w:autoSpaceDE w:val="0"/>
              <w:autoSpaceDN w:val="0"/>
              <w:adjustRightInd w:val="0"/>
              <w:spacing w:after="120" w:line="240" w:lineRule="auto"/>
              <w:ind w:left="357"/>
              <w:jc w:val="both"/>
              <w:rPr>
                <w:rFonts w:ascii="Times New Roman" w:eastAsia="Calibri" w:hAnsi="Times New Roman" w:cs="Times New Roman"/>
                <w:sz w:val="20"/>
                <w:szCs w:val="20"/>
                <w:lang w:val="sl-SI"/>
              </w:rPr>
            </w:pPr>
          </w:p>
        </w:tc>
        <w:tc>
          <w:tcPr>
            <w:tcW w:w="3902" w:type="dxa"/>
            <w:gridSpan w:val="3"/>
          </w:tcPr>
          <w:p w14:paraId="3584E8B9"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якості управління наявними ресурсами, планування розвитку і оперативного управління сферами життєдіяльності громади.</w:t>
            </w:r>
          </w:p>
          <w:p w14:paraId="46E0D8A6"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Зменшення кількості звернень до органів влади та зниження корупційної складової суспільних відносин.</w:t>
            </w:r>
          </w:p>
          <w:p w14:paraId="3AE4312C"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Можливість розміщення інформації, зокрема що стосується земель та містобудівної документації, на геопорталі</w:t>
            </w:r>
          </w:p>
        </w:tc>
        <w:tc>
          <w:tcPr>
            <w:tcW w:w="1171" w:type="dxa"/>
            <w:vAlign w:val="center"/>
          </w:tcPr>
          <w:p w14:paraId="5F3F28CB" w14:textId="77777777" w:rsidR="00073513" w:rsidRPr="00073513" w:rsidRDefault="00073513" w:rsidP="00073513">
            <w:pPr>
              <w:spacing w:after="0" w:line="240" w:lineRule="auto"/>
              <w:ind w:left="-113"/>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2022</w:t>
            </w:r>
          </w:p>
          <w:p w14:paraId="150CDC59"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p>
        </w:tc>
        <w:tc>
          <w:tcPr>
            <w:tcW w:w="1380" w:type="dxa"/>
            <w:vAlign w:val="center"/>
          </w:tcPr>
          <w:p w14:paraId="296E0BB0"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tc>
      </w:tr>
      <w:tr w:rsidR="00073513" w:rsidRPr="00073513" w14:paraId="61D24D4D" w14:textId="77777777" w:rsidTr="00073513">
        <w:trPr>
          <w:trHeight w:val="174"/>
          <w:jc w:val="center"/>
        </w:trPr>
        <w:tc>
          <w:tcPr>
            <w:tcW w:w="3255" w:type="dxa"/>
          </w:tcPr>
          <w:p w14:paraId="4466277A"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Times New Roman" w:hAnsi="Times New Roman" w:cs="Times New Roman"/>
                <w:bCs/>
                <w:sz w:val="20"/>
                <w:szCs w:val="20"/>
                <w:lang w:val="sl-SI"/>
              </w:rPr>
              <w:t xml:space="preserve">Проведення інтернет-мережі в </w:t>
            </w:r>
            <w:r w:rsidRPr="00073513">
              <w:rPr>
                <w:rFonts w:ascii="Times New Roman" w:eastAsia="Times New Roman" w:hAnsi="Times New Roman" w:cs="Times New Roman"/>
                <w:bCs/>
                <w:sz w:val="20"/>
                <w:szCs w:val="20"/>
              </w:rPr>
              <w:t>населених пункт</w:t>
            </w:r>
            <w:r w:rsidRPr="00073513">
              <w:rPr>
                <w:rFonts w:ascii="Times New Roman" w:eastAsia="Times New Roman" w:hAnsi="Times New Roman" w:cs="Times New Roman"/>
                <w:bCs/>
                <w:sz w:val="20"/>
                <w:szCs w:val="20"/>
                <w:lang w:val="sl-SI"/>
              </w:rPr>
              <w:t>ах Озерці, Більська Воля, Стара Рафалівка, Рудка, Мульчиці, Заболоття, Сопачів</w:t>
            </w:r>
          </w:p>
        </w:tc>
        <w:tc>
          <w:tcPr>
            <w:tcW w:w="3902" w:type="dxa"/>
            <w:gridSpan w:val="3"/>
          </w:tcPr>
          <w:p w14:paraId="1E053BE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належних умов функціонування бібліотечних закладів, покращення якості послуг</w:t>
            </w:r>
          </w:p>
          <w:p w14:paraId="49D8CD5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1D49443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1ECAB6C4"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158EA45B" w14:textId="77777777" w:rsidTr="00073513">
        <w:trPr>
          <w:trHeight w:val="174"/>
          <w:jc w:val="center"/>
        </w:trPr>
        <w:tc>
          <w:tcPr>
            <w:tcW w:w="3255" w:type="dxa"/>
          </w:tcPr>
          <w:p w14:paraId="5BEC637B"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r w:rsidRPr="00073513">
              <w:rPr>
                <w:rFonts w:ascii="Times New Roman" w:eastAsia="Times New Roman" w:hAnsi="Times New Roman" w:cs="Times New Roman"/>
                <w:bCs/>
                <w:sz w:val="20"/>
                <w:szCs w:val="20"/>
                <w:lang w:val="sl-SI"/>
              </w:rPr>
              <w:t>Впровадження інформаційного ресурсу об’єктів культурної спадщини та культурних цінностей</w:t>
            </w:r>
          </w:p>
        </w:tc>
        <w:tc>
          <w:tcPr>
            <w:tcW w:w="3902" w:type="dxa"/>
            <w:gridSpan w:val="3"/>
          </w:tcPr>
          <w:p w14:paraId="16B13DB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Підвищення туристичної привабливості території громади, формування позитивного туристичного іміджу громади </w:t>
            </w:r>
          </w:p>
        </w:tc>
        <w:tc>
          <w:tcPr>
            <w:tcW w:w="1171" w:type="dxa"/>
            <w:vAlign w:val="center"/>
          </w:tcPr>
          <w:p w14:paraId="2899CC7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2F456DB6"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6D30B879" w14:textId="77777777" w:rsidTr="00073513">
        <w:trPr>
          <w:trHeight w:val="174"/>
          <w:jc w:val="center"/>
        </w:trPr>
        <w:tc>
          <w:tcPr>
            <w:tcW w:w="3255" w:type="dxa"/>
          </w:tcPr>
          <w:p w14:paraId="1C43E43E"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val="sl-SI"/>
              </w:rPr>
            </w:pPr>
            <w:r w:rsidRPr="00073513">
              <w:rPr>
                <w:rFonts w:ascii="Times New Roman" w:eastAsia="Times New Roman" w:hAnsi="Times New Roman" w:cs="Times New Roman"/>
                <w:sz w:val="20"/>
                <w:szCs w:val="20"/>
                <w:lang w:val="sl-SI"/>
              </w:rPr>
              <w:t xml:space="preserve">Проведення архітектурних </w:t>
            </w:r>
            <w:r w:rsidRPr="00073513">
              <w:rPr>
                <w:rFonts w:ascii="Times New Roman" w:eastAsia="Times New Roman" w:hAnsi="Times New Roman" w:cs="Times New Roman"/>
                <w:sz w:val="20"/>
                <w:szCs w:val="20"/>
              </w:rPr>
              <w:t xml:space="preserve">та містобудівних </w:t>
            </w:r>
            <w:r w:rsidRPr="00073513">
              <w:rPr>
                <w:rFonts w:ascii="Times New Roman" w:eastAsia="Times New Roman" w:hAnsi="Times New Roman" w:cs="Times New Roman"/>
                <w:sz w:val="20"/>
                <w:szCs w:val="20"/>
                <w:lang w:val="sl-SI"/>
              </w:rPr>
              <w:t xml:space="preserve">конкурсів з подальшою реалізацією </w:t>
            </w:r>
          </w:p>
          <w:p w14:paraId="7397E64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trike/>
                <w:sz w:val="20"/>
                <w:szCs w:val="20"/>
                <w:lang w:val="sl-SI"/>
              </w:rPr>
            </w:pPr>
            <w:r w:rsidRPr="00073513">
              <w:rPr>
                <w:rFonts w:ascii="Times New Roman" w:eastAsia="Times New Roman" w:hAnsi="Times New Roman" w:cs="Times New Roman"/>
                <w:sz w:val="20"/>
                <w:szCs w:val="20"/>
                <w:lang w:val="sl-SI"/>
              </w:rPr>
              <w:t>(</w:t>
            </w:r>
            <w:r w:rsidRPr="00073513">
              <w:rPr>
                <w:rFonts w:ascii="Times New Roman" w:eastAsia="Times New Roman" w:hAnsi="Times New Roman" w:cs="Times New Roman"/>
                <w:sz w:val="20"/>
                <w:szCs w:val="20"/>
              </w:rPr>
              <w:t>встановлення пам</w:t>
            </w:r>
            <w:r w:rsidRPr="00073513">
              <w:rPr>
                <w:rFonts w:ascii="Times New Roman" w:eastAsia="Times New Roman" w:hAnsi="Times New Roman" w:cs="Times New Roman"/>
                <w:sz w:val="20"/>
                <w:szCs w:val="20"/>
                <w:lang w:val="sl-SI"/>
              </w:rPr>
              <w:t>’</w:t>
            </w:r>
            <w:r w:rsidRPr="00073513">
              <w:rPr>
                <w:rFonts w:ascii="Times New Roman" w:eastAsia="Times New Roman" w:hAnsi="Times New Roman" w:cs="Times New Roman"/>
                <w:sz w:val="20"/>
                <w:szCs w:val="20"/>
              </w:rPr>
              <w:t xml:space="preserve">ятних знаків, </w:t>
            </w:r>
            <w:r w:rsidRPr="00073513">
              <w:rPr>
                <w:rFonts w:ascii="Times New Roman" w:eastAsia="Times New Roman" w:hAnsi="Times New Roman" w:cs="Times New Roman"/>
                <w:sz w:val="20"/>
                <w:szCs w:val="20"/>
                <w:lang w:val="sl-SI"/>
              </w:rPr>
              <w:t>створення публічних просторів, реконструкція скверів, парків, набережних тощо)</w:t>
            </w:r>
          </w:p>
        </w:tc>
        <w:tc>
          <w:tcPr>
            <w:tcW w:w="3902" w:type="dxa"/>
            <w:gridSpan w:val="3"/>
          </w:tcPr>
          <w:p w14:paraId="256B18A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Організація щорічних конкурсів </w:t>
            </w:r>
          </w:p>
          <w:p w14:paraId="189C875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 метою залучення громадськості та професійних архітектурних бюро до процесу трансформації простору громади</w:t>
            </w:r>
          </w:p>
        </w:tc>
        <w:tc>
          <w:tcPr>
            <w:tcW w:w="1171" w:type="dxa"/>
            <w:vAlign w:val="center"/>
          </w:tcPr>
          <w:p w14:paraId="48001C6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p w14:paraId="474F279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42AE82D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3BDECB79" w14:textId="77777777" w:rsidR="00073513" w:rsidRPr="00073513" w:rsidRDefault="00073513" w:rsidP="00073513">
            <w:pPr>
              <w:spacing w:after="0" w:line="240" w:lineRule="auto"/>
              <w:jc w:val="center"/>
              <w:rPr>
                <w:rFonts w:ascii="Times New Roman" w:eastAsia="Calibri" w:hAnsi="Times New Roman" w:cs="Times New Roman"/>
                <w:bCs/>
                <w:strike/>
                <w:sz w:val="20"/>
                <w:szCs w:val="20"/>
                <w:lang w:eastAsia="ru-RU"/>
              </w:rPr>
            </w:pPr>
          </w:p>
        </w:tc>
      </w:tr>
      <w:tr w:rsidR="00073513" w:rsidRPr="00073513" w14:paraId="56556D9E" w14:textId="77777777" w:rsidTr="00073513">
        <w:trPr>
          <w:trHeight w:val="174"/>
          <w:jc w:val="center"/>
        </w:trPr>
        <w:tc>
          <w:tcPr>
            <w:tcW w:w="3255" w:type="dxa"/>
          </w:tcPr>
          <w:p w14:paraId="0121D9C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Впровадження мережі цифрової зовнішньої реклами для інформування мешканців про життєдіяльність громади</w:t>
            </w:r>
          </w:p>
          <w:p w14:paraId="0AAD0083"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b/>
                <w:i/>
                <w:sz w:val="24"/>
                <w:szCs w:val="24"/>
              </w:rPr>
            </w:pPr>
          </w:p>
        </w:tc>
        <w:tc>
          <w:tcPr>
            <w:tcW w:w="3902" w:type="dxa"/>
            <w:gridSpan w:val="3"/>
          </w:tcPr>
          <w:p w14:paraId="29F96B2C"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Розвинута мережа цифрової зовнішньої реклами, переформатування рекламного та інформаційного простору громади.</w:t>
            </w:r>
          </w:p>
          <w:p w14:paraId="60914432" w14:textId="77777777" w:rsidR="00073513" w:rsidRPr="00073513" w:rsidRDefault="00073513" w:rsidP="00073513">
            <w:pPr>
              <w:tabs>
                <w:tab w:val="left" w:pos="1080"/>
              </w:tabs>
              <w:spacing w:after="0" w:line="240" w:lineRule="auto"/>
              <w:rPr>
                <w:rFonts w:ascii="Times New Roman" w:eastAsia="Batang" w:hAnsi="Times New Roman" w:cs="Times New Roman"/>
                <w:bCs/>
                <w:i/>
                <w:sz w:val="20"/>
                <w:szCs w:val="20"/>
                <w:lang w:eastAsia="ru-RU"/>
              </w:rPr>
            </w:pPr>
            <w:r w:rsidRPr="00073513">
              <w:rPr>
                <w:rFonts w:ascii="Times New Roman" w:eastAsia="Calibri" w:hAnsi="Times New Roman" w:cs="Times New Roman"/>
                <w:bCs/>
                <w:sz w:val="20"/>
                <w:szCs w:val="20"/>
                <w:lang w:eastAsia="x-none"/>
              </w:rPr>
              <w:t>Встановлення великих екранів і медіафасадів на основі інноваційних технологій для поширення інформації про громаду</w:t>
            </w:r>
          </w:p>
        </w:tc>
        <w:tc>
          <w:tcPr>
            <w:tcW w:w="1171" w:type="dxa"/>
            <w:vAlign w:val="center"/>
          </w:tcPr>
          <w:p w14:paraId="3FF2261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47AD16ED"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254C001D" w14:textId="77777777" w:rsidTr="00073513">
        <w:trPr>
          <w:trHeight w:val="174"/>
          <w:jc w:val="center"/>
        </w:trPr>
        <w:tc>
          <w:tcPr>
            <w:tcW w:w="3255" w:type="dxa"/>
          </w:tcPr>
          <w:p w14:paraId="265B3957"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sz w:val="20"/>
                <w:szCs w:val="20"/>
                <w:shd w:val="clear" w:color="auto" w:fill="FFFFFF"/>
              </w:rPr>
            </w:pPr>
            <w:r w:rsidRPr="00073513">
              <w:rPr>
                <w:rFonts w:ascii="Times New Roman" w:eastAsia="Calibri" w:hAnsi="Times New Roman" w:cs="Times New Roman"/>
                <w:sz w:val="20"/>
                <w:szCs w:val="20"/>
                <w:shd w:val="clear" w:color="auto" w:fill="FFFFFF"/>
                <w:lang w:val="sl-SI"/>
              </w:rPr>
              <w:t xml:space="preserve">Проведення заходів щодо сприяння розвитку національно-патріотичного спрямування </w:t>
            </w:r>
          </w:p>
        </w:tc>
        <w:tc>
          <w:tcPr>
            <w:tcW w:w="3902" w:type="dxa"/>
            <w:gridSpan w:val="3"/>
          </w:tcPr>
          <w:p w14:paraId="14B38A8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shd w:val="clear" w:color="auto" w:fill="FFFFFF"/>
                <w:lang w:eastAsia="ru-RU"/>
              </w:rPr>
            </w:pPr>
            <w:r w:rsidRPr="00073513">
              <w:rPr>
                <w:rFonts w:ascii="Times New Roman" w:eastAsia="Calibri" w:hAnsi="Times New Roman" w:cs="Times New Roman"/>
                <w:bCs/>
                <w:sz w:val="20"/>
                <w:szCs w:val="20"/>
                <w:shd w:val="clear" w:color="auto" w:fill="FFFFFF"/>
                <w:lang w:eastAsia="ru-RU"/>
              </w:rPr>
              <w:t>Проведення щорічно 5 заходів для підвищення рівня національно-патріотичного виховання населення, готовності до захисту суверенітету і територіальної цілісності України</w:t>
            </w:r>
          </w:p>
        </w:tc>
        <w:tc>
          <w:tcPr>
            <w:tcW w:w="1171" w:type="dxa"/>
            <w:vAlign w:val="center"/>
          </w:tcPr>
          <w:p w14:paraId="46D5772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64878B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ВК ВМР</w:t>
            </w:r>
          </w:p>
        </w:tc>
      </w:tr>
      <w:tr w:rsidR="00073513" w:rsidRPr="00073513" w14:paraId="2306E3EA" w14:textId="77777777" w:rsidTr="00073513">
        <w:trPr>
          <w:trHeight w:val="174"/>
          <w:jc w:val="center"/>
        </w:trPr>
        <w:tc>
          <w:tcPr>
            <w:tcW w:w="3255" w:type="dxa"/>
          </w:tcPr>
          <w:p w14:paraId="6FAD2722" w14:textId="77777777" w:rsidR="00073513" w:rsidRPr="00073513" w:rsidRDefault="00073513" w:rsidP="00073513">
            <w:pPr>
              <w:autoSpaceDE w:val="0"/>
              <w:autoSpaceDN w:val="0"/>
              <w:adjustRightInd w:val="0"/>
              <w:spacing w:after="120" w:line="240" w:lineRule="auto"/>
              <w:ind w:left="357"/>
              <w:jc w:val="both"/>
              <w:rPr>
                <w:rFonts w:ascii="Times New Roman" w:eastAsia="Calibri" w:hAnsi="Times New Roman" w:cs="Times New Roman"/>
                <w:sz w:val="20"/>
                <w:szCs w:val="20"/>
                <w:shd w:val="clear" w:color="auto" w:fill="FFFFFF"/>
                <w:lang w:val="sl-SI"/>
              </w:rPr>
            </w:pPr>
            <w:r w:rsidRPr="00073513">
              <w:rPr>
                <w:rFonts w:ascii="Times New Roman" w:eastAsia="Times New Roman" w:hAnsi="Times New Roman" w:cs="Times New Roman"/>
                <w:sz w:val="20"/>
                <w:szCs w:val="20"/>
              </w:rPr>
              <w:t>Встановлення дитячих майданчиків у населених пунктах (с. Більська Воля, Березина, Рудка, Кругле та хутір Залядино)</w:t>
            </w:r>
          </w:p>
        </w:tc>
        <w:tc>
          <w:tcPr>
            <w:tcW w:w="3902" w:type="dxa"/>
            <w:gridSpan w:val="3"/>
          </w:tcPr>
          <w:p w14:paraId="60C331F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Забезпечення дітей дошкільного віку простором для рухової активності</w:t>
            </w:r>
          </w:p>
          <w:p w14:paraId="3B5FEEA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shd w:val="clear" w:color="auto" w:fill="FFFFFF"/>
                <w:lang w:eastAsia="ru-RU"/>
              </w:rPr>
            </w:pPr>
          </w:p>
        </w:tc>
        <w:tc>
          <w:tcPr>
            <w:tcW w:w="1171" w:type="dxa"/>
            <w:vAlign w:val="center"/>
          </w:tcPr>
          <w:p w14:paraId="6A53390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15C0DDB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080715A4" w14:textId="77777777" w:rsidTr="00073513">
        <w:trPr>
          <w:trHeight w:val="174"/>
          <w:jc w:val="center"/>
        </w:trPr>
        <w:tc>
          <w:tcPr>
            <w:tcW w:w="3255" w:type="dxa"/>
          </w:tcPr>
          <w:p w14:paraId="5A625C73"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 xml:space="preserve">Проведення превентивної роботи серед населення з метою формування в </w:t>
            </w:r>
            <w:r w:rsidRPr="00073513">
              <w:rPr>
                <w:rFonts w:ascii="Times New Roman" w:eastAsia="Times New Roman" w:hAnsi="Times New Roman" w:cs="Times New Roman"/>
                <w:sz w:val="20"/>
                <w:szCs w:val="20"/>
              </w:rPr>
              <w:lastRenderedPageBreak/>
              <w:t>свідомості громадян, особливо молоді, правової культури та негативного ставлення до суспільно небезпечних явищ</w:t>
            </w:r>
          </w:p>
        </w:tc>
        <w:tc>
          <w:tcPr>
            <w:tcW w:w="3902" w:type="dxa"/>
            <w:gridSpan w:val="3"/>
          </w:tcPr>
          <w:p w14:paraId="0A819CD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 xml:space="preserve">Проведення поліцейськими офіцерами громади щомісячно близько 10 заходів </w:t>
            </w:r>
            <w:r w:rsidRPr="00073513">
              <w:rPr>
                <w:rFonts w:ascii="Times New Roman" w:eastAsia="Batang" w:hAnsi="Times New Roman" w:cs="Times New Roman"/>
                <w:bCs/>
                <w:sz w:val="20"/>
                <w:szCs w:val="20"/>
                <w:lang w:eastAsia="ru-RU"/>
              </w:rPr>
              <w:lastRenderedPageBreak/>
              <w:t>профілактичної діяльності з населенням громади</w:t>
            </w:r>
          </w:p>
          <w:p w14:paraId="2969CD20" w14:textId="77777777" w:rsidR="00073513" w:rsidRPr="00073513" w:rsidRDefault="00073513" w:rsidP="00073513">
            <w:pPr>
              <w:spacing w:after="0" w:line="240" w:lineRule="auto"/>
              <w:ind w:firstLine="708"/>
              <w:rPr>
                <w:rFonts w:ascii="Times New Roman" w:eastAsia="Batang" w:hAnsi="Times New Roman" w:cs="Times New Roman"/>
                <w:bCs/>
                <w:sz w:val="20"/>
                <w:szCs w:val="20"/>
                <w:lang w:eastAsia="ru-RU"/>
              </w:rPr>
            </w:pPr>
          </w:p>
        </w:tc>
        <w:tc>
          <w:tcPr>
            <w:tcW w:w="1171" w:type="dxa"/>
            <w:vAlign w:val="center"/>
          </w:tcPr>
          <w:p w14:paraId="5AEF1E3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2022-2027</w:t>
            </w:r>
          </w:p>
        </w:tc>
        <w:tc>
          <w:tcPr>
            <w:tcW w:w="1380" w:type="dxa"/>
            <w:vAlign w:val="center"/>
          </w:tcPr>
          <w:p w14:paraId="2267ED4B"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Cs/>
                <w:sz w:val="20"/>
                <w:szCs w:val="20"/>
                <w:lang w:eastAsia="ru-RU"/>
              </w:rPr>
              <w:t>УБВК</w:t>
            </w:r>
          </w:p>
        </w:tc>
      </w:tr>
      <w:tr w:rsidR="00073513" w:rsidRPr="00073513" w14:paraId="4AC0775B" w14:textId="77777777" w:rsidTr="00073513">
        <w:trPr>
          <w:trHeight w:val="174"/>
          <w:jc w:val="center"/>
        </w:trPr>
        <w:tc>
          <w:tcPr>
            <w:tcW w:w="3255" w:type="dxa"/>
          </w:tcPr>
          <w:p w14:paraId="12D5DB52"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Calibri" w:hAnsi="Times New Roman" w:cs="Times New Roman"/>
                <w:sz w:val="20"/>
                <w:szCs w:val="20"/>
                <w:shd w:val="clear" w:color="auto" w:fill="FFFFFF"/>
              </w:rPr>
              <w:lastRenderedPageBreak/>
              <w:t>Підготовка громадян до військової служби</w:t>
            </w:r>
            <w:r w:rsidRPr="00073513">
              <w:rPr>
                <w:rFonts w:ascii="Times New Roman" w:eastAsia="Calibri" w:hAnsi="Times New Roman" w:cs="Times New Roman"/>
                <w:sz w:val="20"/>
                <w:szCs w:val="20"/>
                <w:shd w:val="clear" w:color="auto" w:fill="FFFFFF"/>
                <w:lang w:val="sl-SI"/>
              </w:rPr>
              <w:t xml:space="preserve"> </w:t>
            </w:r>
          </w:p>
        </w:tc>
        <w:tc>
          <w:tcPr>
            <w:tcW w:w="3902" w:type="dxa"/>
            <w:gridSpan w:val="3"/>
          </w:tcPr>
          <w:p w14:paraId="314B88BF" w14:textId="77777777" w:rsidR="00073513" w:rsidRPr="00073513" w:rsidRDefault="00073513" w:rsidP="00073513">
            <w:pPr>
              <w:spacing w:after="0" w:line="240" w:lineRule="auto"/>
              <w:rPr>
                <w:rFonts w:ascii="Times New Roman" w:eastAsia="Calibri" w:hAnsi="Times New Roman" w:cs="Times New Roman"/>
                <w:bCs/>
                <w:sz w:val="20"/>
                <w:szCs w:val="20"/>
                <w:shd w:val="clear" w:color="auto" w:fill="FFFFFF"/>
                <w:lang w:eastAsia="ru-RU"/>
              </w:rPr>
            </w:pPr>
            <w:r w:rsidRPr="00073513">
              <w:rPr>
                <w:rFonts w:ascii="Times New Roman" w:eastAsia="Batang" w:hAnsi="Times New Roman" w:cs="Times New Roman"/>
                <w:bCs/>
                <w:sz w:val="20"/>
                <w:szCs w:val="20"/>
                <w:lang w:eastAsia="ru-RU"/>
              </w:rPr>
              <w:t>Підвищення рівня національної самосвідомості, формування активної громадянської позиції,</w:t>
            </w:r>
            <w:r w:rsidRPr="00073513">
              <w:rPr>
                <w:rFonts w:ascii="Times New Roman" w:eastAsia="Calibri" w:hAnsi="Times New Roman" w:cs="Times New Roman"/>
                <w:bCs/>
                <w:sz w:val="20"/>
                <w:szCs w:val="20"/>
                <w:shd w:val="clear" w:color="auto" w:fill="FFFFFF"/>
                <w:lang w:eastAsia="ru-RU"/>
              </w:rPr>
              <w:t xml:space="preserve"> готовності до захисту суверенітету і територіальної цілісності України.</w:t>
            </w:r>
          </w:p>
          <w:p w14:paraId="39C9C47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shd w:val="clear" w:color="auto" w:fill="FFFFFF"/>
                <w:lang w:eastAsia="ru-RU"/>
              </w:rPr>
              <w:t>Щорічне проведення заходів   національно-патріотичного, військово-патріотичного спрямування та інформаційно-просвітницьких заходів, пов’язаних з підготовкою громадян до військової служби, рекламування військової служби за контрактом та проходження служби у військовому резерві</w:t>
            </w:r>
          </w:p>
        </w:tc>
        <w:tc>
          <w:tcPr>
            <w:tcW w:w="1171" w:type="dxa"/>
            <w:vAlign w:val="center"/>
          </w:tcPr>
          <w:p w14:paraId="0C827168"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3455F6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1769A3E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r>
      <w:tr w:rsidR="00073513" w:rsidRPr="00073513" w14:paraId="2CBB3E91" w14:textId="77777777" w:rsidTr="00073513">
        <w:trPr>
          <w:trHeight w:val="174"/>
          <w:jc w:val="center"/>
        </w:trPr>
        <w:tc>
          <w:tcPr>
            <w:tcW w:w="3255" w:type="dxa"/>
          </w:tcPr>
          <w:p w14:paraId="54AFCAA1"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eastAsia="uk-UA"/>
              </w:rPr>
            </w:pPr>
            <w:r w:rsidRPr="00073513">
              <w:rPr>
                <w:rFonts w:ascii="Times New Roman" w:eastAsia="Times New Roman" w:hAnsi="Times New Roman" w:cs="Times New Roman"/>
                <w:sz w:val="20"/>
                <w:szCs w:val="20"/>
                <w:lang w:eastAsia="uk-UA"/>
              </w:rPr>
              <w:t>Забезпечення функціонування системи військового обліку   призовників, військовозобов’язаних і резервістів</w:t>
            </w:r>
          </w:p>
        </w:tc>
        <w:tc>
          <w:tcPr>
            <w:tcW w:w="3902" w:type="dxa"/>
            <w:gridSpan w:val="3"/>
          </w:tcPr>
          <w:p w14:paraId="76FD63E4" w14:textId="77777777" w:rsidR="00073513" w:rsidRPr="00073513" w:rsidRDefault="00073513" w:rsidP="00073513">
            <w:pPr>
              <w:tabs>
                <w:tab w:val="left" w:pos="1080"/>
              </w:tabs>
              <w:spacing w:after="0" w:line="240" w:lineRule="auto"/>
              <w:rPr>
                <w:rFonts w:ascii="Times New Roman" w:eastAsia="Times New Roman" w:hAnsi="Times New Roman" w:cs="Times New Roman"/>
                <w:bCs/>
                <w:sz w:val="20"/>
                <w:szCs w:val="20"/>
                <w:lang w:eastAsia="uk-UA"/>
              </w:rPr>
            </w:pPr>
            <w:r w:rsidRPr="00073513">
              <w:rPr>
                <w:rFonts w:ascii="Times New Roman" w:eastAsia="Times New Roman" w:hAnsi="Times New Roman" w:cs="Times New Roman"/>
                <w:bCs/>
                <w:sz w:val="20"/>
                <w:szCs w:val="20"/>
                <w:lang w:eastAsia="uk-UA"/>
              </w:rPr>
              <w:t>Підвищення  рівня організації та ведення військового обліку призовників, військовозобов’язаних і резервістів у Вараській міській територіальній громаді.</w:t>
            </w:r>
          </w:p>
          <w:p w14:paraId="71EE271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shd w:val="clear" w:color="auto" w:fill="FFFFFF"/>
                <w:lang w:eastAsia="ru-RU"/>
              </w:rPr>
              <w:t xml:space="preserve">Щорічне проведення  інструкторсько-методичних занять </w:t>
            </w:r>
            <w:r w:rsidRPr="00073513">
              <w:rPr>
                <w:rFonts w:ascii="Times New Roman" w:eastAsia="Times New Roman" w:hAnsi="Times New Roman" w:cs="Times New Roman"/>
                <w:bCs/>
                <w:sz w:val="20"/>
                <w:szCs w:val="20"/>
                <w:lang w:eastAsia="uk-UA"/>
              </w:rPr>
              <w:t>з посадовими особами підприємств, установ та організацій громади, старостинських округів, відповідальними за ведення військового обліку призовників, військовозо-бов’язаних і резервістів та посадовими особами установ, які забезпечують дотри-мання правил військового обліку згідно ст.38 Закону України  «Про військовий обов’язок та військову службу»</w:t>
            </w:r>
          </w:p>
        </w:tc>
        <w:tc>
          <w:tcPr>
            <w:tcW w:w="1171" w:type="dxa"/>
            <w:vAlign w:val="center"/>
          </w:tcPr>
          <w:p w14:paraId="585FD5D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F9C2DAA"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5590BD4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r>
      <w:tr w:rsidR="00073513" w:rsidRPr="00073513" w14:paraId="2A62AF1F" w14:textId="77777777" w:rsidTr="00073513">
        <w:trPr>
          <w:trHeight w:val="174"/>
          <w:jc w:val="center"/>
        </w:trPr>
        <w:tc>
          <w:tcPr>
            <w:tcW w:w="3255" w:type="dxa"/>
          </w:tcPr>
          <w:p w14:paraId="265C035D"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lang w:eastAsia="uk-UA"/>
              </w:rPr>
            </w:pPr>
            <w:r w:rsidRPr="00073513">
              <w:rPr>
                <w:rFonts w:ascii="Times New Roman" w:eastAsia="Times New Roman" w:hAnsi="Times New Roman" w:cs="Times New Roman"/>
                <w:sz w:val="20"/>
                <w:szCs w:val="20"/>
                <w:lang w:eastAsia="uk-UA"/>
              </w:rPr>
              <w:t xml:space="preserve">Проведення бронювання військовозобов’язаних за органами державної влади, іншими державними органами, органами місцевого самоврядування, підприємствами, установами і організаціями </w:t>
            </w:r>
            <w:r w:rsidRPr="00073513">
              <w:rPr>
                <w:rFonts w:ascii="Times New Roman" w:eastAsia="Calibri" w:hAnsi="Times New Roman" w:cs="Times New Roman"/>
                <w:sz w:val="20"/>
                <w:szCs w:val="20"/>
                <w:shd w:val="clear" w:color="auto" w:fill="FFFFFF"/>
              </w:rPr>
              <w:t xml:space="preserve">Вараської міської територіальної громади </w:t>
            </w:r>
            <w:r w:rsidRPr="00073513">
              <w:rPr>
                <w:rFonts w:ascii="Times New Roman" w:eastAsia="Times New Roman" w:hAnsi="Times New Roman" w:cs="Times New Roman"/>
                <w:sz w:val="20"/>
                <w:szCs w:val="20"/>
                <w:lang w:eastAsia="uk-UA"/>
              </w:rPr>
              <w:t>на період мобілізації та на воєнний час</w:t>
            </w:r>
          </w:p>
        </w:tc>
        <w:tc>
          <w:tcPr>
            <w:tcW w:w="3902" w:type="dxa"/>
            <w:gridSpan w:val="3"/>
          </w:tcPr>
          <w:p w14:paraId="32F9D39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shd w:val="clear" w:color="auto" w:fill="FFFFFF"/>
                <w:lang w:eastAsia="ru-RU"/>
              </w:rPr>
              <w:t>Забезпечення повноцінного функціонування підприємств, установ та організацій Вараської міської територіальної громади та життєдіяльності населення на період мобілізації та у воєнний час</w:t>
            </w:r>
          </w:p>
        </w:tc>
        <w:tc>
          <w:tcPr>
            <w:tcW w:w="1171" w:type="dxa"/>
            <w:vAlign w:val="center"/>
          </w:tcPr>
          <w:p w14:paraId="3537024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A601187"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Відділ ОМР</w:t>
            </w:r>
          </w:p>
          <w:p w14:paraId="728D1B71"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r>
      <w:tr w:rsidR="00073513" w:rsidRPr="00073513" w14:paraId="37C43CDE" w14:textId="77777777" w:rsidTr="00073513">
        <w:trPr>
          <w:trHeight w:val="174"/>
          <w:jc w:val="center"/>
        </w:trPr>
        <w:tc>
          <w:tcPr>
            <w:tcW w:w="9708" w:type="dxa"/>
            <w:gridSpan w:val="6"/>
            <w:vAlign w:val="center"/>
          </w:tcPr>
          <w:p w14:paraId="26E4EF7C" w14:textId="77777777" w:rsidR="00073513" w:rsidRPr="00073513" w:rsidRDefault="00073513" w:rsidP="00073513">
            <w:pPr>
              <w:tabs>
                <w:tab w:val="left" w:pos="1080"/>
              </w:tabs>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Batang" w:hAnsi="Times New Roman" w:cs="Times New Roman"/>
                <w:b/>
                <w:bCs/>
                <w:sz w:val="20"/>
                <w:szCs w:val="20"/>
                <w:lang w:eastAsia="ru-RU"/>
              </w:rPr>
              <w:t>Стратегічна ціль 4. Конкурентоспроможна економіка як основа сталого розвитку громади</w:t>
            </w:r>
          </w:p>
        </w:tc>
      </w:tr>
      <w:tr w:rsidR="00073513" w:rsidRPr="00073513" w14:paraId="3E80286E" w14:textId="77777777" w:rsidTr="00073513">
        <w:trPr>
          <w:trHeight w:val="174"/>
          <w:jc w:val="center"/>
        </w:trPr>
        <w:tc>
          <w:tcPr>
            <w:tcW w:w="9708" w:type="dxa"/>
            <w:gridSpan w:val="6"/>
            <w:vAlign w:val="center"/>
          </w:tcPr>
          <w:p w14:paraId="7E5FDBCC" w14:textId="77777777" w:rsidR="00073513" w:rsidRPr="00073513" w:rsidRDefault="00073513" w:rsidP="00073513">
            <w:pPr>
              <w:tabs>
                <w:tab w:val="left" w:pos="1080"/>
              </w:tabs>
              <w:spacing w:before="60" w:after="6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
                <w:bCs/>
                <w:i/>
                <w:sz w:val="20"/>
                <w:szCs w:val="20"/>
                <w:lang w:eastAsia="ru-RU"/>
              </w:rPr>
              <w:t xml:space="preserve">Операційна ціль 4.1. </w:t>
            </w:r>
            <w:r w:rsidRPr="00073513">
              <w:rPr>
                <w:rFonts w:ascii="Times New Roman" w:eastAsia="Batang" w:hAnsi="Times New Roman" w:cs="Times New Roman"/>
                <w:b/>
                <w:bCs/>
                <w:i/>
                <w:sz w:val="20"/>
                <w:szCs w:val="20"/>
                <w:lang w:eastAsia="ru-RU"/>
              </w:rPr>
              <w:t>Економічний розвиток</w:t>
            </w:r>
            <w:r w:rsidRPr="00073513">
              <w:rPr>
                <w:rFonts w:ascii="Times New Roman" w:eastAsia="Calibri" w:hAnsi="Times New Roman" w:cs="Times New Roman"/>
                <w:b/>
                <w:bCs/>
                <w:i/>
                <w:sz w:val="20"/>
                <w:szCs w:val="20"/>
                <w:lang w:eastAsia="ru-RU"/>
              </w:rPr>
              <w:t xml:space="preserve"> громади</w:t>
            </w:r>
          </w:p>
        </w:tc>
      </w:tr>
      <w:tr w:rsidR="00073513" w:rsidRPr="00073513" w14:paraId="208D24E0" w14:textId="77777777" w:rsidTr="00073513">
        <w:trPr>
          <w:trHeight w:val="174"/>
          <w:jc w:val="center"/>
        </w:trPr>
        <w:tc>
          <w:tcPr>
            <w:tcW w:w="3255" w:type="dxa"/>
          </w:tcPr>
          <w:p w14:paraId="559BDF9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Сприяння у будівництві енергоблоку №5 Рівненської АЕС як загальнодержавного проєкту</w:t>
            </w:r>
          </w:p>
          <w:p w14:paraId="57DDD00A"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t xml:space="preserve">(розробка документації щодо вибору типу реакторної установки  та оцінки впливу на довкілля; розробка техніко-економічного обгрунтування, проведення його експертизи та схвалення в КМУ; прийняття закону України щодо </w:t>
            </w:r>
            <w:r w:rsidRPr="00073513">
              <w:rPr>
                <w:rFonts w:ascii="Times New Roman" w:eastAsia="Times New Roman" w:hAnsi="Times New Roman" w:cs="Times New Roman"/>
                <w:bCs/>
                <w:sz w:val="20"/>
                <w:szCs w:val="20"/>
              </w:rPr>
              <w:lastRenderedPageBreak/>
              <w:t xml:space="preserve">розміщення, проєктування та будівництва енергоблоку) </w:t>
            </w:r>
          </w:p>
        </w:tc>
        <w:tc>
          <w:tcPr>
            <w:tcW w:w="3902" w:type="dxa"/>
            <w:gridSpan w:val="3"/>
          </w:tcPr>
          <w:p w14:paraId="7382F934"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bCs/>
                <w:sz w:val="20"/>
                <w:szCs w:val="20"/>
              </w:rPr>
            </w:pPr>
            <w:r w:rsidRPr="00073513">
              <w:rPr>
                <w:rFonts w:ascii="Times New Roman" w:eastAsia="Times New Roman" w:hAnsi="Times New Roman" w:cs="Times New Roman"/>
                <w:bCs/>
                <w:sz w:val="20"/>
                <w:szCs w:val="20"/>
              </w:rPr>
              <w:lastRenderedPageBreak/>
              <w:t>Можливість залучення капітальних інвестицій в будівництво та експлуатацію енергоємних підприємств.</w:t>
            </w:r>
          </w:p>
          <w:p w14:paraId="029F3D7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Зростання виробництва електроенергії та можливість експорту електроенергії в ЄС.</w:t>
            </w:r>
          </w:p>
          <w:p w14:paraId="32060EE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розвитку інфраструктури та промислового потенціалу не лише громади, а й регіону</w:t>
            </w:r>
          </w:p>
        </w:tc>
        <w:tc>
          <w:tcPr>
            <w:tcW w:w="1171" w:type="dxa"/>
            <w:vAlign w:val="center"/>
          </w:tcPr>
          <w:p w14:paraId="2D771D8C"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DB55BF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419650A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EA1C1E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ВМР</w:t>
            </w:r>
          </w:p>
          <w:p w14:paraId="5E99B36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4985795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ВК ВМР</w:t>
            </w:r>
          </w:p>
        </w:tc>
      </w:tr>
      <w:tr w:rsidR="00073513" w:rsidRPr="00073513" w14:paraId="75A2A31C" w14:textId="77777777" w:rsidTr="00073513">
        <w:trPr>
          <w:trHeight w:val="174"/>
          <w:jc w:val="center"/>
        </w:trPr>
        <w:tc>
          <w:tcPr>
            <w:tcW w:w="3255" w:type="dxa"/>
          </w:tcPr>
          <w:p w14:paraId="61CC5B2C" w14:textId="77777777" w:rsidR="00073513" w:rsidRPr="00073513" w:rsidRDefault="00073513" w:rsidP="00073513">
            <w:pPr>
              <w:autoSpaceDE w:val="0"/>
              <w:autoSpaceDN w:val="0"/>
              <w:adjustRightInd w:val="0"/>
              <w:spacing w:after="0" w:line="240" w:lineRule="auto"/>
              <w:rPr>
                <w:rFonts w:ascii="Times New Roman" w:eastAsia="Calibri" w:hAnsi="Times New Roman" w:cs="Times New Roman"/>
                <w:i/>
                <w:sz w:val="20"/>
                <w:szCs w:val="20"/>
                <w:lang w:eastAsia="ru-RU"/>
              </w:rPr>
            </w:pPr>
            <w:r w:rsidRPr="00073513">
              <w:rPr>
                <w:rFonts w:ascii="Times New Roman" w:eastAsia="Batang" w:hAnsi="Times New Roman" w:cs="Times New Roman"/>
                <w:bCs/>
                <w:sz w:val="20"/>
                <w:szCs w:val="20"/>
                <w:lang w:eastAsia="ru-RU"/>
              </w:rPr>
              <w:lastRenderedPageBreak/>
              <w:t>Виконання заходів з модернізації та реконструкції енергоблоків  та успішне проведення ремонтних кампаній у ВП РАЕС</w:t>
            </w:r>
          </w:p>
        </w:tc>
        <w:tc>
          <w:tcPr>
            <w:tcW w:w="3902" w:type="dxa"/>
            <w:gridSpan w:val="3"/>
          </w:tcPr>
          <w:p w14:paraId="77D290DB"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Підвищення надійності та безпечності експлуатації наявних потужностей ВП РАЕС</w:t>
            </w:r>
          </w:p>
        </w:tc>
        <w:tc>
          <w:tcPr>
            <w:tcW w:w="1171" w:type="dxa"/>
            <w:vAlign w:val="center"/>
          </w:tcPr>
          <w:p w14:paraId="640C14A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E80FE25"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tc>
      </w:tr>
      <w:tr w:rsidR="00073513" w:rsidRPr="00073513" w14:paraId="0BB5A3F5" w14:textId="77777777" w:rsidTr="00073513">
        <w:trPr>
          <w:trHeight w:val="174"/>
          <w:jc w:val="center"/>
        </w:trPr>
        <w:tc>
          <w:tcPr>
            <w:tcW w:w="3255" w:type="dxa"/>
          </w:tcPr>
          <w:p w14:paraId="7B5868EC"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bCs/>
                <w:sz w:val="20"/>
                <w:szCs w:val="20"/>
              </w:rPr>
              <w:t>Б</w:t>
            </w:r>
            <w:r w:rsidRPr="00073513">
              <w:rPr>
                <w:rFonts w:ascii="Times New Roman" w:eastAsia="Times New Roman" w:hAnsi="Times New Roman" w:cs="Times New Roman"/>
                <w:bCs/>
                <w:sz w:val="20"/>
                <w:szCs w:val="20"/>
                <w:lang w:val="sl-SI"/>
              </w:rPr>
              <w:t>удівництво центру обробки даних</w:t>
            </w:r>
            <w:r w:rsidRPr="00073513">
              <w:rPr>
                <w:rFonts w:ascii="Times New Roman" w:eastAsia="Times New Roman" w:hAnsi="Times New Roman" w:cs="Times New Roman"/>
                <w:bCs/>
                <w:sz w:val="20"/>
                <w:szCs w:val="20"/>
              </w:rPr>
              <w:t xml:space="preserve">  </w:t>
            </w:r>
            <w:r w:rsidRPr="00073513">
              <w:rPr>
                <w:rFonts w:ascii="Times New Roman" w:eastAsia="Times New Roman" w:hAnsi="Times New Roman" w:cs="Times New Roman"/>
                <w:sz w:val="20"/>
                <w:szCs w:val="20"/>
              </w:rPr>
              <w:t xml:space="preserve">у промисловій зоні </w:t>
            </w:r>
            <w:r w:rsidRPr="00073513">
              <w:rPr>
                <w:rFonts w:ascii="Times New Roman" w:eastAsia="Times New Roman" w:hAnsi="Times New Roman" w:cs="Times New Roman"/>
                <w:sz w:val="20"/>
                <w:szCs w:val="20"/>
                <w:lang w:val="sl-SI"/>
              </w:rPr>
              <w:t>ВП РАЕС</w:t>
            </w:r>
            <w:r w:rsidRPr="00073513">
              <w:rPr>
                <w:rFonts w:ascii="Times New Roman" w:eastAsia="Times New Roman" w:hAnsi="Times New Roman" w:cs="Times New Roman"/>
                <w:sz w:val="20"/>
                <w:szCs w:val="20"/>
              </w:rPr>
              <w:t xml:space="preserve"> </w:t>
            </w:r>
          </w:p>
        </w:tc>
        <w:tc>
          <w:tcPr>
            <w:tcW w:w="3902" w:type="dxa"/>
            <w:gridSpan w:val="3"/>
          </w:tcPr>
          <w:p w14:paraId="09BE1A67"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bCs/>
                <w:sz w:val="20"/>
                <w:szCs w:val="20"/>
              </w:rPr>
              <w:t xml:space="preserve">Сприяння реалізації стратегічного курсу держави на цифровізацію. Збільшення споживання електроенергії, що виробляється  ВП РАЕС, та уникнення  введення балансових обмежень регулятором ринку електричної електроенергії </w:t>
            </w:r>
          </w:p>
        </w:tc>
        <w:tc>
          <w:tcPr>
            <w:tcW w:w="1171" w:type="dxa"/>
            <w:vAlign w:val="center"/>
          </w:tcPr>
          <w:p w14:paraId="5D078DD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5D9B306"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tc>
      </w:tr>
      <w:tr w:rsidR="00073513" w:rsidRPr="00073513" w14:paraId="7F1BEBCD" w14:textId="77777777" w:rsidTr="00073513">
        <w:trPr>
          <w:trHeight w:val="174"/>
          <w:jc w:val="center"/>
        </w:trPr>
        <w:tc>
          <w:tcPr>
            <w:tcW w:w="3255" w:type="dxa"/>
          </w:tcPr>
          <w:p w14:paraId="525F9903"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Завершення будівництва лінії зневоднення шламу системи очистки додаткової води та шламонакопичувача</w:t>
            </w:r>
          </w:p>
        </w:tc>
        <w:tc>
          <w:tcPr>
            <w:tcW w:w="3902" w:type="dxa"/>
            <w:gridSpan w:val="3"/>
          </w:tcPr>
          <w:p w14:paraId="387DEBF8" w14:textId="77777777" w:rsidR="00073513" w:rsidRPr="00073513" w:rsidRDefault="00073513" w:rsidP="00073513">
            <w:pPr>
              <w:autoSpaceDE w:val="0"/>
              <w:autoSpaceDN w:val="0"/>
              <w:adjustRightInd w:val="0"/>
              <w:spacing w:after="120" w:line="240" w:lineRule="auto"/>
              <w:ind w:left="357"/>
              <w:jc w:val="both"/>
              <w:rPr>
                <w:rFonts w:ascii="Times New Roman" w:eastAsia="Times New Roman" w:hAnsi="Times New Roman" w:cs="Times New Roman"/>
                <w:sz w:val="20"/>
                <w:szCs w:val="20"/>
              </w:rPr>
            </w:pPr>
            <w:r w:rsidRPr="00073513">
              <w:rPr>
                <w:rFonts w:ascii="Times New Roman" w:eastAsia="Times New Roman" w:hAnsi="Times New Roman" w:cs="Times New Roman"/>
                <w:sz w:val="20"/>
                <w:szCs w:val="20"/>
              </w:rPr>
              <w:t xml:space="preserve">Підтримка виробництва та нормальної експлуатації блоків </w:t>
            </w:r>
          </w:p>
        </w:tc>
        <w:tc>
          <w:tcPr>
            <w:tcW w:w="1171" w:type="dxa"/>
            <w:vAlign w:val="center"/>
          </w:tcPr>
          <w:p w14:paraId="51D267C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FE5141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6240906B"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61F13F72"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94679C6" w14:textId="77777777" w:rsidTr="00073513">
        <w:trPr>
          <w:trHeight w:val="174"/>
          <w:jc w:val="center"/>
        </w:trPr>
        <w:tc>
          <w:tcPr>
            <w:tcW w:w="3255" w:type="dxa"/>
          </w:tcPr>
          <w:p w14:paraId="6D320D2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Переоснащення підстанції «Вараш» КП «МЕМ»:</w:t>
            </w:r>
          </w:p>
          <w:p w14:paraId="3430ABB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розробка техніко-економічного обґрунтування</w:t>
            </w:r>
          </w:p>
          <w:p w14:paraId="4A37D3F5"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розробка ПКД</w:t>
            </w:r>
          </w:p>
          <w:p w14:paraId="5ACB475A"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 виконання робіт по переоснащенню </w:t>
            </w:r>
          </w:p>
        </w:tc>
        <w:tc>
          <w:tcPr>
            <w:tcW w:w="3902" w:type="dxa"/>
            <w:gridSpan w:val="3"/>
          </w:tcPr>
          <w:p w14:paraId="437D305F"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Збільшення приєднаної потужності</w:t>
            </w:r>
          </w:p>
          <w:p w14:paraId="34B57CD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підстанції «Вараш» КП «МЕМ» та можливість приєднати нових споживачів </w:t>
            </w:r>
          </w:p>
        </w:tc>
        <w:tc>
          <w:tcPr>
            <w:tcW w:w="1171" w:type="dxa"/>
            <w:vAlign w:val="center"/>
          </w:tcPr>
          <w:p w14:paraId="3182ECCB"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06C2F36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0001619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p w14:paraId="500A5C50"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8843D36"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p w14:paraId="442D014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2023-2024</w:t>
            </w:r>
          </w:p>
        </w:tc>
        <w:tc>
          <w:tcPr>
            <w:tcW w:w="1380" w:type="dxa"/>
            <w:vAlign w:val="center"/>
          </w:tcPr>
          <w:p w14:paraId="0D96F7A2" w14:textId="77777777" w:rsidR="00073513" w:rsidRPr="00073513" w:rsidRDefault="00073513" w:rsidP="00073513">
            <w:pPr>
              <w:tabs>
                <w:tab w:val="left" w:pos="1080"/>
              </w:tabs>
              <w:spacing w:after="0" w:line="240" w:lineRule="auto"/>
              <w:jc w:val="center"/>
              <w:rPr>
                <w:rFonts w:ascii="Times New Roman" w:eastAsia="Calibri"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p w14:paraId="73A6B87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5DFFE3C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КП «МЕМ»</w:t>
            </w:r>
          </w:p>
          <w:p w14:paraId="3CD14F3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44D98EC2"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6521D36A" w14:textId="77777777" w:rsidTr="00073513">
        <w:trPr>
          <w:trHeight w:val="174"/>
          <w:jc w:val="center"/>
        </w:trPr>
        <w:tc>
          <w:tcPr>
            <w:tcW w:w="3255" w:type="dxa"/>
          </w:tcPr>
          <w:p w14:paraId="4FBA7DD7"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Капітальний ремонт трансформаторів Т1, Т2, ТДТН  КП «МЕМ»</w:t>
            </w:r>
          </w:p>
        </w:tc>
        <w:tc>
          <w:tcPr>
            <w:tcW w:w="3902" w:type="dxa"/>
            <w:gridSpan w:val="3"/>
          </w:tcPr>
          <w:p w14:paraId="407A83F0"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Підвищення рівня надійності електричного постачання у м. Вараш</w:t>
            </w:r>
          </w:p>
        </w:tc>
        <w:tc>
          <w:tcPr>
            <w:tcW w:w="1171" w:type="dxa"/>
            <w:vAlign w:val="center"/>
          </w:tcPr>
          <w:p w14:paraId="3724581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w:t>
            </w:r>
          </w:p>
          <w:p w14:paraId="085361C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01DA4AA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2E6F008D"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7374DBD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КП «МЕМ»</w:t>
            </w:r>
          </w:p>
        </w:tc>
      </w:tr>
      <w:tr w:rsidR="00073513" w:rsidRPr="00073513" w14:paraId="775DED2C" w14:textId="77777777" w:rsidTr="00073513">
        <w:trPr>
          <w:trHeight w:val="174"/>
          <w:jc w:val="center"/>
        </w:trPr>
        <w:tc>
          <w:tcPr>
            <w:tcW w:w="3255" w:type="dxa"/>
          </w:tcPr>
          <w:p w14:paraId="5DB8785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Модернізація трансформаторних підстанцій 10/0,4 кВ (2 штуки) та</w:t>
            </w:r>
          </w:p>
          <w:p w14:paraId="08ECFACC"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ПЛ-0,4 кВ  м-н Південний (ТП 29) КП «МЕМ»</w:t>
            </w:r>
          </w:p>
        </w:tc>
        <w:tc>
          <w:tcPr>
            <w:tcW w:w="3902" w:type="dxa"/>
            <w:gridSpan w:val="3"/>
          </w:tcPr>
          <w:p w14:paraId="065E142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Підвищення рівня надійності електричного постачання у м. Вараш</w:t>
            </w:r>
          </w:p>
        </w:tc>
        <w:tc>
          <w:tcPr>
            <w:tcW w:w="1171" w:type="dxa"/>
            <w:vAlign w:val="center"/>
          </w:tcPr>
          <w:p w14:paraId="62376D1C"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2023-2024</w:t>
            </w:r>
          </w:p>
        </w:tc>
        <w:tc>
          <w:tcPr>
            <w:tcW w:w="1380" w:type="dxa"/>
            <w:vAlign w:val="center"/>
          </w:tcPr>
          <w:p w14:paraId="0361C8AE"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595C783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4B7C372F"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КП «МЕМ»</w:t>
            </w:r>
          </w:p>
        </w:tc>
      </w:tr>
      <w:tr w:rsidR="00073513" w:rsidRPr="00073513" w14:paraId="260E0B2C" w14:textId="77777777" w:rsidTr="00073513">
        <w:trPr>
          <w:trHeight w:val="174"/>
          <w:jc w:val="center"/>
        </w:trPr>
        <w:tc>
          <w:tcPr>
            <w:tcW w:w="3255" w:type="dxa"/>
          </w:tcPr>
          <w:p w14:paraId="6960AEC9"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Модернізація ПЛ-0,4 кВ  малоповерхова забудова  м-н Ювілейний (Журавлина), </w:t>
            </w:r>
          </w:p>
          <w:p w14:paraId="3D1E545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малоповерхова забудова с.Стара Рафалівка</w:t>
            </w:r>
          </w:p>
        </w:tc>
        <w:tc>
          <w:tcPr>
            <w:tcW w:w="3902" w:type="dxa"/>
            <w:gridSpan w:val="3"/>
          </w:tcPr>
          <w:p w14:paraId="4F95BEE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Забезпечення безперебійної роботи електромереж м. Вараш</w:t>
            </w:r>
          </w:p>
        </w:tc>
        <w:tc>
          <w:tcPr>
            <w:tcW w:w="1171" w:type="dxa"/>
            <w:vAlign w:val="center"/>
          </w:tcPr>
          <w:p w14:paraId="3ECA94F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2024-2025</w:t>
            </w:r>
          </w:p>
          <w:p w14:paraId="7CC0AB47"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0677B8CF"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p w14:paraId="39F993F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2026-2027</w:t>
            </w:r>
          </w:p>
        </w:tc>
        <w:tc>
          <w:tcPr>
            <w:tcW w:w="1380" w:type="dxa"/>
            <w:vAlign w:val="center"/>
          </w:tcPr>
          <w:p w14:paraId="36AE88D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60C410E5"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5CC8FFE6"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КП «МЕМ»</w:t>
            </w:r>
          </w:p>
        </w:tc>
      </w:tr>
      <w:tr w:rsidR="00073513" w:rsidRPr="00073513" w14:paraId="4374927C" w14:textId="77777777" w:rsidTr="00073513">
        <w:trPr>
          <w:trHeight w:val="174"/>
          <w:jc w:val="center"/>
        </w:trPr>
        <w:tc>
          <w:tcPr>
            <w:tcW w:w="3255" w:type="dxa"/>
          </w:tcPr>
          <w:p w14:paraId="03CF710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Розробка та впровадження проєкту щодо використання зневодненого шламу як меліоранту для підвищення врожайності грунтів для органічного землеробства </w:t>
            </w:r>
          </w:p>
          <w:p w14:paraId="4830BFF0"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3902" w:type="dxa"/>
            <w:gridSpan w:val="3"/>
          </w:tcPr>
          <w:p w14:paraId="1140273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Вирощування екологічно безпечної сільськогосподарської продукції, що користується попитом </w:t>
            </w:r>
          </w:p>
        </w:tc>
        <w:tc>
          <w:tcPr>
            <w:tcW w:w="1171" w:type="dxa"/>
            <w:vAlign w:val="center"/>
          </w:tcPr>
          <w:p w14:paraId="652D3854"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2D6D612"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56DF2510"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499DBD50"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ВК ВМР</w:t>
            </w:r>
          </w:p>
        </w:tc>
      </w:tr>
      <w:tr w:rsidR="00073513" w:rsidRPr="00073513" w14:paraId="620D0672" w14:textId="77777777" w:rsidTr="00073513">
        <w:trPr>
          <w:trHeight w:val="174"/>
          <w:jc w:val="center"/>
        </w:trPr>
        <w:tc>
          <w:tcPr>
            <w:tcW w:w="3255" w:type="dxa"/>
          </w:tcPr>
          <w:p w14:paraId="6A24728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Сприяння створенню агропереробних підприємств, запуску нових виробництв</w:t>
            </w:r>
          </w:p>
        </w:tc>
        <w:tc>
          <w:tcPr>
            <w:tcW w:w="3902" w:type="dxa"/>
            <w:gridSpan w:val="3"/>
          </w:tcPr>
          <w:p w14:paraId="134A1922"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Визначення земельних ділянок  комунальної власності для здійснення агропереробки та ведення товарного сільськогосподарського виробництва. </w:t>
            </w:r>
          </w:p>
          <w:p w14:paraId="1CB2E56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в оренду таких ділянок шляхом проведення аукціону</w:t>
            </w:r>
          </w:p>
          <w:p w14:paraId="16174EC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1736D2A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2D3C5C1C"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ВЗР</w:t>
            </w:r>
          </w:p>
          <w:p w14:paraId="7FA6794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3087BA90"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УЕРГ</w:t>
            </w:r>
          </w:p>
        </w:tc>
      </w:tr>
      <w:tr w:rsidR="00073513" w:rsidRPr="00073513" w14:paraId="1B9CE353" w14:textId="77777777" w:rsidTr="00073513">
        <w:trPr>
          <w:trHeight w:val="174"/>
          <w:jc w:val="center"/>
        </w:trPr>
        <w:tc>
          <w:tcPr>
            <w:tcW w:w="3255" w:type="dxa"/>
          </w:tcPr>
          <w:p w14:paraId="28BD1EF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Сприяння розвитку переробних потужностей на території громади зокрема на територіях промислових зон </w:t>
            </w:r>
          </w:p>
          <w:p w14:paraId="7A5A354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902" w:type="dxa"/>
            <w:gridSpan w:val="3"/>
          </w:tcPr>
          <w:p w14:paraId="71BC056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Визначення земельних ділянок для організації виробничого бізнесу.</w:t>
            </w:r>
          </w:p>
          <w:p w14:paraId="5527CA88"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в оренду таких ділянок шляхом проведення аукціону.</w:t>
            </w:r>
          </w:p>
          <w:p w14:paraId="7291B15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Збільшення доходу місцевого бюджету.</w:t>
            </w:r>
          </w:p>
          <w:p w14:paraId="5A4CA8E6"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Зростання рівня зайнятості сільського населення.</w:t>
            </w:r>
          </w:p>
          <w:p w14:paraId="49F8613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нових робочих міць</w:t>
            </w:r>
          </w:p>
        </w:tc>
        <w:tc>
          <w:tcPr>
            <w:tcW w:w="1171" w:type="dxa"/>
            <w:vAlign w:val="center"/>
          </w:tcPr>
          <w:p w14:paraId="58B53BE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BC852CE"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p w14:paraId="0F1D77AA"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78846B87"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ВЗР</w:t>
            </w:r>
          </w:p>
          <w:p w14:paraId="0B1E11C8"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tc>
      </w:tr>
      <w:tr w:rsidR="00073513" w:rsidRPr="00073513" w14:paraId="6A9A959D" w14:textId="77777777" w:rsidTr="00073513">
        <w:trPr>
          <w:trHeight w:val="174"/>
          <w:jc w:val="center"/>
        </w:trPr>
        <w:tc>
          <w:tcPr>
            <w:tcW w:w="3255" w:type="dxa"/>
          </w:tcPr>
          <w:p w14:paraId="6CC9AD6F"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lastRenderedPageBreak/>
              <w:t xml:space="preserve">Визначення промислової (виробничої) зони в КППР за межами с. Озерці для розміщення об’єктів з переробки деревини </w:t>
            </w:r>
          </w:p>
        </w:tc>
        <w:tc>
          <w:tcPr>
            <w:tcW w:w="3902" w:type="dxa"/>
            <w:gridSpan w:val="3"/>
          </w:tcPr>
          <w:p w14:paraId="100F63B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Перенесення трьох об’єктів з переробки деревини з житлової зони у визначену зону. Покращення умов проживання мешканців с. Озерці </w:t>
            </w:r>
          </w:p>
          <w:p w14:paraId="3970A4EB" w14:textId="77777777" w:rsidR="00073513" w:rsidRPr="00073513" w:rsidRDefault="00073513" w:rsidP="00073513">
            <w:pPr>
              <w:tabs>
                <w:tab w:val="left" w:pos="1080"/>
              </w:tabs>
              <w:spacing w:after="0" w:line="240" w:lineRule="auto"/>
              <w:rPr>
                <w:rFonts w:ascii="Times New Roman" w:eastAsia="Batang" w:hAnsi="Times New Roman" w:cs="Times New Roman"/>
                <w:bCs/>
                <w:strike/>
                <w:sz w:val="20"/>
                <w:szCs w:val="20"/>
                <w:lang w:eastAsia="ru-RU"/>
              </w:rPr>
            </w:pPr>
          </w:p>
        </w:tc>
        <w:tc>
          <w:tcPr>
            <w:tcW w:w="1171" w:type="dxa"/>
            <w:vAlign w:val="center"/>
          </w:tcPr>
          <w:p w14:paraId="31738B8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2023-2024</w:t>
            </w:r>
          </w:p>
          <w:p w14:paraId="38BBE6A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trike/>
                <w:sz w:val="20"/>
                <w:szCs w:val="20"/>
                <w:lang w:eastAsia="ru-RU"/>
              </w:rPr>
            </w:pPr>
          </w:p>
        </w:tc>
        <w:tc>
          <w:tcPr>
            <w:tcW w:w="1380" w:type="dxa"/>
            <w:vAlign w:val="center"/>
          </w:tcPr>
          <w:p w14:paraId="1B8C41C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6EC4301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77765A3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ВАМ</w:t>
            </w:r>
          </w:p>
          <w:p w14:paraId="126FEB17"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p>
        </w:tc>
      </w:tr>
      <w:tr w:rsidR="00073513" w:rsidRPr="00073513" w14:paraId="234A6A8B" w14:textId="77777777" w:rsidTr="00073513">
        <w:trPr>
          <w:trHeight w:val="174"/>
          <w:jc w:val="center"/>
        </w:trPr>
        <w:tc>
          <w:tcPr>
            <w:tcW w:w="3255" w:type="dxa"/>
          </w:tcPr>
          <w:p w14:paraId="476A941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Формування умов для вирощування ягід, фруктів та овочів, що користуються попитом, у промислових масштабах</w:t>
            </w:r>
          </w:p>
        </w:tc>
        <w:tc>
          <w:tcPr>
            <w:tcW w:w="3902" w:type="dxa"/>
            <w:gridSpan w:val="3"/>
          </w:tcPr>
          <w:p w14:paraId="5EBFC09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Визначення земельних ділянок  комунальної власності для ведення товарного сільськогосподарського виробництва. </w:t>
            </w:r>
          </w:p>
          <w:p w14:paraId="7D4D692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Надання в оренду таких ділянок шляхом проведення аукціону</w:t>
            </w:r>
          </w:p>
          <w:p w14:paraId="1DC8E64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3F35E55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1AB1385"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ВЗР</w:t>
            </w:r>
          </w:p>
          <w:p w14:paraId="6B18868B"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26EE694D"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УЕРГ</w:t>
            </w:r>
          </w:p>
        </w:tc>
      </w:tr>
      <w:tr w:rsidR="00073513" w:rsidRPr="00073513" w14:paraId="47E0766F" w14:textId="77777777" w:rsidTr="00073513">
        <w:trPr>
          <w:trHeight w:val="174"/>
          <w:jc w:val="center"/>
        </w:trPr>
        <w:tc>
          <w:tcPr>
            <w:tcW w:w="3255" w:type="dxa"/>
          </w:tcPr>
          <w:p w14:paraId="78E6197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Сприяння отриманню державної підтримки (дотацій) на розвиток агросектору економіки</w:t>
            </w:r>
          </w:p>
        </w:tc>
        <w:tc>
          <w:tcPr>
            <w:tcW w:w="3902" w:type="dxa"/>
            <w:gridSpan w:val="3"/>
          </w:tcPr>
          <w:p w14:paraId="2E6C6C5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Документальне оформлення та подача  заявок на отримання державної підтримки (дотацій, компенсацій) в громаді </w:t>
            </w:r>
          </w:p>
          <w:p w14:paraId="1085D5D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7968AF4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01A3142"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УЕРГ</w:t>
            </w:r>
          </w:p>
        </w:tc>
      </w:tr>
      <w:tr w:rsidR="00073513" w:rsidRPr="00073513" w14:paraId="2B101436" w14:textId="77777777" w:rsidTr="00073513">
        <w:trPr>
          <w:trHeight w:val="174"/>
          <w:jc w:val="center"/>
        </w:trPr>
        <w:tc>
          <w:tcPr>
            <w:tcW w:w="3255" w:type="dxa"/>
          </w:tcPr>
          <w:p w14:paraId="092C68C7"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Реалізація проєкту «Розвиток підприємств у сфері сироваріння в громадах Рівненської та Волинської областей»</w:t>
            </w:r>
          </w:p>
        </w:tc>
        <w:tc>
          <w:tcPr>
            <w:tcW w:w="3902" w:type="dxa"/>
            <w:gridSpan w:val="3"/>
          </w:tcPr>
          <w:p w14:paraId="07BC55B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потужностей  переробки с/г продукції (молока), підвищення рівня зайнятості населення, збільшення поголів’я великої рогатої худоби, розповсюдження кращого досвіду та сільськогосподарських технологій для розвитку сільських територій</w:t>
            </w:r>
          </w:p>
        </w:tc>
        <w:tc>
          <w:tcPr>
            <w:tcW w:w="1171" w:type="dxa"/>
            <w:vAlign w:val="center"/>
          </w:tcPr>
          <w:p w14:paraId="5F31028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763AE5F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4C94DDF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06133CC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tc>
      </w:tr>
      <w:tr w:rsidR="00073513" w:rsidRPr="00073513" w14:paraId="3C4A5856" w14:textId="77777777" w:rsidTr="00073513">
        <w:trPr>
          <w:trHeight w:val="174"/>
          <w:jc w:val="center"/>
        </w:trPr>
        <w:tc>
          <w:tcPr>
            <w:tcW w:w="3255" w:type="dxa"/>
          </w:tcPr>
          <w:p w14:paraId="22E414A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Стимулювання розвитку тепличного господарства </w:t>
            </w:r>
          </w:p>
        </w:tc>
        <w:tc>
          <w:tcPr>
            <w:tcW w:w="3902" w:type="dxa"/>
            <w:gridSpan w:val="3"/>
          </w:tcPr>
          <w:p w14:paraId="22F893D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Зростання рівня зайнятості населення та створення додаткових робочих місць.</w:t>
            </w:r>
          </w:p>
          <w:p w14:paraId="354BBAA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Визначення земельних ділянок для організації виробництва, надання в оренду таких ділянок шляхом проведення аукціону.</w:t>
            </w:r>
          </w:p>
          <w:p w14:paraId="35437613"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Збільшення доходу місцевого бюджету</w:t>
            </w:r>
          </w:p>
        </w:tc>
        <w:tc>
          <w:tcPr>
            <w:tcW w:w="1171" w:type="dxa"/>
            <w:vAlign w:val="center"/>
          </w:tcPr>
          <w:p w14:paraId="78158A98"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D72E54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6BD38D0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2DD5CEC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7E69CF80"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tc>
      </w:tr>
      <w:tr w:rsidR="00073513" w:rsidRPr="00073513" w14:paraId="1DA39C15" w14:textId="77777777" w:rsidTr="00073513">
        <w:trPr>
          <w:trHeight w:val="174"/>
          <w:jc w:val="center"/>
        </w:trPr>
        <w:tc>
          <w:tcPr>
            <w:tcW w:w="3255" w:type="dxa"/>
          </w:tcPr>
          <w:p w14:paraId="0B2BB862" w14:textId="77777777" w:rsidR="00073513" w:rsidRPr="00073513" w:rsidRDefault="00073513" w:rsidP="00073513">
            <w:pPr>
              <w:spacing w:after="0" w:line="240" w:lineRule="auto"/>
              <w:rPr>
                <w:rFonts w:ascii="Times New Roman" w:eastAsia="Calibri" w:hAnsi="Times New Roman" w:cs="Times New Roman"/>
                <w:sz w:val="20"/>
                <w:szCs w:val="20"/>
                <w:lang w:eastAsia="ru-RU"/>
              </w:rPr>
            </w:pPr>
            <w:r w:rsidRPr="00073513">
              <w:rPr>
                <w:rFonts w:ascii="Times New Roman" w:eastAsia="Calibri" w:hAnsi="Times New Roman" w:cs="Times New Roman"/>
                <w:bCs/>
                <w:sz w:val="20"/>
                <w:szCs w:val="20"/>
                <w:lang w:eastAsia="ru-RU"/>
              </w:rPr>
              <w:t>Розвиток фермерського господарства та кооперації на сільських територіях шляхом впровадження державних програм</w:t>
            </w:r>
          </w:p>
        </w:tc>
        <w:tc>
          <w:tcPr>
            <w:tcW w:w="3902" w:type="dxa"/>
            <w:gridSpan w:val="3"/>
          </w:tcPr>
          <w:p w14:paraId="274D329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Зростання рівня зайнятості сільського населення та створення додаткових робочих місць</w:t>
            </w:r>
          </w:p>
        </w:tc>
        <w:tc>
          <w:tcPr>
            <w:tcW w:w="1171" w:type="dxa"/>
            <w:vAlign w:val="center"/>
          </w:tcPr>
          <w:p w14:paraId="579B6E8D"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0ECF5F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ВК ВМР</w:t>
            </w:r>
          </w:p>
        </w:tc>
      </w:tr>
      <w:tr w:rsidR="00073513" w:rsidRPr="00073513" w14:paraId="6DAD5437" w14:textId="77777777" w:rsidTr="00073513">
        <w:trPr>
          <w:trHeight w:val="174"/>
          <w:jc w:val="center"/>
        </w:trPr>
        <w:tc>
          <w:tcPr>
            <w:tcW w:w="3255" w:type="dxa"/>
          </w:tcPr>
          <w:p w14:paraId="28A7855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Розробка маркетингової стратегії громади:</w:t>
            </w:r>
          </w:p>
          <w:p w14:paraId="3DB2D99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розробка та формування концепції бренду та позиціонування громади;</w:t>
            </w:r>
          </w:p>
          <w:p w14:paraId="115277E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p w14:paraId="23CE5BE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маркетингова комунікація -промоція бренду та просування бренду громади</w:t>
            </w:r>
          </w:p>
        </w:tc>
        <w:tc>
          <w:tcPr>
            <w:tcW w:w="3902" w:type="dxa"/>
            <w:gridSpan w:val="3"/>
          </w:tcPr>
          <w:p w14:paraId="3EA9040A"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Формування бренду громади.</w:t>
            </w:r>
          </w:p>
          <w:p w14:paraId="750CB9EA"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p w14:paraId="04452E6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Залучення відповідних спеціалістів до створення  фірмового стилю (айдентики). </w:t>
            </w:r>
          </w:p>
          <w:p w14:paraId="6D11407D"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p w14:paraId="49E3E1E9"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p w14:paraId="465E9411"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Batang" w:hAnsi="Times New Roman" w:cs="Times New Roman"/>
                <w:bCs/>
                <w:sz w:val="20"/>
                <w:szCs w:val="20"/>
                <w:lang w:eastAsia="ru-RU"/>
              </w:rPr>
              <w:t>Популяризація бренду «Вараська громада» у ЗМІ та каналах соціальної комунцкації</w:t>
            </w:r>
          </w:p>
        </w:tc>
        <w:tc>
          <w:tcPr>
            <w:tcW w:w="1171" w:type="dxa"/>
            <w:vAlign w:val="center"/>
          </w:tcPr>
          <w:p w14:paraId="356323A6"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375B581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4650554F"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p w14:paraId="12E58C7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0B49B59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25C893AA"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1AD5958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0ED5714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ВІПК</w:t>
            </w:r>
          </w:p>
          <w:p w14:paraId="2D67442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tc>
      </w:tr>
      <w:tr w:rsidR="00073513" w:rsidRPr="00073513" w14:paraId="05877A4A" w14:textId="77777777" w:rsidTr="00073513">
        <w:trPr>
          <w:trHeight w:val="174"/>
          <w:jc w:val="center"/>
        </w:trPr>
        <w:tc>
          <w:tcPr>
            <w:tcW w:w="3255" w:type="dxa"/>
          </w:tcPr>
          <w:p w14:paraId="2D84C4F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Лобіювання інтересів міст-супутників АЕС та громад, що знаходяться у 30-ти кілометровій зоні АЕС</w:t>
            </w:r>
          </w:p>
        </w:tc>
        <w:tc>
          <w:tcPr>
            <w:tcW w:w="3902" w:type="dxa"/>
            <w:gridSpan w:val="3"/>
          </w:tcPr>
          <w:p w14:paraId="5984B1F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Організація партнерських відносин та міжмуніципальної взаємодії із організаціями, містами та громадами України </w:t>
            </w:r>
          </w:p>
          <w:p w14:paraId="52AC04B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Опрацювання спільних проблем на зустрічах та засіданнях, зокрема </w:t>
            </w:r>
          </w:p>
          <w:p w14:paraId="2C3E560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 «Асоціації громад зон спостереження АЕС».</w:t>
            </w:r>
          </w:p>
          <w:p w14:paraId="6E76E0B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Підготовка та просування нормативно-правових актів для забезпечення розвитку громади</w:t>
            </w:r>
          </w:p>
        </w:tc>
        <w:tc>
          <w:tcPr>
            <w:tcW w:w="1171" w:type="dxa"/>
            <w:vAlign w:val="center"/>
          </w:tcPr>
          <w:p w14:paraId="6197EA0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1BFAF4A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Batang" w:hAnsi="Times New Roman" w:cs="Times New Roman"/>
                <w:bCs/>
                <w:sz w:val="20"/>
                <w:szCs w:val="20"/>
                <w:lang w:eastAsia="ru-RU"/>
              </w:rPr>
              <w:t>ВК ВМР</w:t>
            </w:r>
          </w:p>
        </w:tc>
      </w:tr>
      <w:tr w:rsidR="00073513" w:rsidRPr="00073513" w14:paraId="0E7A7A8C" w14:textId="77777777" w:rsidTr="00073513">
        <w:trPr>
          <w:trHeight w:val="174"/>
          <w:jc w:val="center"/>
        </w:trPr>
        <w:tc>
          <w:tcPr>
            <w:tcW w:w="3255" w:type="dxa"/>
          </w:tcPr>
          <w:p w14:paraId="396B2C65" w14:textId="77777777" w:rsidR="00073513" w:rsidRPr="00073513" w:rsidRDefault="00073513" w:rsidP="00073513">
            <w:pPr>
              <w:shd w:val="clear" w:color="auto" w:fill="FFFFFF"/>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Сприяння розвитку міжнародного</w:t>
            </w:r>
          </w:p>
          <w:p w14:paraId="5F92EB6B" w14:textId="77777777" w:rsidR="00073513" w:rsidRPr="00073513" w:rsidRDefault="00073513" w:rsidP="00073513">
            <w:pPr>
              <w:shd w:val="clear" w:color="auto" w:fill="FFFFFF"/>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співробітництва та зовнішньоекономічної діяльності в громаді</w:t>
            </w:r>
          </w:p>
        </w:tc>
        <w:tc>
          <w:tcPr>
            <w:tcW w:w="3902" w:type="dxa"/>
            <w:gridSpan w:val="3"/>
          </w:tcPr>
          <w:p w14:paraId="225E41B6"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Встановлення та поглиблення економічних , інвестиційних, соціальних, освітніх, культурних, туристичних та інших відносин з регіонами іноземних країн.</w:t>
            </w:r>
          </w:p>
          <w:p w14:paraId="150BB4C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lastRenderedPageBreak/>
              <w:t xml:space="preserve">Залучення іноземних інвестицій, новітніх технологій та кращого іноземного управлінського досвіду </w:t>
            </w:r>
          </w:p>
          <w:p w14:paraId="7D2382C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tc>
        <w:tc>
          <w:tcPr>
            <w:tcW w:w="1171" w:type="dxa"/>
            <w:vAlign w:val="center"/>
          </w:tcPr>
          <w:p w14:paraId="565CB427"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2022-2027</w:t>
            </w:r>
          </w:p>
        </w:tc>
        <w:tc>
          <w:tcPr>
            <w:tcW w:w="1380" w:type="dxa"/>
            <w:vAlign w:val="center"/>
          </w:tcPr>
          <w:p w14:paraId="3D782E49"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ВК ВМР</w:t>
            </w:r>
          </w:p>
          <w:p w14:paraId="4694727F"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47F95305"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ВП РАЕС</w:t>
            </w:r>
          </w:p>
          <w:p w14:paraId="42F2BB56"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7509A7E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lastRenderedPageBreak/>
              <w:t>КНП «Агенція РВГ»</w:t>
            </w:r>
          </w:p>
        </w:tc>
      </w:tr>
      <w:tr w:rsidR="00073513" w:rsidRPr="00073513" w14:paraId="46713466" w14:textId="77777777" w:rsidTr="00073513">
        <w:trPr>
          <w:trHeight w:val="174"/>
          <w:jc w:val="center"/>
        </w:trPr>
        <w:tc>
          <w:tcPr>
            <w:tcW w:w="9708" w:type="dxa"/>
            <w:gridSpan w:val="6"/>
            <w:vAlign w:val="center"/>
          </w:tcPr>
          <w:p w14:paraId="0BBC00A3" w14:textId="77777777" w:rsidR="00073513" w:rsidRPr="00073513" w:rsidRDefault="00073513" w:rsidP="00073513">
            <w:pPr>
              <w:spacing w:before="60" w:after="6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
                <w:bCs/>
                <w:i/>
                <w:sz w:val="24"/>
                <w:szCs w:val="24"/>
                <w:lang w:eastAsia="x-none"/>
              </w:rPr>
              <w:lastRenderedPageBreak/>
              <w:t>Операційна ціль 4.2. Сприяння розвитку малого та середнього бізнесу</w:t>
            </w:r>
          </w:p>
        </w:tc>
      </w:tr>
      <w:tr w:rsidR="00073513" w:rsidRPr="00073513" w14:paraId="6E3AC456" w14:textId="77777777" w:rsidTr="00073513">
        <w:trPr>
          <w:trHeight w:val="1227"/>
          <w:jc w:val="center"/>
        </w:trPr>
        <w:tc>
          <w:tcPr>
            <w:tcW w:w="3255" w:type="dxa"/>
          </w:tcPr>
          <w:p w14:paraId="7FF3F5F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Проведення інформаційної роботи (заходів) по заохоченню до реєстрації господарської діяльності виробників та перевізників с/г продукції </w:t>
            </w:r>
          </w:p>
        </w:tc>
        <w:tc>
          <w:tcPr>
            <w:tcW w:w="3902" w:type="dxa"/>
            <w:gridSpan w:val="3"/>
          </w:tcPr>
          <w:p w14:paraId="4D2FAE17"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Проведення  щорічних інформаційних заходів у старостинських округах. </w:t>
            </w:r>
          </w:p>
          <w:p w14:paraId="39368C63"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Збільшення кількості зареєстрованих на території громади суб’єктів господарювання та збільшення надходжень до бюджету</w:t>
            </w:r>
          </w:p>
          <w:p w14:paraId="7CB4783F"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tc>
        <w:tc>
          <w:tcPr>
            <w:tcW w:w="1171" w:type="dxa"/>
            <w:vAlign w:val="center"/>
          </w:tcPr>
          <w:p w14:paraId="3275F143"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1B5723A"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Старости</w:t>
            </w:r>
          </w:p>
          <w:p w14:paraId="58EC019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71052A7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tc>
      </w:tr>
      <w:tr w:rsidR="00073513" w:rsidRPr="00073513" w14:paraId="4797742E" w14:textId="77777777" w:rsidTr="00073513">
        <w:trPr>
          <w:trHeight w:val="174"/>
          <w:jc w:val="center"/>
        </w:trPr>
        <w:tc>
          <w:tcPr>
            <w:tcW w:w="3255" w:type="dxa"/>
          </w:tcPr>
          <w:p w14:paraId="5F8AFE91"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Щорічне проведення навчань для підприємців щодо ведення бізнесу із  залученням  грантових та кредитних коштів, в т.ч.  в рамках державної програми «Доступні кредити 5-7-9%» </w:t>
            </w:r>
          </w:p>
        </w:tc>
        <w:tc>
          <w:tcPr>
            <w:tcW w:w="3902" w:type="dxa"/>
            <w:gridSpan w:val="3"/>
          </w:tcPr>
          <w:p w14:paraId="7254ED18"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Розвиток та популяризація сучасних інструментів фінансової підтримки бізнесу.</w:t>
            </w:r>
          </w:p>
          <w:p w14:paraId="3F18AB8D"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Зростання поінформованості бізнесу про наявні механізми та можливості доступу до фінансування (отримання донорських коштів та кредитів)</w:t>
            </w:r>
          </w:p>
        </w:tc>
        <w:tc>
          <w:tcPr>
            <w:tcW w:w="1171" w:type="dxa"/>
            <w:vAlign w:val="center"/>
          </w:tcPr>
          <w:p w14:paraId="307A278D"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94C1234"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Batang" w:hAnsi="Times New Roman" w:cs="Times New Roman"/>
                <w:bCs/>
                <w:sz w:val="20"/>
                <w:szCs w:val="20"/>
                <w:lang w:eastAsia="ru-RU"/>
              </w:rPr>
              <w:t>УЕРГ</w:t>
            </w:r>
          </w:p>
          <w:p w14:paraId="566347C1"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39C4A269"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01B31697" w14:textId="77777777" w:rsidTr="00073513">
        <w:trPr>
          <w:trHeight w:val="274"/>
          <w:jc w:val="center"/>
        </w:trPr>
        <w:tc>
          <w:tcPr>
            <w:tcW w:w="3255" w:type="dxa"/>
          </w:tcPr>
          <w:p w14:paraId="1850E0FB"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Підтримка співпраці між секторами влада-бізнес-громада</w:t>
            </w:r>
          </w:p>
        </w:tc>
        <w:tc>
          <w:tcPr>
            <w:tcW w:w="3902" w:type="dxa"/>
            <w:gridSpan w:val="3"/>
          </w:tcPr>
          <w:p w14:paraId="71D3AF9C"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Підвищення конкурентоспроможності бізнесу, спрощення податкового адміністрування.</w:t>
            </w:r>
          </w:p>
          <w:p w14:paraId="6104D6E0"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Проведення круглих столів із потенційними інвесторами</w:t>
            </w:r>
          </w:p>
        </w:tc>
        <w:tc>
          <w:tcPr>
            <w:tcW w:w="1171" w:type="dxa"/>
            <w:vAlign w:val="center"/>
          </w:tcPr>
          <w:p w14:paraId="11B43C19"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4A725410"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ВК ВМР</w:t>
            </w:r>
          </w:p>
          <w:p w14:paraId="1F0FC082"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3A58F4C6"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7E773359" w14:textId="77777777" w:rsidTr="00073513">
        <w:trPr>
          <w:trHeight w:val="1010"/>
          <w:jc w:val="center"/>
        </w:trPr>
        <w:tc>
          <w:tcPr>
            <w:tcW w:w="3255" w:type="dxa"/>
          </w:tcPr>
          <w:p w14:paraId="4E765D5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Повна інвентаризація та забезпечення 100%  державної реєстрації права власності  на комунальні об’єкти  нерухомого майна</w:t>
            </w:r>
          </w:p>
        </w:tc>
        <w:tc>
          <w:tcPr>
            <w:tcW w:w="3902" w:type="dxa"/>
            <w:gridSpan w:val="3"/>
          </w:tcPr>
          <w:p w14:paraId="2DE7E58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Підвищенню ефективності використання комунального майна громади</w:t>
            </w:r>
          </w:p>
          <w:p w14:paraId="345DD78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tc>
        <w:tc>
          <w:tcPr>
            <w:tcW w:w="1171" w:type="dxa"/>
            <w:vAlign w:val="center"/>
          </w:tcPr>
          <w:p w14:paraId="0F22C55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p w14:paraId="43FA60C5"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775F3330"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1A3BBF8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012FB16E"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c>
          <w:tcPr>
            <w:tcW w:w="1380" w:type="dxa"/>
            <w:vAlign w:val="center"/>
          </w:tcPr>
          <w:p w14:paraId="1DB6877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5BAF2C79" w14:textId="77777777" w:rsidTr="00073513">
        <w:trPr>
          <w:trHeight w:val="174"/>
          <w:jc w:val="center"/>
        </w:trPr>
        <w:tc>
          <w:tcPr>
            <w:tcW w:w="3255" w:type="dxa"/>
          </w:tcPr>
          <w:p w14:paraId="3DF9CA3E"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Створення електронного реєстру комунального майна та  запровадження системи моніторингу</w:t>
            </w:r>
          </w:p>
        </w:tc>
        <w:tc>
          <w:tcPr>
            <w:tcW w:w="3902" w:type="dxa"/>
            <w:gridSpan w:val="3"/>
          </w:tcPr>
          <w:p w14:paraId="32D073C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Удосконалення доступу до інформації про об’єкти для інвестування та оренди комунальних активів, спрощення регуляторного середовища ведення бізнесу </w:t>
            </w:r>
          </w:p>
        </w:tc>
        <w:tc>
          <w:tcPr>
            <w:tcW w:w="1171" w:type="dxa"/>
            <w:vAlign w:val="center"/>
          </w:tcPr>
          <w:p w14:paraId="01F68F8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p w14:paraId="6AED200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25F1D122"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48F0DF3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10E45A1E" w14:textId="77777777" w:rsidTr="00073513">
        <w:trPr>
          <w:trHeight w:val="174"/>
          <w:jc w:val="center"/>
        </w:trPr>
        <w:tc>
          <w:tcPr>
            <w:tcW w:w="3255" w:type="dxa"/>
          </w:tcPr>
          <w:p w14:paraId="6A49F75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Забезпечення функціонування інтерактивної карти управління комунальним майном громади</w:t>
            </w:r>
          </w:p>
        </w:tc>
        <w:tc>
          <w:tcPr>
            <w:tcW w:w="3902" w:type="dxa"/>
            <w:gridSpan w:val="3"/>
          </w:tcPr>
          <w:p w14:paraId="32A2DF8F"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Створення та запуск інтерактивної карти управління комунальним майном громади - автоматизованої картографічної системи збору, обліку, накопичення, оброблення та відображення інформації про комунальне майно</w:t>
            </w:r>
          </w:p>
        </w:tc>
        <w:tc>
          <w:tcPr>
            <w:tcW w:w="1171" w:type="dxa"/>
            <w:vAlign w:val="center"/>
          </w:tcPr>
          <w:p w14:paraId="2D673CB4"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p w14:paraId="6C90915E"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0125A409"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1C129B8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ДЖКГМБ</w:t>
            </w:r>
          </w:p>
        </w:tc>
      </w:tr>
      <w:tr w:rsidR="00073513" w:rsidRPr="00073513" w14:paraId="3946DEB6" w14:textId="77777777" w:rsidTr="00073513">
        <w:trPr>
          <w:trHeight w:val="174"/>
          <w:jc w:val="center"/>
        </w:trPr>
        <w:tc>
          <w:tcPr>
            <w:tcW w:w="3255" w:type="dxa"/>
          </w:tcPr>
          <w:p w14:paraId="2361DCFF"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Забезпечення ефективної реалізації механізму державно-приватного партнерства</w:t>
            </w:r>
          </w:p>
        </w:tc>
        <w:tc>
          <w:tcPr>
            <w:tcW w:w="3902" w:type="dxa"/>
            <w:gridSpan w:val="3"/>
          </w:tcPr>
          <w:p w14:paraId="7C67E548"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Розробка та подання потенційних проєктів для державно-приватного партнерства </w:t>
            </w:r>
          </w:p>
        </w:tc>
        <w:tc>
          <w:tcPr>
            <w:tcW w:w="1171" w:type="dxa"/>
            <w:vAlign w:val="center"/>
          </w:tcPr>
          <w:p w14:paraId="38D3FE0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7C4D59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1543D30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603C26E"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34640E1E" w14:textId="77777777" w:rsidTr="00073513">
        <w:trPr>
          <w:trHeight w:val="174"/>
          <w:jc w:val="center"/>
        </w:trPr>
        <w:tc>
          <w:tcPr>
            <w:tcW w:w="3255" w:type="dxa"/>
          </w:tcPr>
          <w:p w14:paraId="6EDAC368" w14:textId="77777777" w:rsidR="00073513" w:rsidRPr="00073513" w:rsidRDefault="00073513" w:rsidP="00073513">
            <w:pPr>
              <w:spacing w:after="0" w:line="240" w:lineRule="auto"/>
              <w:rPr>
                <w:rFonts w:ascii="Times New Roman" w:eastAsia="Calibri" w:hAnsi="Times New Roman" w:cs="Times New Roman"/>
                <w:bCs/>
                <w:sz w:val="20"/>
                <w:szCs w:val="20"/>
                <w:lang w:val="en-US" w:eastAsia="x-none"/>
              </w:rPr>
            </w:pPr>
            <w:r w:rsidRPr="00073513">
              <w:rPr>
                <w:rFonts w:ascii="Times New Roman" w:eastAsia="Calibri" w:hAnsi="Times New Roman" w:cs="Times New Roman"/>
                <w:bCs/>
                <w:sz w:val="20"/>
                <w:szCs w:val="20"/>
                <w:lang w:eastAsia="x-none"/>
              </w:rPr>
              <w:t xml:space="preserve">Сприяння </w:t>
            </w:r>
            <w:r w:rsidRPr="00073513">
              <w:rPr>
                <w:rFonts w:ascii="Times New Roman" w:eastAsia="Calibri" w:hAnsi="Times New Roman" w:cs="Times New Roman"/>
                <w:bCs/>
                <w:sz w:val="20"/>
                <w:szCs w:val="20"/>
                <w:lang w:val="en-US" w:eastAsia="x-none"/>
              </w:rPr>
              <w:t>розвитку креативних індустрій</w:t>
            </w:r>
          </w:p>
        </w:tc>
        <w:tc>
          <w:tcPr>
            <w:tcW w:w="3902" w:type="dxa"/>
            <w:gridSpan w:val="3"/>
          </w:tcPr>
          <w:p w14:paraId="59875E12" w14:textId="77777777" w:rsidR="00073513" w:rsidRPr="00073513" w:rsidRDefault="00073513" w:rsidP="00073513">
            <w:pPr>
              <w:shd w:val="clear" w:color="auto" w:fill="FFFFFF"/>
              <w:spacing w:after="0" w:line="240" w:lineRule="auto"/>
              <w:rPr>
                <w:rFonts w:ascii="Times New Roman" w:eastAsia="Calibri" w:hAnsi="Times New Roman" w:cs="Times New Roman"/>
                <w:sz w:val="20"/>
                <w:szCs w:val="20"/>
                <w:lang w:val="ru-RU" w:eastAsia="x-none"/>
              </w:rPr>
            </w:pPr>
            <w:r w:rsidRPr="00073513">
              <w:rPr>
                <w:rFonts w:ascii="Times New Roman" w:eastAsia="Calibri" w:hAnsi="Times New Roman" w:cs="Times New Roman"/>
                <w:sz w:val="20"/>
                <w:szCs w:val="20"/>
                <w:lang w:val="ru-RU" w:eastAsia="x-none"/>
              </w:rPr>
              <w:t>Сприяння діяльності суб’єктів господарювання у сфері креативних індустрій.</w:t>
            </w:r>
          </w:p>
          <w:p w14:paraId="3930CAF5" w14:textId="77777777" w:rsidR="00073513" w:rsidRPr="00073513" w:rsidRDefault="00073513" w:rsidP="00073513">
            <w:pPr>
              <w:shd w:val="clear" w:color="auto" w:fill="FFFFFF"/>
              <w:spacing w:after="0" w:line="240" w:lineRule="auto"/>
              <w:rPr>
                <w:rFonts w:ascii="Times New Roman" w:eastAsia="Calibri" w:hAnsi="Times New Roman" w:cs="Times New Roman"/>
                <w:sz w:val="20"/>
                <w:szCs w:val="20"/>
                <w:lang w:val="ru-RU" w:eastAsia="x-none"/>
              </w:rPr>
            </w:pPr>
            <w:r w:rsidRPr="00073513">
              <w:rPr>
                <w:rFonts w:ascii="Times New Roman" w:eastAsia="Calibri" w:hAnsi="Times New Roman" w:cs="Times New Roman"/>
                <w:sz w:val="20"/>
                <w:szCs w:val="20"/>
                <w:lang w:val="ru-RU" w:eastAsia="x-none"/>
              </w:rPr>
              <w:t>Створення доданої вартості шляхом комерціалізації продуктів творчих змістів</w:t>
            </w:r>
          </w:p>
        </w:tc>
        <w:tc>
          <w:tcPr>
            <w:tcW w:w="1171" w:type="dxa"/>
            <w:vAlign w:val="center"/>
          </w:tcPr>
          <w:p w14:paraId="1FE6DA7E" w14:textId="77777777" w:rsidR="00073513" w:rsidRPr="00073513" w:rsidRDefault="00073513" w:rsidP="00073513">
            <w:pPr>
              <w:spacing w:after="0" w:line="240" w:lineRule="auto"/>
              <w:jc w:val="center"/>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658E42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p w14:paraId="4B36420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7B8EE7EB" w14:textId="77777777" w:rsidR="00073513" w:rsidRPr="00073513" w:rsidRDefault="00073513" w:rsidP="00073513">
            <w:pPr>
              <w:spacing w:after="0" w:line="240" w:lineRule="auto"/>
              <w:jc w:val="center"/>
              <w:rPr>
                <w:rFonts w:ascii="Times New Roman" w:eastAsia="Batang" w:hAnsi="Times New Roman" w:cs="Times New Roman"/>
                <w:bCs/>
                <w:i/>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11451A9C" w14:textId="77777777" w:rsidTr="00073513">
        <w:trPr>
          <w:trHeight w:val="174"/>
          <w:jc w:val="center"/>
        </w:trPr>
        <w:tc>
          <w:tcPr>
            <w:tcW w:w="3255" w:type="dxa"/>
          </w:tcPr>
          <w:p w14:paraId="7D7E7687"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Опрацювання об’ємів розробки родовищ сапропелю в озері Велике с. Озерці </w:t>
            </w:r>
          </w:p>
        </w:tc>
        <w:tc>
          <w:tcPr>
            <w:tcW w:w="3902" w:type="dxa"/>
            <w:gridSpan w:val="3"/>
          </w:tcPr>
          <w:p w14:paraId="77960CE1" w14:textId="77777777" w:rsidR="00073513" w:rsidRPr="00073513" w:rsidRDefault="00073513" w:rsidP="00073513">
            <w:pPr>
              <w:shd w:val="clear" w:color="auto" w:fill="FFFFFF"/>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Підготовка техніко-економічного обґрунтування розробки родовища та ініціювання проведення геологічної розвідки.</w:t>
            </w:r>
          </w:p>
          <w:p w14:paraId="52790D0C"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Оформлення інвестиційної пропозиції «Розробка залягань (родовищ) сапропелю в озері Велике с. Озерці» для виробництва </w:t>
            </w:r>
            <w:r w:rsidRPr="00073513">
              <w:rPr>
                <w:rFonts w:ascii="Times New Roman" w:eastAsia="Calibri" w:hAnsi="Times New Roman" w:cs="Times New Roman"/>
                <w:bCs/>
                <w:sz w:val="20"/>
                <w:szCs w:val="20"/>
                <w:lang w:eastAsia="x-none"/>
              </w:rPr>
              <w:lastRenderedPageBreak/>
              <w:t>екологічного мінерального добрива в рамках державно-приватного партнерства</w:t>
            </w:r>
          </w:p>
        </w:tc>
        <w:tc>
          <w:tcPr>
            <w:tcW w:w="1171" w:type="dxa"/>
            <w:vAlign w:val="center"/>
          </w:tcPr>
          <w:p w14:paraId="08F6623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2023-2027</w:t>
            </w:r>
          </w:p>
        </w:tc>
        <w:tc>
          <w:tcPr>
            <w:tcW w:w="1380" w:type="dxa"/>
            <w:vAlign w:val="center"/>
          </w:tcPr>
          <w:p w14:paraId="6F21F40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ВК ВМР</w:t>
            </w:r>
          </w:p>
          <w:p w14:paraId="049B7E8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C5277C8"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УЕРГ</w:t>
            </w:r>
          </w:p>
          <w:p w14:paraId="62CA12F7"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7D46695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tc>
      </w:tr>
      <w:tr w:rsidR="00073513" w:rsidRPr="00073513" w14:paraId="4D0D7F76" w14:textId="77777777" w:rsidTr="00073513">
        <w:trPr>
          <w:trHeight w:val="174"/>
          <w:jc w:val="center"/>
        </w:trPr>
        <w:tc>
          <w:tcPr>
            <w:tcW w:w="3255" w:type="dxa"/>
          </w:tcPr>
          <w:p w14:paraId="231A9609"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lastRenderedPageBreak/>
              <w:t>Розвиток рибного господарства та налагодження виробництва</w:t>
            </w:r>
          </w:p>
        </w:tc>
        <w:tc>
          <w:tcPr>
            <w:tcW w:w="3902" w:type="dxa"/>
            <w:gridSpan w:val="3"/>
          </w:tcPr>
          <w:p w14:paraId="4DFA960F"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Впорядкування документації і оформлення права власності на земельні ділянки та водні об’єкти, що знаходяться на території громади, зокрема на ставковий комплекс в с. Березина. Підготовка інвестиційної пропозиції щодо розвитку рибного господарства</w:t>
            </w:r>
          </w:p>
        </w:tc>
        <w:tc>
          <w:tcPr>
            <w:tcW w:w="1171" w:type="dxa"/>
            <w:vAlign w:val="center"/>
          </w:tcPr>
          <w:p w14:paraId="215B9F88"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2022-2025</w:t>
            </w:r>
          </w:p>
          <w:p w14:paraId="5303F554"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p>
          <w:p w14:paraId="59E777F2"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p>
          <w:p w14:paraId="1FF1765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0D5622B4"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3C7E1C3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36F017BA" w14:textId="77777777" w:rsidTr="00073513">
        <w:trPr>
          <w:trHeight w:val="174"/>
          <w:jc w:val="center"/>
        </w:trPr>
        <w:tc>
          <w:tcPr>
            <w:tcW w:w="9708" w:type="dxa"/>
            <w:gridSpan w:val="6"/>
            <w:vAlign w:val="center"/>
          </w:tcPr>
          <w:p w14:paraId="19DFBA05" w14:textId="77777777" w:rsidR="00073513" w:rsidRPr="00073513" w:rsidRDefault="00073513" w:rsidP="00073513">
            <w:pPr>
              <w:tabs>
                <w:tab w:val="left" w:pos="1080"/>
              </w:tabs>
              <w:spacing w:before="60" w:after="6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
                <w:bCs/>
                <w:i/>
                <w:sz w:val="24"/>
                <w:szCs w:val="24"/>
                <w:lang w:eastAsia="x-none"/>
              </w:rPr>
              <w:t>Операційна ціль 4.3. Підвищення інвестиційної привабливості</w:t>
            </w:r>
          </w:p>
        </w:tc>
      </w:tr>
      <w:tr w:rsidR="00073513" w:rsidRPr="00073513" w14:paraId="162494F2" w14:textId="77777777" w:rsidTr="00073513">
        <w:trPr>
          <w:trHeight w:val="174"/>
          <w:jc w:val="center"/>
        </w:trPr>
        <w:tc>
          <w:tcPr>
            <w:tcW w:w="3255" w:type="dxa"/>
          </w:tcPr>
          <w:p w14:paraId="33CB001B"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Розробка та наповнення онлайн-сторінки </w:t>
            </w:r>
            <w:r w:rsidRPr="00073513">
              <w:rPr>
                <w:rFonts w:ascii="Times New Roman" w:eastAsia="Calibri" w:hAnsi="Times New Roman" w:cs="Times New Roman"/>
                <w:bCs/>
                <w:sz w:val="20"/>
                <w:szCs w:val="20"/>
                <w:lang w:val="en-US" w:eastAsia="x-none"/>
              </w:rPr>
              <w:t>InvestInVarash</w:t>
            </w:r>
          </w:p>
        </w:tc>
        <w:tc>
          <w:tcPr>
            <w:tcW w:w="3902" w:type="dxa"/>
            <w:gridSpan w:val="3"/>
          </w:tcPr>
          <w:p w14:paraId="0DCFD4DE"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Формування інвестиційного майданчика в громаді та візуалізація інвестиційних пропозицій громади.</w:t>
            </w:r>
          </w:p>
          <w:p w14:paraId="7925FFF1"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val="en-US" w:eastAsia="x-none"/>
              </w:rPr>
            </w:pPr>
            <w:r w:rsidRPr="00073513">
              <w:rPr>
                <w:rFonts w:ascii="Times New Roman" w:eastAsia="Calibri" w:hAnsi="Times New Roman" w:cs="Times New Roman"/>
                <w:bCs/>
                <w:sz w:val="20"/>
                <w:szCs w:val="20"/>
                <w:lang w:val="en-US" w:eastAsia="x-none"/>
              </w:rPr>
              <w:t xml:space="preserve">Створення приємної атмосфери інвестування  </w:t>
            </w:r>
          </w:p>
          <w:p w14:paraId="41D8C2B4"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val="en-US" w:eastAsia="x-none"/>
              </w:rPr>
            </w:pPr>
          </w:p>
        </w:tc>
        <w:tc>
          <w:tcPr>
            <w:tcW w:w="1171" w:type="dxa"/>
            <w:vAlign w:val="center"/>
          </w:tcPr>
          <w:p w14:paraId="33B23A8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77B027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2519568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819830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ВІТ</w:t>
            </w:r>
          </w:p>
          <w:p w14:paraId="65C5C69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F61720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ВЗР</w:t>
            </w:r>
          </w:p>
          <w:p w14:paraId="085FDC6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096D98B"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tc>
      </w:tr>
      <w:tr w:rsidR="00073513" w:rsidRPr="00073513" w14:paraId="61E43963" w14:textId="77777777" w:rsidTr="00073513">
        <w:trPr>
          <w:trHeight w:val="174"/>
          <w:jc w:val="center"/>
        </w:trPr>
        <w:tc>
          <w:tcPr>
            <w:tcW w:w="3255" w:type="dxa"/>
          </w:tcPr>
          <w:p w14:paraId="1472CD87"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Визначення функціональних зон при розробці комплексного плану просторового розвитку</w:t>
            </w:r>
          </w:p>
          <w:p w14:paraId="13435DB5"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p>
        </w:tc>
        <w:tc>
          <w:tcPr>
            <w:tcW w:w="3902" w:type="dxa"/>
            <w:gridSpan w:val="3"/>
          </w:tcPr>
          <w:p w14:paraId="1A6E9BEF"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Розширення Вараського промислового вузла відповідно до стратегії області </w:t>
            </w:r>
          </w:p>
          <w:p w14:paraId="2060D5A0" w14:textId="77777777" w:rsidR="00073513" w:rsidRPr="00073513" w:rsidRDefault="00073513" w:rsidP="00073513">
            <w:pPr>
              <w:tabs>
                <w:tab w:val="left" w:pos="1080"/>
              </w:tab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(індустріальні парки) </w:t>
            </w:r>
          </w:p>
        </w:tc>
        <w:tc>
          <w:tcPr>
            <w:tcW w:w="1171" w:type="dxa"/>
            <w:vAlign w:val="center"/>
          </w:tcPr>
          <w:p w14:paraId="3DF01EA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p w14:paraId="3FD41FF1"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p>
        </w:tc>
        <w:tc>
          <w:tcPr>
            <w:tcW w:w="1380" w:type="dxa"/>
            <w:vAlign w:val="center"/>
          </w:tcPr>
          <w:p w14:paraId="47DA3A64"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Відділ АМБ</w:t>
            </w:r>
          </w:p>
          <w:p w14:paraId="19FEE001" w14:textId="77777777" w:rsidR="00073513" w:rsidRPr="00073513" w:rsidRDefault="00073513" w:rsidP="00073513">
            <w:pPr>
              <w:tabs>
                <w:tab w:val="left" w:pos="1080"/>
              </w:tabs>
              <w:spacing w:after="0" w:line="240" w:lineRule="auto"/>
              <w:jc w:val="center"/>
              <w:rPr>
                <w:rFonts w:ascii="Times New Roman" w:eastAsia="Batang" w:hAnsi="Times New Roman" w:cs="Times New Roman"/>
                <w:sz w:val="20"/>
                <w:szCs w:val="20"/>
                <w:lang w:eastAsia="ru-RU"/>
              </w:rPr>
            </w:pPr>
          </w:p>
        </w:tc>
      </w:tr>
      <w:tr w:rsidR="00073513" w:rsidRPr="00073513" w14:paraId="6E3CD7E8" w14:textId="77777777" w:rsidTr="00073513">
        <w:trPr>
          <w:trHeight w:val="174"/>
          <w:jc w:val="center"/>
        </w:trPr>
        <w:tc>
          <w:tcPr>
            <w:tcW w:w="3255" w:type="dxa"/>
          </w:tcPr>
          <w:p w14:paraId="0B7A7F8F"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Підтримка та представлення інвестиційних продуктів  відповідно до вимог програм міжнародної технічної допомоги</w:t>
            </w:r>
          </w:p>
        </w:tc>
        <w:tc>
          <w:tcPr>
            <w:tcW w:w="3902" w:type="dxa"/>
            <w:gridSpan w:val="3"/>
          </w:tcPr>
          <w:p w14:paraId="757C3656"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Сприяння залученню та впровадженню програм міжнародної технічної допомоги, поглибленню співпраці з міжнародними донорами</w:t>
            </w:r>
          </w:p>
        </w:tc>
        <w:tc>
          <w:tcPr>
            <w:tcW w:w="1171" w:type="dxa"/>
            <w:vAlign w:val="center"/>
          </w:tcPr>
          <w:p w14:paraId="393D739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587FC2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4CE1935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04DEB11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779D50ED" w14:textId="77777777" w:rsidTr="00073513">
        <w:trPr>
          <w:trHeight w:val="174"/>
          <w:jc w:val="center"/>
        </w:trPr>
        <w:tc>
          <w:tcPr>
            <w:tcW w:w="3255" w:type="dxa"/>
          </w:tcPr>
          <w:p w14:paraId="2F33D897" w14:textId="77777777" w:rsidR="00073513" w:rsidRPr="00073513" w:rsidRDefault="00073513" w:rsidP="00073513">
            <w:pPr>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публічних заходів для розширення інвестиційного потенціалу громади</w:t>
            </w:r>
          </w:p>
        </w:tc>
        <w:tc>
          <w:tcPr>
            <w:tcW w:w="3902" w:type="dxa"/>
            <w:gridSpan w:val="3"/>
          </w:tcPr>
          <w:p w14:paraId="7308F5B0"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Проведення круглих столів, ділових зустрічей  із потенційними інвесторами </w:t>
            </w:r>
          </w:p>
        </w:tc>
        <w:tc>
          <w:tcPr>
            <w:tcW w:w="1171" w:type="dxa"/>
            <w:vAlign w:val="center"/>
          </w:tcPr>
          <w:p w14:paraId="39C6632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AD7106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7A83C297" w14:textId="77777777" w:rsidTr="00073513">
        <w:trPr>
          <w:trHeight w:val="174"/>
          <w:jc w:val="center"/>
        </w:trPr>
        <w:tc>
          <w:tcPr>
            <w:tcW w:w="3255" w:type="dxa"/>
          </w:tcPr>
          <w:p w14:paraId="69368A8F"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Формування інвестиційних пропозицій  («brownfield</w:t>
            </w:r>
            <w:r w:rsidRPr="00073513">
              <w:rPr>
                <w:rFonts w:ascii="Times New Roman" w:eastAsia="Batang" w:hAnsi="Times New Roman" w:cs="Times New Roman"/>
                <w:bCs/>
                <w:sz w:val="20"/>
                <w:szCs w:val="20"/>
                <w:lang w:val="en-US" w:eastAsia="ru-RU"/>
              </w:rPr>
              <w:t>s</w:t>
            </w:r>
            <w:r w:rsidRPr="00073513">
              <w:rPr>
                <w:rFonts w:ascii="Times New Roman" w:eastAsia="Batang" w:hAnsi="Times New Roman" w:cs="Times New Roman"/>
                <w:bCs/>
                <w:sz w:val="20"/>
                <w:szCs w:val="20"/>
                <w:lang w:eastAsia="ru-RU"/>
              </w:rPr>
              <w:t>» та «greenfield</w:t>
            </w:r>
            <w:r w:rsidRPr="00073513">
              <w:rPr>
                <w:rFonts w:ascii="Times New Roman" w:eastAsia="Batang" w:hAnsi="Times New Roman" w:cs="Times New Roman"/>
                <w:bCs/>
                <w:sz w:val="20"/>
                <w:szCs w:val="20"/>
                <w:lang w:val="en-US" w:eastAsia="ru-RU"/>
              </w:rPr>
              <w:t>s</w:t>
            </w:r>
            <w:r w:rsidRPr="00073513">
              <w:rPr>
                <w:rFonts w:ascii="Times New Roman" w:eastAsia="Batang" w:hAnsi="Times New Roman" w:cs="Times New Roman"/>
                <w:bCs/>
                <w:sz w:val="20"/>
                <w:szCs w:val="20"/>
                <w:lang w:eastAsia="ru-RU"/>
              </w:rPr>
              <w:t>»)</w:t>
            </w:r>
          </w:p>
        </w:tc>
        <w:tc>
          <w:tcPr>
            <w:tcW w:w="3902" w:type="dxa"/>
            <w:gridSpan w:val="3"/>
          </w:tcPr>
          <w:p w14:paraId="6C6E7088"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Залучення інвесторів для здійснення ними господарської діяльності на території громади.</w:t>
            </w:r>
          </w:p>
          <w:p w14:paraId="63DFF06A"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Збільшення надходжень в бюджет громади, зростання рівня зайнятості </w:t>
            </w:r>
          </w:p>
        </w:tc>
        <w:tc>
          <w:tcPr>
            <w:tcW w:w="1171" w:type="dxa"/>
            <w:vAlign w:val="center"/>
          </w:tcPr>
          <w:p w14:paraId="2116F8A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tc>
        <w:tc>
          <w:tcPr>
            <w:tcW w:w="1380" w:type="dxa"/>
            <w:vAlign w:val="center"/>
          </w:tcPr>
          <w:p w14:paraId="094D4EC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75D4A9D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16EB9B48" w14:textId="77777777" w:rsidTr="00073513">
        <w:trPr>
          <w:trHeight w:val="174"/>
          <w:jc w:val="center"/>
        </w:trPr>
        <w:tc>
          <w:tcPr>
            <w:tcW w:w="3255" w:type="dxa"/>
          </w:tcPr>
          <w:p w14:paraId="2BCD0AE0" w14:textId="77777777" w:rsidR="00073513" w:rsidRPr="00073513" w:rsidRDefault="00073513" w:rsidP="00073513">
            <w:pPr>
              <w:suppressLineNumbers/>
              <w:spacing w:after="60" w:line="240" w:lineRule="auto"/>
              <w:ind w:left="-45"/>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Визначення земельної ділянки для розміщення індустріального парку в громаді,</w:t>
            </w:r>
          </w:p>
          <w:p w14:paraId="7426FC21" w14:textId="77777777" w:rsidR="00073513" w:rsidRPr="00073513" w:rsidRDefault="00073513" w:rsidP="00073513">
            <w:pPr>
              <w:suppressLineNumbers/>
              <w:spacing w:after="60" w:line="240" w:lineRule="auto"/>
              <w:ind w:left="-45"/>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розробка концепції та ініціювання створення індустріального парку,</w:t>
            </w:r>
          </w:p>
          <w:p w14:paraId="16A36624" w14:textId="77777777" w:rsidR="00073513" w:rsidRPr="00073513" w:rsidRDefault="00073513" w:rsidP="00073513">
            <w:pPr>
              <w:suppressLineNumbers/>
              <w:spacing w:after="60" w:line="240" w:lineRule="auto"/>
              <w:ind w:left="-45"/>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підготовка пакету документів для реєстрації індустріального парку </w:t>
            </w:r>
          </w:p>
        </w:tc>
        <w:tc>
          <w:tcPr>
            <w:tcW w:w="3902" w:type="dxa"/>
            <w:gridSpan w:val="3"/>
          </w:tcPr>
          <w:p w14:paraId="15923924"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Диверсифікація економіки громади, активізація господарської діяльності, створення нових робочих місць </w:t>
            </w:r>
          </w:p>
        </w:tc>
        <w:tc>
          <w:tcPr>
            <w:tcW w:w="1171" w:type="dxa"/>
            <w:vAlign w:val="center"/>
          </w:tcPr>
          <w:p w14:paraId="25A6C730"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w:t>
            </w:r>
          </w:p>
          <w:p w14:paraId="0A343D4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111E9EA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EB98E23"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w:t>
            </w:r>
          </w:p>
          <w:p w14:paraId="0F8EBF4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724C526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2024</w:t>
            </w:r>
          </w:p>
        </w:tc>
        <w:tc>
          <w:tcPr>
            <w:tcW w:w="1380" w:type="dxa"/>
            <w:vAlign w:val="center"/>
          </w:tcPr>
          <w:p w14:paraId="7502ADFB"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ВЗР</w:t>
            </w:r>
          </w:p>
          <w:p w14:paraId="02D97198" w14:textId="77777777" w:rsidR="00073513" w:rsidRPr="00073513" w:rsidRDefault="00073513" w:rsidP="00073513">
            <w:pPr>
              <w:spacing w:after="0" w:line="240" w:lineRule="auto"/>
              <w:jc w:val="center"/>
              <w:rPr>
                <w:rFonts w:ascii="Times New Roman" w:eastAsia="Calibri" w:hAnsi="Times New Roman" w:cs="Times New Roman"/>
                <w:bCs/>
                <w:sz w:val="20"/>
                <w:szCs w:val="20"/>
                <w:lang w:eastAsia="x-none"/>
              </w:rPr>
            </w:pPr>
          </w:p>
          <w:p w14:paraId="6AE78DF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УЕРГ</w:t>
            </w:r>
          </w:p>
          <w:p w14:paraId="503EFE7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1BB55787"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Cs/>
                <w:sz w:val="20"/>
                <w:szCs w:val="20"/>
                <w:lang w:eastAsia="x-none"/>
              </w:rPr>
              <w:t>КНП «Агенція РВГ»</w:t>
            </w:r>
          </w:p>
        </w:tc>
      </w:tr>
      <w:tr w:rsidR="00073513" w:rsidRPr="00073513" w14:paraId="03B5BF64" w14:textId="77777777" w:rsidTr="00073513">
        <w:trPr>
          <w:trHeight w:val="174"/>
          <w:jc w:val="center"/>
        </w:trPr>
        <w:tc>
          <w:tcPr>
            <w:tcW w:w="9708" w:type="dxa"/>
            <w:gridSpan w:val="6"/>
            <w:vAlign w:val="center"/>
          </w:tcPr>
          <w:p w14:paraId="67B0C656" w14:textId="77777777" w:rsidR="00073513" w:rsidRPr="00073513" w:rsidRDefault="00073513" w:rsidP="00073513">
            <w:pPr>
              <w:widowControl w:val="0"/>
              <w:suppressAutoHyphens/>
              <w:spacing w:before="60" w:after="60" w:line="240" w:lineRule="auto"/>
              <w:jc w:val="center"/>
              <w:rPr>
                <w:rFonts w:ascii="Times New Roman" w:eastAsia="Batang" w:hAnsi="Times New Roman" w:cs="Times New Roman"/>
                <w:sz w:val="20"/>
                <w:szCs w:val="20"/>
                <w:lang w:eastAsia="ru-RU"/>
              </w:rPr>
            </w:pPr>
            <w:r w:rsidRPr="00073513">
              <w:rPr>
                <w:rFonts w:ascii="Times New Roman" w:eastAsia="Calibri" w:hAnsi="Times New Roman" w:cs="Times New Roman"/>
                <w:b/>
                <w:bCs/>
                <w:i/>
                <w:sz w:val="24"/>
                <w:szCs w:val="24"/>
                <w:lang w:eastAsia="ru-RU"/>
              </w:rPr>
              <w:t>Операційна ціль 4.4. Розвиток туристичного та рекреаційного потенціалу</w:t>
            </w:r>
          </w:p>
        </w:tc>
      </w:tr>
      <w:tr w:rsidR="00073513" w:rsidRPr="00073513" w14:paraId="5B4957D7" w14:textId="77777777" w:rsidTr="00073513">
        <w:trPr>
          <w:trHeight w:val="174"/>
          <w:jc w:val="center"/>
        </w:trPr>
        <w:tc>
          <w:tcPr>
            <w:tcW w:w="3255" w:type="dxa"/>
          </w:tcPr>
          <w:p w14:paraId="6E7C134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Будівництво санаторно-рекреаційного об’єкту на існуючій базі відпочинку РОК «Біле озеро»</w:t>
            </w:r>
          </w:p>
        </w:tc>
        <w:tc>
          <w:tcPr>
            <w:tcW w:w="3902" w:type="dxa"/>
            <w:gridSpan w:val="3"/>
          </w:tcPr>
          <w:p w14:paraId="28FB79BC"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Поліпшення умов для відпочинку та оздоровлення населення громади  та  інших регіонів України.</w:t>
            </w:r>
          </w:p>
          <w:p w14:paraId="5279E1F6"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Розвиток туристично-рекреаційного бізнесу</w:t>
            </w:r>
          </w:p>
        </w:tc>
        <w:tc>
          <w:tcPr>
            <w:tcW w:w="1171" w:type="dxa"/>
            <w:vAlign w:val="center"/>
          </w:tcPr>
          <w:p w14:paraId="28DE6AD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77B59717"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ВП РАЕС</w:t>
            </w:r>
          </w:p>
          <w:p w14:paraId="0C723728"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p>
          <w:p w14:paraId="14BABF4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ru-RU"/>
              </w:rPr>
              <w:t>ДАБК</w:t>
            </w:r>
          </w:p>
        </w:tc>
      </w:tr>
      <w:tr w:rsidR="00073513" w:rsidRPr="00073513" w14:paraId="7412E2A6" w14:textId="77777777" w:rsidTr="00073513">
        <w:trPr>
          <w:trHeight w:val="174"/>
          <w:jc w:val="center"/>
        </w:trPr>
        <w:tc>
          <w:tcPr>
            <w:tcW w:w="3255" w:type="dxa"/>
          </w:tcPr>
          <w:p w14:paraId="27BBCAC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Встановлення, відповідно до законодавства, обов’язків землекористувачів рекреаційної зони Білого озера щодо дотримання в належному стані (благоустрою) територій, якими вони користуються на підставі договору користування лісами</w:t>
            </w:r>
          </w:p>
        </w:tc>
        <w:tc>
          <w:tcPr>
            <w:tcW w:w="3902" w:type="dxa"/>
            <w:gridSpan w:val="3"/>
          </w:tcPr>
          <w:p w14:paraId="6A5E9E1D" w14:textId="77777777" w:rsidR="00073513" w:rsidRPr="00073513" w:rsidRDefault="00073513" w:rsidP="00073513">
            <w:pPr>
              <w:widowControl w:val="0"/>
              <w:suppressAutoHyphen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Покращення екологічного стану рекреаційної зони Білого озера, а саме звільнення прибережної зони від сміття.</w:t>
            </w:r>
          </w:p>
          <w:p w14:paraId="4AE4A15D"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Поліпшення якості надання туристичних послуг</w:t>
            </w:r>
          </w:p>
        </w:tc>
        <w:tc>
          <w:tcPr>
            <w:tcW w:w="1171" w:type="dxa"/>
            <w:vAlign w:val="center"/>
          </w:tcPr>
          <w:p w14:paraId="400F5D0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2022-2023</w:t>
            </w:r>
          </w:p>
        </w:tc>
        <w:tc>
          <w:tcPr>
            <w:tcW w:w="1380" w:type="dxa"/>
            <w:vAlign w:val="center"/>
          </w:tcPr>
          <w:p w14:paraId="2870B321"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0694CDD0"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bCs/>
                <w:sz w:val="20"/>
                <w:szCs w:val="20"/>
                <w:lang w:eastAsia="ru-RU"/>
              </w:rPr>
            </w:pPr>
          </w:p>
          <w:p w14:paraId="15A8495B"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783C2F01" w14:textId="77777777" w:rsidTr="00073513">
        <w:trPr>
          <w:trHeight w:val="174"/>
          <w:jc w:val="center"/>
        </w:trPr>
        <w:tc>
          <w:tcPr>
            <w:tcW w:w="3255" w:type="dxa"/>
          </w:tcPr>
          <w:p w14:paraId="138DFC29"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Розбудова туристично-рекреаційної інфраструктури   навколо озер Велике і Мале (с.Озерці)</w:t>
            </w:r>
          </w:p>
        </w:tc>
        <w:tc>
          <w:tcPr>
            <w:tcW w:w="3902" w:type="dxa"/>
            <w:gridSpan w:val="3"/>
          </w:tcPr>
          <w:p w14:paraId="490F5C21" w14:textId="77777777" w:rsidR="00073513" w:rsidRPr="00073513" w:rsidRDefault="00073513" w:rsidP="00073513">
            <w:pPr>
              <w:widowControl w:val="0"/>
              <w:suppressAutoHyphen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Поліпшення туристичної привабливості території громади</w:t>
            </w:r>
          </w:p>
          <w:p w14:paraId="6D4E3068"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6BA3FE7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2022-2026</w:t>
            </w:r>
          </w:p>
        </w:tc>
        <w:tc>
          <w:tcPr>
            <w:tcW w:w="1380" w:type="dxa"/>
            <w:vAlign w:val="center"/>
          </w:tcPr>
          <w:p w14:paraId="0D66F33B"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ДЖКГМБ</w:t>
            </w:r>
          </w:p>
          <w:p w14:paraId="418DCE9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r>
      <w:tr w:rsidR="00073513" w:rsidRPr="00073513" w14:paraId="1AC823C4" w14:textId="77777777" w:rsidTr="00073513">
        <w:trPr>
          <w:trHeight w:val="174"/>
          <w:jc w:val="center"/>
        </w:trPr>
        <w:tc>
          <w:tcPr>
            <w:tcW w:w="3255" w:type="dxa"/>
          </w:tcPr>
          <w:p w14:paraId="37E42EA0" w14:textId="77777777" w:rsidR="00073513" w:rsidRPr="00073513" w:rsidRDefault="00073513" w:rsidP="00073513">
            <w:pPr>
              <w:suppressLineNumbers/>
              <w:spacing w:after="0" w:line="240" w:lineRule="auto"/>
              <w:ind w:left="-46"/>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Здійснення ефективної маркетингової кампанії туристичного потенціалу громади</w:t>
            </w:r>
          </w:p>
          <w:p w14:paraId="47DD944E"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3902" w:type="dxa"/>
            <w:gridSpan w:val="3"/>
          </w:tcPr>
          <w:p w14:paraId="1A8F488F" w14:textId="77777777" w:rsidR="00073513" w:rsidRPr="00073513" w:rsidRDefault="00073513" w:rsidP="00073513">
            <w:pPr>
              <w:widowControl w:val="0"/>
              <w:suppressAutoHyphens/>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Створення візуальної реклами, рекламних кампаній у місцевих, всеукраїнських засобах масової інформації.</w:t>
            </w:r>
          </w:p>
          <w:p w14:paraId="05DF4FB9" w14:textId="77777777" w:rsidR="00073513" w:rsidRPr="00073513" w:rsidRDefault="00073513" w:rsidP="00073513">
            <w:pPr>
              <w:widowControl w:val="0"/>
              <w:suppressAutoHyphens/>
              <w:spacing w:after="0" w:line="240" w:lineRule="auto"/>
              <w:rPr>
                <w:rFonts w:ascii="Times New Roman" w:eastAsia="Batang" w:hAnsi="Times New Roman" w:cs="Times New Roman"/>
                <w:bCs/>
                <w:sz w:val="20"/>
                <w:szCs w:val="20"/>
                <w:lang w:eastAsia="ru-RU"/>
              </w:rPr>
            </w:pPr>
            <w:r w:rsidRPr="00073513">
              <w:rPr>
                <w:rFonts w:ascii="Times New Roman" w:eastAsia="Calibri" w:hAnsi="Times New Roman" w:cs="Times New Roman"/>
                <w:bCs/>
                <w:sz w:val="20"/>
                <w:szCs w:val="20"/>
                <w:lang w:eastAsia="x-none"/>
              </w:rPr>
              <w:t>Поширення інформації про туристичний потенціал громади за допомогою сучасних систем та засобів туристичного інформування та туристичної навігації (</w:t>
            </w:r>
            <w:r w:rsidRPr="00073513">
              <w:rPr>
                <w:rFonts w:ascii="Times New Roman" w:eastAsia="Calibri" w:hAnsi="Times New Roman" w:cs="Times New Roman"/>
                <w:bCs/>
                <w:sz w:val="20"/>
                <w:szCs w:val="20"/>
                <w:lang w:val="en-US" w:eastAsia="x-none"/>
              </w:rPr>
              <w:t>QR</w:t>
            </w:r>
            <w:r w:rsidRPr="00073513">
              <w:rPr>
                <w:rFonts w:ascii="Times New Roman" w:eastAsia="Calibri" w:hAnsi="Times New Roman" w:cs="Times New Roman"/>
                <w:bCs/>
                <w:sz w:val="20"/>
                <w:szCs w:val="20"/>
                <w:lang w:eastAsia="x-none"/>
              </w:rPr>
              <w:t>-коди, телефонні додатки, сенсорні термінали, електронні карти тощо)</w:t>
            </w:r>
          </w:p>
        </w:tc>
        <w:tc>
          <w:tcPr>
            <w:tcW w:w="1171" w:type="dxa"/>
            <w:vAlign w:val="center"/>
          </w:tcPr>
          <w:p w14:paraId="6302216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63C86B45" w14:textId="77777777" w:rsidR="00073513" w:rsidRPr="00073513" w:rsidRDefault="00073513" w:rsidP="00073513">
            <w:pPr>
              <w:widowControl w:val="0"/>
              <w:suppressAutoHyphens/>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187C1410" w14:textId="77777777" w:rsidTr="00073513">
        <w:trPr>
          <w:trHeight w:val="174"/>
          <w:jc w:val="center"/>
        </w:trPr>
        <w:tc>
          <w:tcPr>
            <w:tcW w:w="3255" w:type="dxa"/>
          </w:tcPr>
          <w:p w14:paraId="0B10C6A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Розроблення карт-схем туристичних маршрутів. </w:t>
            </w:r>
          </w:p>
        </w:tc>
        <w:tc>
          <w:tcPr>
            <w:tcW w:w="3902" w:type="dxa"/>
            <w:gridSpan w:val="3"/>
          </w:tcPr>
          <w:p w14:paraId="1DA2EF0F"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Сприяти створенню та впровадженню розгалуженої системи різнопланових туристичних маршрутів (обстеження, апробація, облаштування зон відпочинку тощо) .</w:t>
            </w:r>
          </w:p>
          <w:p w14:paraId="0EB9D0DE"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Проведення тематичних походів/ таборувань до місць культурної спадщини</w:t>
            </w:r>
          </w:p>
        </w:tc>
        <w:tc>
          <w:tcPr>
            <w:tcW w:w="1171" w:type="dxa"/>
            <w:vAlign w:val="center"/>
          </w:tcPr>
          <w:p w14:paraId="098E93E4"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p w14:paraId="3DCC50FE"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p>
        </w:tc>
        <w:tc>
          <w:tcPr>
            <w:tcW w:w="1380" w:type="dxa"/>
            <w:vAlign w:val="center"/>
          </w:tcPr>
          <w:p w14:paraId="624BFED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ABA3D7F" w14:textId="77777777" w:rsidTr="00073513">
        <w:trPr>
          <w:trHeight w:val="174"/>
          <w:jc w:val="center"/>
        </w:trPr>
        <w:tc>
          <w:tcPr>
            <w:tcW w:w="3255" w:type="dxa"/>
          </w:tcPr>
          <w:p w14:paraId="6B1A65C1"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креативних туристичних продуктів (фотозони, інсталяції, арт-об'єкти в місцях стоянок та короткочасних зупинок тощо)</w:t>
            </w:r>
          </w:p>
        </w:tc>
        <w:tc>
          <w:tcPr>
            <w:tcW w:w="3902" w:type="dxa"/>
            <w:gridSpan w:val="3"/>
          </w:tcPr>
          <w:p w14:paraId="6EBE82F0"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Збільшення кількості туристичних об'єктів та відповідно збільшення кількості туристів</w:t>
            </w:r>
          </w:p>
          <w:p w14:paraId="1DB22BB3"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574324E7"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p w14:paraId="45EB989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7A48ED08" w14:textId="77777777" w:rsidR="00073513" w:rsidRPr="00073513" w:rsidRDefault="00073513" w:rsidP="00073513">
            <w:pPr>
              <w:spacing w:after="0" w:line="240" w:lineRule="auto"/>
              <w:jc w:val="center"/>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6DDF42C0" w14:textId="77777777" w:rsidTr="00073513">
        <w:trPr>
          <w:trHeight w:val="174"/>
          <w:jc w:val="center"/>
        </w:trPr>
        <w:tc>
          <w:tcPr>
            <w:tcW w:w="3255" w:type="dxa"/>
          </w:tcPr>
          <w:p w14:paraId="35D61910"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Формування туристичних маршрутів та туристичних об’єктів відвідувань за допомогою вказівників та їх цифровізація</w:t>
            </w:r>
          </w:p>
        </w:tc>
        <w:tc>
          <w:tcPr>
            <w:tcW w:w="3902" w:type="dxa"/>
            <w:gridSpan w:val="3"/>
          </w:tcPr>
          <w:p w14:paraId="718C522D"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пілонів, інформаційних таблиць для сприятливих умов орієнтування туристів в межах громади  </w:t>
            </w:r>
          </w:p>
          <w:p w14:paraId="2F39809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p>
        </w:tc>
        <w:tc>
          <w:tcPr>
            <w:tcW w:w="1171" w:type="dxa"/>
            <w:vAlign w:val="center"/>
          </w:tcPr>
          <w:p w14:paraId="4C07A8AD"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5CDEE40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3C417773" w14:textId="77777777" w:rsidTr="00073513">
        <w:trPr>
          <w:trHeight w:val="513"/>
          <w:jc w:val="center"/>
        </w:trPr>
        <w:tc>
          <w:tcPr>
            <w:tcW w:w="3255" w:type="dxa"/>
          </w:tcPr>
          <w:p w14:paraId="2910A7E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Створення єдиного туристичного інформаційного центру</w:t>
            </w:r>
          </w:p>
        </w:tc>
        <w:tc>
          <w:tcPr>
            <w:tcW w:w="3902" w:type="dxa"/>
            <w:gridSpan w:val="3"/>
          </w:tcPr>
          <w:p w14:paraId="7F060EF9"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для туристів сприятливих умов для орієнтування в межах громади  </w:t>
            </w:r>
          </w:p>
        </w:tc>
        <w:tc>
          <w:tcPr>
            <w:tcW w:w="1171" w:type="dxa"/>
            <w:vAlign w:val="center"/>
          </w:tcPr>
          <w:p w14:paraId="2679604B"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2024-2027</w:t>
            </w:r>
          </w:p>
          <w:p w14:paraId="196FDE3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tc>
        <w:tc>
          <w:tcPr>
            <w:tcW w:w="1380" w:type="dxa"/>
            <w:vAlign w:val="center"/>
          </w:tcPr>
          <w:p w14:paraId="73AC839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2681F75D" w14:textId="77777777" w:rsidTr="00073513">
        <w:trPr>
          <w:trHeight w:val="174"/>
          <w:jc w:val="center"/>
        </w:trPr>
        <w:tc>
          <w:tcPr>
            <w:tcW w:w="3255" w:type="dxa"/>
          </w:tcPr>
          <w:p w14:paraId="36903BCA"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культурно-мистецьких, рекламно-інформаційних та етнозаходів в громаді</w:t>
            </w:r>
          </w:p>
        </w:tc>
        <w:tc>
          <w:tcPr>
            <w:tcW w:w="3902" w:type="dxa"/>
            <w:gridSpan w:val="3"/>
          </w:tcPr>
          <w:p w14:paraId="56527306"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Посилення економічного та туристично-рекреаційного потенціалу.</w:t>
            </w:r>
          </w:p>
          <w:p w14:paraId="34138153" w14:textId="77777777" w:rsidR="00073513" w:rsidRPr="00073513" w:rsidRDefault="00073513" w:rsidP="00073513">
            <w:pPr>
              <w:suppressLineNumbers/>
              <w:spacing w:after="0" w:line="240" w:lineRule="auto"/>
              <w:ind w:left="-46"/>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Організація промоакцій, ярмарків, майстер-класів, народних промислів та ремесел</w:t>
            </w:r>
          </w:p>
        </w:tc>
        <w:tc>
          <w:tcPr>
            <w:tcW w:w="1171" w:type="dxa"/>
            <w:vAlign w:val="center"/>
          </w:tcPr>
          <w:p w14:paraId="6B552651"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2022-2024</w:t>
            </w:r>
          </w:p>
        </w:tc>
        <w:tc>
          <w:tcPr>
            <w:tcW w:w="1380" w:type="dxa"/>
            <w:vAlign w:val="center"/>
          </w:tcPr>
          <w:p w14:paraId="3CABD11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40CDF0D7" w14:textId="77777777" w:rsidTr="00073513">
        <w:trPr>
          <w:trHeight w:val="174"/>
          <w:jc w:val="center"/>
        </w:trPr>
        <w:tc>
          <w:tcPr>
            <w:tcW w:w="3255" w:type="dxa"/>
          </w:tcPr>
          <w:p w14:paraId="62FB7C9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kern w:val="2"/>
                <w:sz w:val="20"/>
                <w:szCs w:val="20"/>
                <w:lang w:eastAsia="ru-RU"/>
              </w:rPr>
              <w:t xml:space="preserve">Розвиток подієвого туризму - проведення щорічних масових заходів </w:t>
            </w:r>
          </w:p>
        </w:tc>
        <w:tc>
          <w:tcPr>
            <w:tcW w:w="3902" w:type="dxa"/>
            <w:gridSpan w:val="3"/>
          </w:tcPr>
          <w:p w14:paraId="64E82DA2" w14:textId="77777777" w:rsidR="00073513" w:rsidRPr="00073513" w:rsidRDefault="00073513" w:rsidP="00073513">
            <w:pPr>
              <w:suppressLineNumbers/>
              <w:spacing w:after="0" w:line="240" w:lineRule="auto"/>
              <w:ind w:left="-46"/>
              <w:rPr>
                <w:rFonts w:ascii="Times New Roman" w:eastAsia="Batang" w:hAnsi="Times New Roman" w:cs="Times New Roman"/>
                <w:sz w:val="20"/>
                <w:szCs w:val="20"/>
                <w:lang w:eastAsia="ru-RU"/>
              </w:rPr>
            </w:pPr>
            <w:r w:rsidRPr="00073513">
              <w:rPr>
                <w:rFonts w:ascii="Times New Roman" w:eastAsia="Batang" w:hAnsi="Times New Roman" w:cs="Times New Roman"/>
                <w:bCs/>
                <w:kern w:val="2"/>
                <w:sz w:val="20"/>
                <w:szCs w:val="20"/>
                <w:lang w:eastAsia="ru-RU"/>
              </w:rPr>
              <w:t xml:space="preserve"> Організація та проведення щорічних фестивалів, ярмарків. Покращення інформаційного супроводу таких  подій(виготовлення рекламної поліграфічної та сувенірної продукції) та збільшення поінформованості потенційних туристів</w:t>
            </w:r>
          </w:p>
        </w:tc>
        <w:tc>
          <w:tcPr>
            <w:tcW w:w="1171" w:type="dxa"/>
            <w:vAlign w:val="center"/>
          </w:tcPr>
          <w:p w14:paraId="3A2B8C33"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33AE4D08"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713A5CCD" w14:textId="77777777" w:rsidTr="00073513">
        <w:trPr>
          <w:trHeight w:val="174"/>
          <w:jc w:val="center"/>
        </w:trPr>
        <w:tc>
          <w:tcPr>
            <w:tcW w:w="3255" w:type="dxa"/>
          </w:tcPr>
          <w:p w14:paraId="379D4624"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kern w:val="2"/>
                <w:sz w:val="20"/>
                <w:szCs w:val="20"/>
                <w:lang w:eastAsia="ru-RU"/>
              </w:rPr>
              <w:t>Формування та оновлення реєстру туристичних ресурсів громади, зокрема природно-рекреаційних об’єктів, історико-культурних об’єктів, об’єктів туристичної інфраструктури та маршрутів</w:t>
            </w:r>
          </w:p>
        </w:tc>
        <w:tc>
          <w:tcPr>
            <w:tcW w:w="3902" w:type="dxa"/>
            <w:gridSpan w:val="3"/>
          </w:tcPr>
          <w:p w14:paraId="2798AB58" w14:textId="77777777" w:rsidR="00073513" w:rsidRPr="00073513" w:rsidRDefault="00073513" w:rsidP="00073513">
            <w:pPr>
              <w:suppressLineNumbers/>
              <w:spacing w:after="0" w:line="240" w:lineRule="auto"/>
              <w:ind w:left="-46"/>
              <w:rPr>
                <w:rFonts w:ascii="Times New Roman" w:eastAsia="Batang" w:hAnsi="Times New Roman" w:cs="Times New Roman"/>
                <w:bCs/>
                <w:kern w:val="2"/>
                <w:sz w:val="20"/>
                <w:szCs w:val="20"/>
                <w:lang w:eastAsia="ru-RU"/>
              </w:rPr>
            </w:pPr>
            <w:r w:rsidRPr="00073513">
              <w:rPr>
                <w:rFonts w:ascii="Times New Roman" w:eastAsia="Batang" w:hAnsi="Times New Roman" w:cs="Times New Roman"/>
                <w:bCs/>
                <w:kern w:val="2"/>
                <w:sz w:val="20"/>
                <w:szCs w:val="20"/>
                <w:lang w:eastAsia="ru-RU"/>
              </w:rPr>
              <w:t>Сприяння в проведенні паспортизації таких об’єктів, оцифруванні, візуалізації, внесення (оновлення) інформації про об’єкти до баз даних Google.</w:t>
            </w:r>
          </w:p>
          <w:p w14:paraId="26F227C3" w14:textId="77777777" w:rsidR="00073513" w:rsidRPr="00073513" w:rsidRDefault="00073513" w:rsidP="00073513">
            <w:pPr>
              <w:suppressLineNumbers/>
              <w:spacing w:after="0" w:line="240" w:lineRule="auto"/>
              <w:ind w:left="-46"/>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Створення для туристів сприятливих умов для орієнтування  в межах громади </w:t>
            </w:r>
            <w:r w:rsidRPr="00073513">
              <w:rPr>
                <w:rFonts w:ascii="Times New Roman" w:eastAsia="Batang" w:hAnsi="Times New Roman" w:cs="Times New Roman"/>
                <w:bCs/>
                <w:kern w:val="2"/>
                <w:sz w:val="20"/>
                <w:szCs w:val="20"/>
                <w:lang w:eastAsia="ru-RU"/>
              </w:rPr>
              <w:t xml:space="preserve"> </w:t>
            </w:r>
          </w:p>
        </w:tc>
        <w:tc>
          <w:tcPr>
            <w:tcW w:w="1171" w:type="dxa"/>
            <w:vAlign w:val="center"/>
          </w:tcPr>
          <w:p w14:paraId="32EC20AF" w14:textId="77777777" w:rsidR="00073513" w:rsidRPr="00073513" w:rsidRDefault="00073513" w:rsidP="00073513">
            <w:pPr>
              <w:spacing w:after="0" w:line="240" w:lineRule="auto"/>
              <w:jc w:val="center"/>
              <w:rPr>
                <w:rFonts w:ascii="Times New Roman" w:eastAsia="Batang" w:hAnsi="Times New Roman" w:cs="Times New Roman"/>
                <w:bCs/>
                <w:strike/>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27AE9FE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0A31E990" w14:textId="77777777" w:rsidTr="00073513">
        <w:trPr>
          <w:trHeight w:val="174"/>
          <w:jc w:val="center"/>
        </w:trPr>
        <w:tc>
          <w:tcPr>
            <w:tcW w:w="3255" w:type="dxa"/>
          </w:tcPr>
          <w:p w14:paraId="6707218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Проведення заходів:</w:t>
            </w:r>
          </w:p>
          <w:p w14:paraId="179E180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 обласного фестивалю «Барви Надстир’я» (м. Вараш); </w:t>
            </w:r>
          </w:p>
          <w:p w14:paraId="270C922C"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-свята народної творчості та побуту (старостинські округи громади)</w:t>
            </w:r>
          </w:p>
        </w:tc>
        <w:tc>
          <w:tcPr>
            <w:tcW w:w="3902" w:type="dxa"/>
            <w:gridSpan w:val="3"/>
          </w:tcPr>
          <w:p w14:paraId="28505C5B"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Розвиток нематеріальної культурної спадщини громади, популяризація звичаїв, традицій, що передаються від покоління до покоління. Підвищення туристичної привабливості громади.</w:t>
            </w:r>
          </w:p>
        </w:tc>
        <w:tc>
          <w:tcPr>
            <w:tcW w:w="1171" w:type="dxa"/>
            <w:vAlign w:val="center"/>
          </w:tcPr>
          <w:p w14:paraId="2DF3D5A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7E57D27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214A909" w14:textId="77777777" w:rsidTr="00073513">
        <w:trPr>
          <w:trHeight w:val="174"/>
          <w:jc w:val="center"/>
        </w:trPr>
        <w:tc>
          <w:tcPr>
            <w:tcW w:w="3255" w:type="dxa"/>
          </w:tcPr>
          <w:p w14:paraId="37D9F3F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Розроблення програм, планів дій, операційних планів, проєктів та стратегій розвитку туризму, </w:t>
            </w:r>
            <w:r w:rsidRPr="00073513">
              <w:rPr>
                <w:rFonts w:ascii="Times New Roman" w:eastAsia="Batang" w:hAnsi="Times New Roman" w:cs="Times New Roman"/>
                <w:bCs/>
                <w:sz w:val="20"/>
                <w:szCs w:val="20"/>
                <w:lang w:eastAsia="ru-RU"/>
              </w:rPr>
              <w:lastRenderedPageBreak/>
              <w:t>територій та дестинацій із використанням кращого міжнародного досвіду (в тому числі європейської мережі Зелених шляхів “Green Ways”) та залучення фахівців, аналітиків та експертів</w:t>
            </w:r>
          </w:p>
        </w:tc>
        <w:tc>
          <w:tcPr>
            <w:tcW w:w="3902" w:type="dxa"/>
            <w:gridSpan w:val="3"/>
          </w:tcPr>
          <w:p w14:paraId="3F71C6A4"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lastRenderedPageBreak/>
              <w:t xml:space="preserve">Підвищення туристичної привабливості громади </w:t>
            </w:r>
          </w:p>
        </w:tc>
        <w:tc>
          <w:tcPr>
            <w:tcW w:w="1171" w:type="dxa"/>
            <w:vAlign w:val="center"/>
          </w:tcPr>
          <w:p w14:paraId="0ADE4EFC"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0D88BF04"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546D87B" w14:textId="77777777" w:rsidTr="00073513">
        <w:trPr>
          <w:trHeight w:val="174"/>
          <w:jc w:val="center"/>
        </w:trPr>
        <w:tc>
          <w:tcPr>
            <w:tcW w:w="3255" w:type="dxa"/>
          </w:tcPr>
          <w:p w14:paraId="7DA59B07"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lastRenderedPageBreak/>
              <w:t>Сприяння розвитку активних форм туризму та відповідної спортивно-туристичної інфраструктури, в тому числі організація та проведення тематичних туристичних заходів (походи, наметові табори, змагання, вишколи, наукові пікніки, квести тощо)</w:t>
            </w:r>
          </w:p>
        </w:tc>
        <w:tc>
          <w:tcPr>
            <w:tcW w:w="3902" w:type="dxa"/>
            <w:gridSpan w:val="3"/>
          </w:tcPr>
          <w:p w14:paraId="553956CD"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Підвищення туристичної привабливості громади</w:t>
            </w:r>
          </w:p>
          <w:p w14:paraId="13C3C8AC" w14:textId="77777777" w:rsidR="00073513" w:rsidRPr="00073513" w:rsidRDefault="00073513" w:rsidP="00073513">
            <w:pPr>
              <w:tabs>
                <w:tab w:val="left" w:pos="1080"/>
              </w:tabs>
              <w:spacing w:after="0" w:line="240" w:lineRule="auto"/>
              <w:rPr>
                <w:rFonts w:ascii="Times New Roman" w:eastAsia="Batang" w:hAnsi="Times New Roman" w:cs="Times New Roman"/>
                <w:sz w:val="20"/>
                <w:szCs w:val="20"/>
                <w:lang w:eastAsia="ru-RU"/>
              </w:rPr>
            </w:pPr>
          </w:p>
        </w:tc>
        <w:tc>
          <w:tcPr>
            <w:tcW w:w="1171" w:type="dxa"/>
            <w:vAlign w:val="center"/>
          </w:tcPr>
          <w:p w14:paraId="58F62BED"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76FFFAD6"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r w:rsidR="00073513" w:rsidRPr="00073513" w14:paraId="51A238E6" w14:textId="77777777" w:rsidTr="00073513">
        <w:trPr>
          <w:trHeight w:val="174"/>
          <w:jc w:val="center"/>
        </w:trPr>
        <w:tc>
          <w:tcPr>
            <w:tcW w:w="3255" w:type="dxa"/>
          </w:tcPr>
          <w:p w14:paraId="19EBC086"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 xml:space="preserve">Популяризація промислового туризму </w:t>
            </w:r>
          </w:p>
        </w:tc>
        <w:tc>
          <w:tcPr>
            <w:tcW w:w="3902" w:type="dxa"/>
            <w:gridSpan w:val="3"/>
          </w:tcPr>
          <w:p w14:paraId="0445A65B"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Створення сприятливих умов для ознайомлення з промисловими об’єктами Вараської громади  </w:t>
            </w:r>
          </w:p>
        </w:tc>
        <w:tc>
          <w:tcPr>
            <w:tcW w:w="1171" w:type="dxa"/>
            <w:vAlign w:val="center"/>
          </w:tcPr>
          <w:p w14:paraId="7F0BA415" w14:textId="77777777" w:rsidR="00073513" w:rsidRPr="00073513" w:rsidRDefault="00073513" w:rsidP="00073513">
            <w:pPr>
              <w:spacing w:after="0" w:line="240" w:lineRule="auto"/>
              <w:jc w:val="center"/>
              <w:rPr>
                <w:rFonts w:ascii="Times New Roman" w:eastAsia="Batang" w:hAnsi="Times New Roman" w:cs="Times New Roman"/>
                <w:bCs/>
                <w:i/>
                <w:sz w:val="20"/>
                <w:szCs w:val="20"/>
                <w:lang w:eastAsia="ru-RU"/>
              </w:rPr>
            </w:pPr>
            <w:r w:rsidRPr="00073513">
              <w:rPr>
                <w:rFonts w:ascii="Times New Roman" w:eastAsia="Batang" w:hAnsi="Times New Roman" w:cs="Times New Roman"/>
                <w:bCs/>
                <w:sz w:val="20"/>
                <w:szCs w:val="20"/>
                <w:lang w:eastAsia="ru-RU"/>
              </w:rPr>
              <w:t>2023-2027</w:t>
            </w:r>
          </w:p>
        </w:tc>
        <w:tc>
          <w:tcPr>
            <w:tcW w:w="1380" w:type="dxa"/>
            <w:vAlign w:val="center"/>
          </w:tcPr>
          <w:p w14:paraId="7CA2AE37"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p w14:paraId="0802661A"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5F139922"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ВП РАЕС</w:t>
            </w:r>
          </w:p>
          <w:p w14:paraId="0DE69535"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p>
          <w:p w14:paraId="61F6BC49"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ТОВ «Кузне-цовський хлібозавод»</w:t>
            </w:r>
          </w:p>
        </w:tc>
      </w:tr>
      <w:tr w:rsidR="00073513" w:rsidRPr="00073513" w14:paraId="265CCC81" w14:textId="77777777" w:rsidTr="00073513">
        <w:trPr>
          <w:trHeight w:val="174"/>
          <w:jc w:val="center"/>
        </w:trPr>
        <w:tc>
          <w:tcPr>
            <w:tcW w:w="3255" w:type="dxa"/>
          </w:tcPr>
          <w:p w14:paraId="576DBD79" w14:textId="77777777" w:rsidR="00073513" w:rsidRPr="00073513" w:rsidRDefault="00073513" w:rsidP="00073513">
            <w:pPr>
              <w:autoSpaceDE w:val="0"/>
              <w:autoSpaceDN w:val="0"/>
              <w:adjustRightInd w:val="0"/>
              <w:spacing w:after="0" w:line="240" w:lineRule="auto"/>
              <w:rPr>
                <w:rFonts w:ascii="Times New Roman" w:eastAsia="Batang" w:hAnsi="Times New Roman" w:cs="Times New Roman"/>
                <w:sz w:val="20"/>
                <w:szCs w:val="20"/>
                <w:lang w:eastAsia="ru-RU"/>
              </w:rPr>
            </w:pPr>
            <w:r w:rsidRPr="00073513">
              <w:rPr>
                <w:rFonts w:ascii="Times New Roman" w:eastAsia="Batang" w:hAnsi="Times New Roman" w:cs="Times New Roman"/>
                <w:bCs/>
                <w:sz w:val="20"/>
                <w:szCs w:val="20"/>
                <w:lang w:eastAsia="ru-RU"/>
              </w:rPr>
              <w:t>Створення сучасної дорожньо-транспортної інфраструктури на основних туристичних маршрутах громади</w:t>
            </w:r>
          </w:p>
        </w:tc>
        <w:tc>
          <w:tcPr>
            <w:tcW w:w="3902" w:type="dxa"/>
            <w:gridSpan w:val="3"/>
          </w:tcPr>
          <w:p w14:paraId="280AB6B5" w14:textId="77777777" w:rsidR="00073513" w:rsidRPr="00073513" w:rsidRDefault="00073513" w:rsidP="00073513">
            <w:pPr>
              <w:tabs>
                <w:tab w:val="left" w:pos="1080"/>
              </w:tabs>
              <w:spacing w:after="0" w:line="240" w:lineRule="auto"/>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 xml:space="preserve">Формування належних умов та підвищення безпеки дорожнього руху на основних туристичних маршрутах </w:t>
            </w:r>
          </w:p>
        </w:tc>
        <w:tc>
          <w:tcPr>
            <w:tcW w:w="1171" w:type="dxa"/>
            <w:vAlign w:val="center"/>
          </w:tcPr>
          <w:p w14:paraId="3E0FF8D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2022-2027</w:t>
            </w:r>
          </w:p>
        </w:tc>
        <w:tc>
          <w:tcPr>
            <w:tcW w:w="1380" w:type="dxa"/>
            <w:vAlign w:val="center"/>
          </w:tcPr>
          <w:p w14:paraId="05CB68E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ДЖКГМБ</w:t>
            </w:r>
          </w:p>
          <w:p w14:paraId="6784B40B" w14:textId="77777777" w:rsidR="00073513" w:rsidRPr="00073513" w:rsidRDefault="00073513" w:rsidP="00073513">
            <w:pPr>
              <w:tabs>
                <w:tab w:val="left" w:pos="1080"/>
              </w:tabs>
              <w:spacing w:after="0" w:line="240" w:lineRule="auto"/>
              <w:jc w:val="center"/>
              <w:rPr>
                <w:rFonts w:ascii="Times New Roman" w:eastAsia="Batang" w:hAnsi="Times New Roman" w:cs="Times New Roman"/>
                <w:bCs/>
                <w:sz w:val="20"/>
                <w:szCs w:val="20"/>
                <w:lang w:eastAsia="ru-RU"/>
              </w:rPr>
            </w:pPr>
          </w:p>
          <w:p w14:paraId="68FBFE6F" w14:textId="77777777" w:rsidR="00073513" w:rsidRPr="00073513" w:rsidRDefault="00073513" w:rsidP="00073513">
            <w:pPr>
              <w:spacing w:after="0" w:line="240" w:lineRule="auto"/>
              <w:jc w:val="center"/>
              <w:rPr>
                <w:rFonts w:ascii="Times New Roman" w:eastAsia="Batang" w:hAnsi="Times New Roman" w:cs="Times New Roman"/>
                <w:bCs/>
                <w:sz w:val="20"/>
                <w:szCs w:val="20"/>
                <w:lang w:eastAsia="ru-RU"/>
              </w:rPr>
            </w:pPr>
            <w:r w:rsidRPr="00073513">
              <w:rPr>
                <w:rFonts w:ascii="Times New Roman" w:eastAsia="Batang" w:hAnsi="Times New Roman" w:cs="Times New Roman"/>
                <w:bCs/>
                <w:sz w:val="20"/>
                <w:szCs w:val="20"/>
                <w:lang w:eastAsia="ru-RU"/>
              </w:rPr>
              <w:t>Департамент КТМС</w:t>
            </w:r>
          </w:p>
        </w:tc>
      </w:tr>
    </w:tbl>
    <w:p w14:paraId="511E4515" w14:textId="77777777" w:rsidR="00073513" w:rsidRPr="00073513" w:rsidRDefault="00073513" w:rsidP="00073513">
      <w:pPr>
        <w:spacing w:after="0" w:line="240" w:lineRule="auto"/>
        <w:rPr>
          <w:rFonts w:ascii="Times New Roman" w:eastAsia="Calibri" w:hAnsi="Times New Roman" w:cs="Times New Roman"/>
          <w:bCs/>
          <w:sz w:val="20"/>
          <w:szCs w:val="20"/>
          <w:lang w:eastAsia="x-none"/>
        </w:rPr>
      </w:pPr>
      <w:r w:rsidRPr="00073513">
        <w:rPr>
          <w:rFonts w:ascii="Times New Roman" w:eastAsia="Calibri" w:hAnsi="Times New Roman" w:cs="Times New Roman"/>
          <w:bCs/>
          <w:sz w:val="20"/>
          <w:szCs w:val="20"/>
          <w:lang w:eastAsia="x-none"/>
        </w:rPr>
        <w:t xml:space="preserve">  </w:t>
      </w:r>
    </w:p>
    <w:p w14:paraId="114D16C4" w14:textId="77777777" w:rsidR="00073513" w:rsidRDefault="00073513" w:rsidP="00073513">
      <w:pPr>
        <w:spacing w:after="0" w:line="240" w:lineRule="auto"/>
        <w:rPr>
          <w:rFonts w:ascii="Times New Roman" w:eastAsia="Calibri" w:hAnsi="Times New Roman" w:cs="Times New Roman"/>
          <w:bCs/>
          <w:sz w:val="26"/>
          <w:szCs w:val="26"/>
          <w:lang w:eastAsia="x-none"/>
        </w:rPr>
      </w:pPr>
    </w:p>
    <w:p w14:paraId="556F1267" w14:textId="77777777" w:rsidR="00972E00" w:rsidRDefault="00972E00" w:rsidP="00073513">
      <w:pPr>
        <w:spacing w:after="0" w:line="240" w:lineRule="auto"/>
        <w:rPr>
          <w:rFonts w:ascii="Times New Roman" w:eastAsia="Calibri" w:hAnsi="Times New Roman" w:cs="Times New Roman"/>
          <w:bCs/>
          <w:sz w:val="26"/>
          <w:szCs w:val="26"/>
          <w:lang w:eastAsia="x-none"/>
        </w:rPr>
      </w:pPr>
    </w:p>
    <w:p w14:paraId="2121D1E9" w14:textId="77777777" w:rsidR="00972E00" w:rsidRDefault="00972E00" w:rsidP="00073513">
      <w:pPr>
        <w:spacing w:after="0" w:line="240" w:lineRule="auto"/>
        <w:rPr>
          <w:rFonts w:ascii="Times New Roman" w:eastAsia="Calibri" w:hAnsi="Times New Roman" w:cs="Times New Roman"/>
          <w:bCs/>
          <w:sz w:val="26"/>
          <w:szCs w:val="26"/>
          <w:lang w:eastAsia="x-none"/>
        </w:rPr>
      </w:pPr>
    </w:p>
    <w:p w14:paraId="297E9EFA" w14:textId="77777777" w:rsidR="00972E00" w:rsidRPr="00073513" w:rsidRDefault="00972E00" w:rsidP="00073513">
      <w:pPr>
        <w:spacing w:after="0" w:line="240" w:lineRule="auto"/>
        <w:rPr>
          <w:rFonts w:ascii="Times New Roman" w:eastAsia="Calibri" w:hAnsi="Times New Roman" w:cs="Times New Roman"/>
          <w:bCs/>
          <w:sz w:val="26"/>
          <w:szCs w:val="26"/>
          <w:lang w:eastAsia="x-none"/>
        </w:rPr>
      </w:pPr>
    </w:p>
    <w:p w14:paraId="79A5B3A9" w14:textId="77777777" w:rsidR="00073513" w:rsidRPr="00073513" w:rsidRDefault="00073513" w:rsidP="00073513">
      <w:pPr>
        <w:spacing w:after="0" w:line="240" w:lineRule="auto"/>
        <w:rPr>
          <w:rFonts w:ascii="Times New Roman" w:eastAsia="Calibri" w:hAnsi="Times New Roman" w:cs="Times New Roman"/>
          <w:bCs/>
          <w:sz w:val="26"/>
          <w:szCs w:val="26"/>
          <w:lang w:eastAsia="x-none"/>
        </w:rPr>
      </w:pPr>
      <w:r w:rsidRPr="00073513">
        <w:rPr>
          <w:rFonts w:ascii="Times New Roman" w:eastAsia="Calibri" w:hAnsi="Times New Roman" w:cs="Times New Roman"/>
          <w:bCs/>
          <w:sz w:val="26"/>
          <w:szCs w:val="26"/>
          <w:lang w:eastAsia="x-none"/>
        </w:rPr>
        <w:t>Міський голова                                                                    Олександр МЕНЗУЛ</w:t>
      </w:r>
    </w:p>
    <w:p w14:paraId="64EA483D" w14:textId="77777777" w:rsidR="00073513" w:rsidRPr="00073513" w:rsidRDefault="00073513" w:rsidP="00073513">
      <w:pPr>
        <w:spacing w:after="0" w:line="240" w:lineRule="auto"/>
        <w:rPr>
          <w:rFonts w:ascii="Times New Roman" w:eastAsia="Calibri" w:hAnsi="Times New Roman" w:cs="Times New Roman"/>
          <w:bCs/>
          <w:sz w:val="26"/>
          <w:szCs w:val="26"/>
          <w:lang w:eastAsia="x-none"/>
        </w:rPr>
      </w:pPr>
    </w:p>
    <w:p w14:paraId="0AE23118" w14:textId="77777777" w:rsidR="00073513" w:rsidRPr="00073513" w:rsidRDefault="00073513" w:rsidP="00073513">
      <w:pPr>
        <w:spacing w:after="0" w:line="240" w:lineRule="auto"/>
        <w:jc w:val="center"/>
        <w:rPr>
          <w:rFonts w:ascii="Times New Roman" w:eastAsia="Batang" w:hAnsi="Times New Roman" w:cs="Times New Roman"/>
          <w:bCs/>
          <w:sz w:val="28"/>
          <w:szCs w:val="20"/>
          <w:lang w:eastAsia="ru-RU"/>
        </w:rPr>
      </w:pPr>
    </w:p>
    <w:p w14:paraId="22820C89" w14:textId="77777777" w:rsidR="005046DA" w:rsidRDefault="005046DA"/>
    <w:sectPr w:rsidR="005046DA" w:rsidSect="00073513">
      <w:headerReference w:type="even" r:id="rId83"/>
      <w:headerReference w:type="default" r:id="rId84"/>
      <w:footerReference w:type="even" r:id="rId85"/>
      <w:footerReference w:type="default" r:id="rId86"/>
      <w:headerReference w:type="first" r:id="rId87"/>
      <w:footerReference w:type="first" r:id="rId88"/>
      <w:pgSz w:w="11906" w:h="16838"/>
      <w:pgMar w:top="426" w:right="566" w:bottom="709" w:left="1701" w:header="510" w:footer="708" w:gutter="0"/>
      <w:pgNumType w:start="147"/>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9AA6C" w14:textId="77777777" w:rsidR="00E528BA" w:rsidRDefault="00E528BA" w:rsidP="00972E00">
      <w:pPr>
        <w:spacing w:after="0" w:line="240" w:lineRule="auto"/>
      </w:pPr>
      <w:r>
        <w:separator/>
      </w:r>
    </w:p>
  </w:endnote>
  <w:endnote w:type="continuationSeparator" w:id="0">
    <w:p w14:paraId="50A60E6A" w14:textId="77777777" w:rsidR="00E528BA" w:rsidRDefault="00E528BA" w:rsidP="00972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UkrainianTimesET">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C779" w14:textId="77777777" w:rsidR="00073513" w:rsidRDefault="00073513">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224DB" w14:textId="77777777" w:rsidR="00073513" w:rsidRDefault="00073513">
    <w:pPr>
      <w:pStyle w:val="a9"/>
      <w:jc w:val="center"/>
    </w:pPr>
  </w:p>
  <w:p w14:paraId="46DC90DE" w14:textId="77777777" w:rsidR="00073513" w:rsidRDefault="00073513">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42AD3" w14:textId="77777777" w:rsidR="00073513" w:rsidRDefault="0007351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08402" w14:textId="77777777" w:rsidR="00E528BA" w:rsidRDefault="00E528BA" w:rsidP="00972E00">
      <w:pPr>
        <w:spacing w:after="0" w:line="240" w:lineRule="auto"/>
      </w:pPr>
      <w:r>
        <w:separator/>
      </w:r>
    </w:p>
  </w:footnote>
  <w:footnote w:type="continuationSeparator" w:id="0">
    <w:p w14:paraId="7F333A5A" w14:textId="77777777" w:rsidR="00E528BA" w:rsidRDefault="00E528BA" w:rsidP="00972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EA70E" w14:textId="3C0EC318" w:rsidR="00073513" w:rsidRPr="001B7F83" w:rsidRDefault="00073513" w:rsidP="00073513">
    <w:pPr>
      <w:pStyle w:val="17"/>
      <w:jc w:val="right"/>
      <w:rPr>
        <w:sz w:val="22"/>
      </w:rPr>
    </w:pPr>
    <w:r w:rsidRPr="001B7F83">
      <w:rPr>
        <w:sz w:val="22"/>
      </w:rPr>
      <w:fldChar w:fldCharType="begin"/>
    </w:r>
    <w:r w:rsidRPr="001B7F83">
      <w:rPr>
        <w:sz w:val="22"/>
      </w:rPr>
      <w:instrText>PAGE   \* MERGEFORMAT</w:instrText>
    </w:r>
    <w:r w:rsidRPr="001B7F83">
      <w:rPr>
        <w:sz w:val="22"/>
      </w:rPr>
      <w:fldChar w:fldCharType="separate"/>
    </w:r>
    <w:r w:rsidR="003A7A04" w:rsidRPr="003A7A04">
      <w:rPr>
        <w:noProof/>
        <w:sz w:val="22"/>
        <w:lang w:val="ru-RU"/>
      </w:rPr>
      <w:t>4</w:t>
    </w:r>
    <w:r w:rsidRPr="001B7F83">
      <w:rPr>
        <w:sz w:val="22"/>
      </w:rPr>
      <w:fldChar w:fldCharType="end"/>
    </w:r>
    <w:r>
      <w:rPr>
        <w:sz w:val="22"/>
      </w:rPr>
      <w:t xml:space="preserve">     </w:t>
    </w:r>
    <w:r w:rsidR="0042106D">
      <w:rPr>
        <w:sz w:val="22"/>
      </w:rPr>
      <w:t xml:space="preserve">  </w:t>
    </w:r>
    <w:r>
      <w:rPr>
        <w:sz w:val="22"/>
      </w:rPr>
      <w:t xml:space="preserve">                             </w:t>
    </w:r>
    <w:r>
      <w:t xml:space="preserve">Продовження додатка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20FE9" w14:textId="77777777" w:rsidR="00073513" w:rsidRDefault="00073513" w:rsidP="00073513">
    <w:pPr>
      <w:pStyle w:val="17"/>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86C41" w14:textId="13547F0D" w:rsidR="00073513" w:rsidRPr="00570784" w:rsidRDefault="00073513" w:rsidP="00073513">
    <w:pPr>
      <w:pStyle w:val="a8"/>
      <w:jc w:val="right"/>
      <w:rPr>
        <w:sz w:val="22"/>
        <w:szCs w:val="22"/>
      </w:rPr>
    </w:pPr>
    <w:r w:rsidRPr="00570784">
      <w:rPr>
        <w:sz w:val="22"/>
        <w:szCs w:val="22"/>
      </w:rPr>
      <w:fldChar w:fldCharType="begin"/>
    </w:r>
    <w:r w:rsidRPr="00570784">
      <w:rPr>
        <w:sz w:val="22"/>
        <w:szCs w:val="22"/>
      </w:rPr>
      <w:instrText>PAGE   \* MERGEFORMAT</w:instrText>
    </w:r>
    <w:r w:rsidRPr="00570784">
      <w:rPr>
        <w:sz w:val="22"/>
        <w:szCs w:val="22"/>
      </w:rPr>
      <w:fldChar w:fldCharType="separate"/>
    </w:r>
    <w:r w:rsidR="003A7A04">
      <w:rPr>
        <w:noProof/>
        <w:sz w:val="22"/>
        <w:szCs w:val="22"/>
      </w:rPr>
      <w:t>2</w:t>
    </w:r>
    <w:r w:rsidRPr="00570784">
      <w:rPr>
        <w:sz w:val="22"/>
        <w:szCs w:val="22"/>
      </w:rPr>
      <w:fldChar w:fldCharType="end"/>
    </w:r>
    <w:r w:rsidRPr="00570784">
      <w:rPr>
        <w:sz w:val="22"/>
        <w:szCs w:val="22"/>
      </w:rPr>
      <w:t xml:space="preserve">      </w:t>
    </w:r>
    <w:r>
      <w:rPr>
        <w:sz w:val="22"/>
        <w:szCs w:val="22"/>
      </w:rPr>
      <w:t xml:space="preserve">                          </w:t>
    </w:r>
    <w:r w:rsidRPr="00570784">
      <w:rPr>
        <w:sz w:val="22"/>
        <w:szCs w:val="22"/>
      </w:rPr>
      <w:t xml:space="preserve">              Продовження додатка</w:t>
    </w:r>
  </w:p>
  <w:p w14:paraId="5B9DC7D6" w14:textId="77777777" w:rsidR="00073513" w:rsidRDefault="00073513" w:rsidP="00073513">
    <w:pPr>
      <w:pStyle w:val="17"/>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619E7" w14:textId="77777777" w:rsidR="00073513" w:rsidRDefault="00073513">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F3634" w14:textId="7246E299" w:rsidR="00073513" w:rsidRPr="0021275F" w:rsidRDefault="00073513" w:rsidP="0007351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rPr>
        <w:rFonts w:ascii="Times New Roman" w:hAnsi="Times New Roman"/>
      </w:rPr>
    </w:pPr>
    <w:r w:rsidRPr="0021275F">
      <w:rPr>
        <w:rFonts w:ascii="Times New Roman" w:hAnsi="Times New Roman"/>
      </w:rPr>
      <w:fldChar w:fldCharType="begin"/>
    </w:r>
    <w:r w:rsidRPr="0021275F">
      <w:rPr>
        <w:rFonts w:ascii="Times New Roman" w:hAnsi="Times New Roman"/>
      </w:rPr>
      <w:instrText>PAGE   \* MERGEFORMAT</w:instrText>
    </w:r>
    <w:r w:rsidRPr="0021275F">
      <w:rPr>
        <w:rFonts w:ascii="Times New Roman" w:hAnsi="Times New Roman"/>
      </w:rPr>
      <w:fldChar w:fldCharType="separate"/>
    </w:r>
    <w:r w:rsidR="003A7A04">
      <w:rPr>
        <w:rFonts w:ascii="Times New Roman" w:hAnsi="Times New Roman"/>
        <w:noProof/>
      </w:rPr>
      <w:t>172</w:t>
    </w:r>
    <w:r w:rsidRPr="0021275F">
      <w:rPr>
        <w:rFonts w:ascii="Times New Roman" w:hAnsi="Times New Roman"/>
      </w:rPr>
      <w:fldChar w:fldCharType="end"/>
    </w:r>
    <w:r w:rsidRPr="0021275F">
      <w:rPr>
        <w:rFonts w:ascii="Times New Roman" w:hAnsi="Times New Roman"/>
      </w:rPr>
      <w:t xml:space="preserve">                           </w:t>
    </w:r>
    <w:r w:rsidRPr="0021275F">
      <w:rPr>
        <w:rFonts w:ascii="Times New Roman" w:eastAsia="Times New Roman" w:hAnsi="Times New Roman"/>
      </w:rPr>
      <w:t xml:space="preserve">Продовження додатку                  </w:t>
    </w:r>
  </w:p>
  <w:p w14:paraId="6CAF64E5" w14:textId="77777777" w:rsidR="00073513" w:rsidRPr="001A77D1" w:rsidRDefault="00073513" w:rsidP="0007351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60"/>
      <w:jc w:val="right"/>
      <w:rPr>
        <w:rFonts w:ascii="Times New Roman" w:eastAsia="Times New Roman" w:hAnsi="Times New Roman"/>
        <w:sz w:val="26"/>
        <w:szCs w:val="26"/>
      </w:rPr>
    </w:pPr>
    <w:r w:rsidRPr="00B449C6">
      <w:rPr>
        <w:rFonts w:ascii="Times New Roman" w:eastAsia="Times New Roman" w:hAnsi="Times New Roman"/>
        <w:sz w:val="26"/>
        <w:szCs w:val="26"/>
      </w:rPr>
      <w:t xml:space="preserve"> </w:t>
    </w:r>
  </w:p>
  <w:p w14:paraId="1FBE96B6" w14:textId="77777777" w:rsidR="00073513" w:rsidRDefault="00073513" w:rsidP="00073513">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43DC" w14:textId="77777777" w:rsidR="00073513" w:rsidRDefault="0007351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A2CC1A0"/>
    <w:lvl w:ilvl="0">
      <w:start w:val="1"/>
      <w:numFmt w:val="bullet"/>
      <w:pStyle w:val="a"/>
      <w:lvlText w:val=""/>
      <w:lvlJc w:val="left"/>
      <w:pPr>
        <w:tabs>
          <w:tab w:val="num" w:pos="9858"/>
        </w:tabs>
        <w:ind w:left="9858"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80"/>
        </w:tabs>
        <w:ind w:left="780" w:firstLine="454"/>
      </w:pPr>
      <w:rPr>
        <w:rFonts w:ascii="Courier New" w:hAnsi="Courier New"/>
      </w:rPr>
    </w:lvl>
  </w:abstractNum>
  <w:abstractNum w:abstractNumId="2" w15:restartNumberingAfterBreak="0">
    <w:nsid w:val="03CF3D37"/>
    <w:multiLevelType w:val="hybridMultilevel"/>
    <w:tmpl w:val="31EA396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6CE368C"/>
    <w:multiLevelType w:val="multilevel"/>
    <w:tmpl w:val="08AADA4A"/>
    <w:lvl w:ilvl="0">
      <w:start w:val="1"/>
      <w:numFmt w:val="decimal"/>
      <w:lvlText w:val="%1."/>
      <w:lvlJc w:val="left"/>
      <w:pPr>
        <w:ind w:left="420" w:hanging="420"/>
      </w:pPr>
      <w:rPr>
        <w:lang w:val="uk-U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EB912F9"/>
    <w:multiLevelType w:val="hybridMultilevel"/>
    <w:tmpl w:val="0F3E06B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6DB7876"/>
    <w:multiLevelType w:val="hybridMultilevel"/>
    <w:tmpl w:val="91A8869E"/>
    <w:lvl w:ilvl="0" w:tplc="E3AA715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461225"/>
    <w:multiLevelType w:val="hybridMultilevel"/>
    <w:tmpl w:val="B10EFBF2"/>
    <w:lvl w:ilvl="0" w:tplc="0422000F">
      <w:start w:val="1"/>
      <w:numFmt w:val="decimal"/>
      <w:lvlText w:val="%1."/>
      <w:lvlJc w:val="left"/>
      <w:pPr>
        <w:ind w:left="927"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237F7053"/>
    <w:multiLevelType w:val="hybridMultilevel"/>
    <w:tmpl w:val="953ED3B6"/>
    <w:lvl w:ilvl="0" w:tplc="F96C4708">
      <w:start w:val="1"/>
      <w:numFmt w:val="decimal"/>
      <w:pStyle w:val="a0"/>
      <w:lvlText w:val="7.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15:restartNumberingAfterBreak="0">
    <w:nsid w:val="2B67368B"/>
    <w:multiLevelType w:val="multilevel"/>
    <w:tmpl w:val="B364999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 w15:restartNumberingAfterBreak="0">
    <w:nsid w:val="36761543"/>
    <w:multiLevelType w:val="hybridMultilevel"/>
    <w:tmpl w:val="AE241E90"/>
    <w:lvl w:ilvl="0" w:tplc="4D08832C">
      <w:start w:val="1"/>
      <w:numFmt w:val="decimal"/>
      <w:lvlText w:val="%1."/>
      <w:lvlJc w:val="left"/>
      <w:pPr>
        <w:tabs>
          <w:tab w:val="num" w:pos="670"/>
        </w:tabs>
        <w:ind w:left="670" w:hanging="420"/>
      </w:pPr>
      <w:rPr>
        <w:rFonts w:cs="Times New Roman"/>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15:restartNumberingAfterBreak="0">
    <w:nsid w:val="36E36E35"/>
    <w:multiLevelType w:val="multilevel"/>
    <w:tmpl w:val="6E78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EF1B42"/>
    <w:multiLevelType w:val="hybridMultilevel"/>
    <w:tmpl w:val="D5DA8C5C"/>
    <w:lvl w:ilvl="0" w:tplc="04220005">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8D04D08"/>
    <w:multiLevelType w:val="hybridMultilevel"/>
    <w:tmpl w:val="057CD294"/>
    <w:lvl w:ilvl="0" w:tplc="8F02CA9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4E3EA2"/>
    <w:multiLevelType w:val="hybridMultilevel"/>
    <w:tmpl w:val="53FA06C4"/>
    <w:lvl w:ilvl="0" w:tplc="F6F809E0">
      <w:start w:val="1"/>
      <w:numFmt w:val="decimal"/>
      <w:lvlText w:val="%1."/>
      <w:lvlJc w:val="left"/>
      <w:pPr>
        <w:ind w:left="1936" w:hanging="375"/>
      </w:pPr>
      <w:rPr>
        <w:rFonts w:hint="default"/>
      </w:rPr>
    </w:lvl>
    <w:lvl w:ilvl="1" w:tplc="04220019" w:tentative="1">
      <w:start w:val="1"/>
      <w:numFmt w:val="lowerLetter"/>
      <w:lvlText w:val="%2."/>
      <w:lvlJc w:val="left"/>
      <w:pPr>
        <w:ind w:left="2641" w:hanging="360"/>
      </w:pPr>
    </w:lvl>
    <w:lvl w:ilvl="2" w:tplc="0422001B" w:tentative="1">
      <w:start w:val="1"/>
      <w:numFmt w:val="lowerRoman"/>
      <w:lvlText w:val="%3."/>
      <w:lvlJc w:val="right"/>
      <w:pPr>
        <w:ind w:left="3361" w:hanging="180"/>
      </w:pPr>
    </w:lvl>
    <w:lvl w:ilvl="3" w:tplc="0422000F" w:tentative="1">
      <w:start w:val="1"/>
      <w:numFmt w:val="decimal"/>
      <w:lvlText w:val="%4."/>
      <w:lvlJc w:val="left"/>
      <w:pPr>
        <w:ind w:left="4081" w:hanging="360"/>
      </w:pPr>
    </w:lvl>
    <w:lvl w:ilvl="4" w:tplc="04220019" w:tentative="1">
      <w:start w:val="1"/>
      <w:numFmt w:val="lowerLetter"/>
      <w:lvlText w:val="%5."/>
      <w:lvlJc w:val="left"/>
      <w:pPr>
        <w:ind w:left="4801" w:hanging="360"/>
      </w:pPr>
    </w:lvl>
    <w:lvl w:ilvl="5" w:tplc="0422001B" w:tentative="1">
      <w:start w:val="1"/>
      <w:numFmt w:val="lowerRoman"/>
      <w:lvlText w:val="%6."/>
      <w:lvlJc w:val="right"/>
      <w:pPr>
        <w:ind w:left="5521" w:hanging="180"/>
      </w:pPr>
    </w:lvl>
    <w:lvl w:ilvl="6" w:tplc="0422000F" w:tentative="1">
      <w:start w:val="1"/>
      <w:numFmt w:val="decimal"/>
      <w:lvlText w:val="%7."/>
      <w:lvlJc w:val="left"/>
      <w:pPr>
        <w:ind w:left="6241" w:hanging="360"/>
      </w:pPr>
    </w:lvl>
    <w:lvl w:ilvl="7" w:tplc="04220019" w:tentative="1">
      <w:start w:val="1"/>
      <w:numFmt w:val="lowerLetter"/>
      <w:lvlText w:val="%8."/>
      <w:lvlJc w:val="left"/>
      <w:pPr>
        <w:ind w:left="6961" w:hanging="360"/>
      </w:pPr>
    </w:lvl>
    <w:lvl w:ilvl="8" w:tplc="0422001B" w:tentative="1">
      <w:start w:val="1"/>
      <w:numFmt w:val="lowerRoman"/>
      <w:lvlText w:val="%9."/>
      <w:lvlJc w:val="right"/>
      <w:pPr>
        <w:ind w:left="7681" w:hanging="180"/>
      </w:pPr>
    </w:lvl>
  </w:abstractNum>
  <w:abstractNum w:abstractNumId="14" w15:restartNumberingAfterBreak="0">
    <w:nsid w:val="3F6A0BD0"/>
    <w:multiLevelType w:val="hybridMultilevel"/>
    <w:tmpl w:val="CE68174A"/>
    <w:lvl w:ilvl="0" w:tplc="B0F67E7A">
      <w:start w:val="2"/>
      <w:numFmt w:val="bullet"/>
      <w:pStyle w:val="4"/>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0A6502A"/>
    <w:multiLevelType w:val="hybridMultilevel"/>
    <w:tmpl w:val="437E847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18141BE"/>
    <w:multiLevelType w:val="multilevel"/>
    <w:tmpl w:val="CD7466AC"/>
    <w:lvl w:ilvl="0">
      <w:start w:val="1"/>
      <w:numFmt w:val="decimal"/>
      <w:lvlText w:val="%1."/>
      <w:lvlJc w:val="left"/>
      <w:rPr>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2B014D3"/>
    <w:multiLevelType w:val="multilevel"/>
    <w:tmpl w:val="265CEB64"/>
    <w:lvl w:ilvl="0">
      <w:start w:val="1"/>
      <w:numFmt w:val="decimal"/>
      <w:pStyle w:val="1"/>
      <w:lvlText w:val="%1."/>
      <w:lvlJc w:val="left"/>
      <w:pPr>
        <w:ind w:left="432" w:hanging="432"/>
      </w:pPr>
      <w:rPr>
        <w:rFonts w:hint="default"/>
      </w:rPr>
    </w:lvl>
    <w:lvl w:ilvl="1">
      <w:start w:val="1"/>
      <w:numFmt w:val="decimal"/>
      <w:pStyle w:val="10"/>
      <w:lvlText w:val="%1.%2"/>
      <w:lvlJc w:val="left"/>
      <w:pPr>
        <w:ind w:left="576" w:hanging="576"/>
      </w:pPr>
      <w:rPr>
        <w:rFonts w:hint="default"/>
        <w:b w:val="0"/>
        <w:bCs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a1"/>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18" w15:restartNumberingAfterBreak="0">
    <w:nsid w:val="46B72F48"/>
    <w:multiLevelType w:val="hybridMultilevel"/>
    <w:tmpl w:val="29ECC2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7193FCF"/>
    <w:multiLevelType w:val="hybridMultilevel"/>
    <w:tmpl w:val="D986722A"/>
    <w:lvl w:ilvl="0" w:tplc="5BD8DD42">
      <w:start w:val="202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AE0428"/>
    <w:multiLevelType w:val="multilevel"/>
    <w:tmpl w:val="3B2EDCF8"/>
    <w:lvl w:ilvl="0">
      <w:start w:val="1"/>
      <w:numFmt w:val="decimal"/>
      <w:lvlText w:val="4.2.%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D2078EE"/>
    <w:multiLevelType w:val="hybridMultilevel"/>
    <w:tmpl w:val="2B06D10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3D55D5E"/>
    <w:multiLevelType w:val="hybridMultilevel"/>
    <w:tmpl w:val="694E66F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6FE0674"/>
    <w:multiLevelType w:val="multilevel"/>
    <w:tmpl w:val="27EE2B68"/>
    <w:lvl w:ilvl="0">
      <w:start w:val="1"/>
      <w:numFmt w:val="decimal"/>
      <w:pStyle w:val="1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3414" w:hanging="720"/>
      </w:pPr>
      <w:rPr>
        <w:rFonts w:ascii="Times New Roman" w:hAnsi="Times New Roman" w:cs="Times New Roman" w:hint="default"/>
        <w:b w:val="0"/>
        <w:bCs w:val="0"/>
        <w:sz w:val="26"/>
        <w:szCs w:val="26"/>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5" w15:restartNumberingAfterBreak="0">
    <w:nsid w:val="5944536C"/>
    <w:multiLevelType w:val="hybridMultilevel"/>
    <w:tmpl w:val="9C54CDD4"/>
    <w:lvl w:ilvl="0" w:tplc="31E21548">
      <w:start w:val="1"/>
      <w:numFmt w:val="decimal"/>
      <w:lvlText w:val="7.1 %1"/>
      <w:lvlJc w:val="left"/>
      <w:pPr>
        <w:ind w:left="1429" w:hanging="360"/>
      </w:pPr>
      <w:rPr>
        <w:rFonts w:hint="default"/>
        <w:b/>
        <w:bCs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5AB06385"/>
    <w:multiLevelType w:val="multilevel"/>
    <w:tmpl w:val="8DC2C414"/>
    <w:lvl w:ilvl="0">
      <w:start w:val="1"/>
      <w:numFmt w:val="decimal"/>
      <w:lvlText w:val="%1."/>
      <w:lvlJc w:val="left"/>
      <w:rPr>
        <w:color w:val="auto"/>
        <w:sz w:val="22"/>
        <w:szCs w:val="22"/>
      </w:r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D1670FA"/>
    <w:multiLevelType w:val="multilevel"/>
    <w:tmpl w:val="00FC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6A79AF"/>
    <w:multiLevelType w:val="hybridMultilevel"/>
    <w:tmpl w:val="4DC2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8160B0"/>
    <w:multiLevelType w:val="hybridMultilevel"/>
    <w:tmpl w:val="CF9649C2"/>
    <w:lvl w:ilvl="0" w:tplc="C8C6E416">
      <w:start w:val="1"/>
      <w:numFmt w:val="decimal"/>
      <w:pStyle w:val="a2"/>
      <w:lvlText w:val="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pStyle w:val="a2"/>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15:restartNumberingAfterBreak="0">
    <w:nsid w:val="64001C27"/>
    <w:multiLevelType w:val="hybridMultilevel"/>
    <w:tmpl w:val="6F687E3C"/>
    <w:lvl w:ilvl="0" w:tplc="A04897A8">
      <w:start w:val="1"/>
      <w:numFmt w:val="decimal"/>
      <w:pStyle w:val="a3"/>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pStyle w:val="a3"/>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5343D60"/>
    <w:multiLevelType w:val="multilevel"/>
    <w:tmpl w:val="D62267A2"/>
    <w:lvl w:ilvl="0">
      <w:start w:val="1"/>
      <w:numFmt w:val="decimal"/>
      <w:lvlText w:val="%1."/>
      <w:lvlJc w:val="left"/>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6910B0D"/>
    <w:multiLevelType w:val="hybridMultilevel"/>
    <w:tmpl w:val="6A38874E"/>
    <w:lvl w:ilvl="0" w:tplc="84C86F36">
      <w:numFmt w:val="bullet"/>
      <w:lvlText w:val="-"/>
      <w:lvlJc w:val="left"/>
      <w:rPr>
        <w:rFonts w:ascii="Times New Roman" w:eastAsia="Calibri" w:hAnsi="Times New Roman" w:cs="Times New Roman" w:hint="default"/>
      </w:rPr>
    </w:lvl>
    <w:lvl w:ilvl="1" w:tplc="4FF4B7B2">
      <w:start w:val="111"/>
      <w:numFmt w:val="bullet"/>
      <w:lvlText w:val="-"/>
      <w:lvlJc w:val="left"/>
      <w:pPr>
        <w:ind w:left="1647" w:hanging="360"/>
      </w:pPr>
      <w:rPr>
        <w:rFonts w:ascii="Times New Roman" w:eastAsia="Times New Roman" w:hAnsi="Times New Roman" w:hint="default"/>
        <w:b/>
        <w:bCs w:val="0"/>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15:restartNumberingAfterBreak="0">
    <w:nsid w:val="68CE79A5"/>
    <w:multiLevelType w:val="hybridMultilevel"/>
    <w:tmpl w:val="8846647C"/>
    <w:lvl w:ilvl="0" w:tplc="786C3820">
      <w:start w:val="1"/>
      <w:numFmt w:val="decimal"/>
      <w:lvlText w:val="11.1 %1"/>
      <w:lvlJc w:val="left"/>
      <w:pPr>
        <w:ind w:left="1429" w:hanging="360"/>
      </w:pPr>
      <w:rPr>
        <w:rFonts w:hint="default"/>
        <w:b/>
        <w:bCs w:val="0"/>
        <w:lang w:val="uk-UA"/>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15:restartNumberingAfterBreak="0">
    <w:nsid w:val="698B46C5"/>
    <w:multiLevelType w:val="hybridMultilevel"/>
    <w:tmpl w:val="D7E88254"/>
    <w:lvl w:ilvl="0" w:tplc="81CA9670">
      <w:start w:val="2"/>
      <w:numFmt w:val="bullet"/>
      <w:lvlText w:val="-"/>
      <w:lvlJc w:val="left"/>
      <w:pPr>
        <w:ind w:left="405" w:hanging="360"/>
      </w:pPr>
      <w:rPr>
        <w:rFonts w:ascii="Times New Roman" w:eastAsia="Calibr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35" w15:restartNumberingAfterBreak="0">
    <w:nsid w:val="6DBC1C99"/>
    <w:multiLevelType w:val="hybridMultilevel"/>
    <w:tmpl w:val="B2F6FD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EDB23EF"/>
    <w:multiLevelType w:val="hybridMultilevel"/>
    <w:tmpl w:val="73B6A3D6"/>
    <w:lvl w:ilvl="0" w:tplc="3AA8B99A">
      <w:start w:val="1"/>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715462B1"/>
    <w:multiLevelType w:val="hybridMultilevel"/>
    <w:tmpl w:val="14A43F6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726600FA"/>
    <w:multiLevelType w:val="hybridMultilevel"/>
    <w:tmpl w:val="7A3AA692"/>
    <w:lvl w:ilvl="0" w:tplc="D382AFFC">
      <w:start w:val="29"/>
      <w:numFmt w:val="decimal"/>
      <w:lvlText w:val="11.1 %1"/>
      <w:lvlJc w:val="left"/>
      <w:pPr>
        <w:ind w:left="1429"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33C1359"/>
    <w:multiLevelType w:val="hybridMultilevel"/>
    <w:tmpl w:val="925A298A"/>
    <w:lvl w:ilvl="0" w:tplc="5CB6401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41" w15:restartNumberingAfterBreak="0">
    <w:nsid w:val="7A043D8C"/>
    <w:multiLevelType w:val="hybridMultilevel"/>
    <w:tmpl w:val="AB72DAA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40"/>
  </w:num>
  <w:num w:numId="4">
    <w:abstractNumId w:val="0"/>
  </w:num>
  <w:num w:numId="5">
    <w:abstractNumId w:val="16"/>
  </w:num>
  <w:num w:numId="6">
    <w:abstractNumId w:val="31"/>
  </w:num>
  <w:num w:numId="7">
    <w:abstractNumId w:val="3"/>
  </w:num>
  <w:num w:numId="8">
    <w:abstractNumId w:val="26"/>
  </w:num>
  <w:num w:numId="9">
    <w:abstractNumId w:val="3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15"/>
  </w:num>
  <w:num w:numId="14">
    <w:abstractNumId w:val="41"/>
  </w:num>
  <w:num w:numId="15">
    <w:abstractNumId w:val="35"/>
  </w:num>
  <w:num w:numId="16">
    <w:abstractNumId w:val="2"/>
  </w:num>
  <w:num w:numId="17">
    <w:abstractNumId w:val="23"/>
  </w:num>
  <w:num w:numId="18">
    <w:abstractNumId w:val="4"/>
  </w:num>
  <w:num w:numId="19">
    <w:abstractNumId w:val="21"/>
  </w:num>
  <w:num w:numId="20">
    <w:abstractNumId w:val="18"/>
  </w:num>
  <w:num w:numId="21">
    <w:abstractNumId w:val="11"/>
  </w:num>
  <w:num w:numId="22">
    <w:abstractNumId w:val="22"/>
  </w:num>
  <w:num w:numId="23">
    <w:abstractNumId w:val="28"/>
  </w:num>
  <w:num w:numId="24">
    <w:abstractNumId w:val="17"/>
  </w:num>
  <w:num w:numId="25">
    <w:abstractNumId w:val="29"/>
  </w:num>
  <w:num w:numId="26">
    <w:abstractNumId w:val="30"/>
  </w:num>
  <w:num w:numId="27">
    <w:abstractNumId w:val="7"/>
  </w:num>
  <w:num w:numId="28">
    <w:abstractNumId w:val="24"/>
  </w:num>
  <w:num w:numId="29">
    <w:abstractNumId w:val="1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6"/>
  </w:num>
  <w:num w:numId="33">
    <w:abstractNumId w:val="20"/>
  </w:num>
  <w:num w:numId="34">
    <w:abstractNumId w:val="25"/>
  </w:num>
  <w:num w:numId="35">
    <w:abstractNumId w:val="33"/>
  </w:num>
  <w:num w:numId="36">
    <w:abstractNumId w:val="38"/>
  </w:num>
  <w:num w:numId="37">
    <w:abstractNumId w:val="24"/>
    <w:lvlOverride w:ilvl="0">
      <w:startOverride w:val="11"/>
    </w:lvlOverride>
    <w:lvlOverride w:ilvl="1">
      <w:startOverride w:val="1"/>
    </w:lvlOverride>
    <w:lvlOverride w:ilvl="2">
      <w:startOverride w:val="3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12"/>
  </w:num>
  <w:num w:numId="42">
    <w:abstractNumId w:val="5"/>
  </w:num>
  <w:num w:numId="43">
    <w:abstractNumId w:val="39"/>
  </w:num>
  <w:num w:numId="44">
    <w:abstractNumId w:val="3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513"/>
    <w:rsid w:val="00073513"/>
    <w:rsid w:val="003A7A04"/>
    <w:rsid w:val="0042106D"/>
    <w:rsid w:val="005046DA"/>
    <w:rsid w:val="005D1EF0"/>
    <w:rsid w:val="005E6F34"/>
    <w:rsid w:val="006D0782"/>
    <w:rsid w:val="00972E00"/>
    <w:rsid w:val="00AA51DC"/>
    <w:rsid w:val="00BD6773"/>
    <w:rsid w:val="00E528BA"/>
    <w:rsid w:val="00F022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287C5A"/>
  <w15:chartTrackingRefBased/>
  <w15:docId w15:val="{1508BA29-7706-48DC-A238-B9002F04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style>
  <w:style w:type="paragraph" w:styleId="11">
    <w:name w:val="heading 1"/>
    <w:basedOn w:val="a4"/>
    <w:next w:val="a4"/>
    <w:link w:val="110"/>
    <w:uiPriority w:val="9"/>
    <w:qFormat/>
    <w:rsid w:val="00073513"/>
    <w:pPr>
      <w:keepNext/>
      <w:numPr>
        <w:numId w:val="28"/>
      </w:numPr>
      <w:tabs>
        <w:tab w:val="left" w:pos="5315"/>
      </w:tabs>
      <w:spacing w:after="0" w:line="240" w:lineRule="auto"/>
      <w:ind w:left="0" w:firstLine="0"/>
      <w:jc w:val="center"/>
      <w:outlineLvl w:val="0"/>
    </w:pPr>
    <w:rPr>
      <w:rFonts w:ascii="Times New Roman CYR" w:eastAsia="Batang" w:hAnsi="Times New Roman CYR" w:cs="Times New Roman"/>
      <w:b/>
      <w:bCs/>
      <w:sz w:val="32"/>
      <w:szCs w:val="20"/>
      <w:lang w:eastAsia="ru-RU"/>
    </w:rPr>
  </w:style>
  <w:style w:type="paragraph" w:styleId="2">
    <w:name w:val="heading 2"/>
    <w:basedOn w:val="a4"/>
    <w:next w:val="a4"/>
    <w:link w:val="20"/>
    <w:qFormat/>
    <w:rsid w:val="00073513"/>
    <w:pPr>
      <w:keepNext/>
      <w:numPr>
        <w:ilvl w:val="1"/>
        <w:numId w:val="28"/>
      </w:numPr>
      <w:spacing w:before="240" w:after="60" w:line="240" w:lineRule="auto"/>
      <w:ind w:left="0" w:firstLine="0"/>
      <w:outlineLvl w:val="1"/>
    </w:pPr>
    <w:rPr>
      <w:rFonts w:ascii="Arial" w:eastAsia="Batang" w:hAnsi="Arial" w:cs="Arial"/>
      <w:b/>
      <w:bCs/>
      <w:i/>
      <w:iCs/>
      <w:sz w:val="28"/>
      <w:szCs w:val="28"/>
      <w:lang w:eastAsia="ru-RU"/>
    </w:rPr>
  </w:style>
  <w:style w:type="paragraph" w:styleId="3">
    <w:name w:val="heading 3"/>
    <w:basedOn w:val="a4"/>
    <w:next w:val="a4"/>
    <w:link w:val="30"/>
    <w:uiPriority w:val="9"/>
    <w:qFormat/>
    <w:rsid w:val="00073513"/>
    <w:pPr>
      <w:keepNext/>
      <w:numPr>
        <w:ilvl w:val="2"/>
        <w:numId w:val="28"/>
      </w:numPr>
      <w:spacing w:before="240" w:after="60" w:line="240" w:lineRule="auto"/>
      <w:ind w:left="0" w:firstLine="0"/>
      <w:outlineLvl w:val="2"/>
    </w:pPr>
    <w:rPr>
      <w:rFonts w:ascii="Arial" w:eastAsia="Batang" w:hAnsi="Arial" w:cs="Arial"/>
      <w:b/>
      <w:bCs/>
      <w:sz w:val="26"/>
      <w:szCs w:val="26"/>
      <w:lang w:eastAsia="ru-RU"/>
    </w:rPr>
  </w:style>
  <w:style w:type="paragraph" w:styleId="4">
    <w:name w:val="heading 4"/>
    <w:basedOn w:val="a4"/>
    <w:next w:val="a4"/>
    <w:link w:val="40"/>
    <w:uiPriority w:val="9"/>
    <w:qFormat/>
    <w:rsid w:val="00073513"/>
    <w:pPr>
      <w:keepNext/>
      <w:numPr>
        <w:numId w:val="29"/>
      </w:numPr>
      <w:spacing w:before="240" w:after="60" w:line="240" w:lineRule="auto"/>
      <w:ind w:left="0" w:firstLine="0"/>
      <w:outlineLvl w:val="3"/>
    </w:pPr>
    <w:rPr>
      <w:rFonts w:ascii="Times New Roman" w:eastAsia="Batang" w:hAnsi="Times New Roman" w:cs="Times New Roman"/>
      <w:b/>
      <w:bCs/>
      <w:sz w:val="28"/>
      <w:szCs w:val="28"/>
      <w:lang w:eastAsia="ru-RU"/>
    </w:rPr>
  </w:style>
  <w:style w:type="paragraph" w:styleId="5">
    <w:name w:val="heading 5"/>
    <w:basedOn w:val="a4"/>
    <w:next w:val="a4"/>
    <w:link w:val="50"/>
    <w:uiPriority w:val="9"/>
    <w:semiHidden/>
    <w:unhideWhenUsed/>
    <w:qFormat/>
    <w:rsid w:val="00073513"/>
    <w:pPr>
      <w:keepNext/>
      <w:keepLines/>
      <w:numPr>
        <w:ilvl w:val="4"/>
        <w:numId w:val="28"/>
      </w:numPr>
      <w:spacing w:before="40" w:after="0"/>
      <w:outlineLvl w:val="4"/>
    </w:pPr>
    <w:rPr>
      <w:rFonts w:ascii="Calibri Light" w:eastAsia="Times New Roman" w:hAnsi="Calibri Light" w:cs="Times New Roman"/>
      <w:color w:val="2F5496"/>
      <w:sz w:val="26"/>
    </w:rPr>
  </w:style>
  <w:style w:type="paragraph" w:styleId="6">
    <w:name w:val="heading 6"/>
    <w:basedOn w:val="a4"/>
    <w:next w:val="a4"/>
    <w:link w:val="60"/>
    <w:uiPriority w:val="9"/>
    <w:semiHidden/>
    <w:unhideWhenUsed/>
    <w:qFormat/>
    <w:rsid w:val="00073513"/>
    <w:pPr>
      <w:keepNext/>
      <w:keepLines/>
      <w:numPr>
        <w:ilvl w:val="5"/>
        <w:numId w:val="28"/>
      </w:numPr>
      <w:spacing w:before="40" w:after="0"/>
      <w:outlineLvl w:val="5"/>
    </w:pPr>
    <w:rPr>
      <w:rFonts w:ascii="Calibri Light" w:eastAsia="Times New Roman" w:hAnsi="Calibri Light" w:cs="Times New Roman"/>
      <w:color w:val="1F3763"/>
      <w:sz w:val="26"/>
    </w:rPr>
  </w:style>
  <w:style w:type="paragraph" w:styleId="7">
    <w:name w:val="heading 7"/>
    <w:basedOn w:val="a4"/>
    <w:next w:val="a4"/>
    <w:link w:val="70"/>
    <w:uiPriority w:val="9"/>
    <w:semiHidden/>
    <w:unhideWhenUsed/>
    <w:qFormat/>
    <w:rsid w:val="00073513"/>
    <w:pPr>
      <w:keepNext/>
      <w:keepLines/>
      <w:numPr>
        <w:ilvl w:val="6"/>
        <w:numId w:val="28"/>
      </w:numPr>
      <w:spacing w:before="40" w:after="0"/>
      <w:outlineLvl w:val="6"/>
    </w:pPr>
    <w:rPr>
      <w:rFonts w:ascii="Calibri Light" w:eastAsia="Times New Roman" w:hAnsi="Calibri Light" w:cs="Times New Roman"/>
      <w:i/>
      <w:iCs/>
      <w:color w:val="1F3763"/>
      <w:sz w:val="26"/>
    </w:rPr>
  </w:style>
  <w:style w:type="paragraph" w:styleId="8">
    <w:name w:val="heading 8"/>
    <w:basedOn w:val="a4"/>
    <w:next w:val="a4"/>
    <w:link w:val="80"/>
    <w:uiPriority w:val="9"/>
    <w:semiHidden/>
    <w:unhideWhenUsed/>
    <w:qFormat/>
    <w:rsid w:val="00073513"/>
    <w:pPr>
      <w:keepNext/>
      <w:keepLines/>
      <w:numPr>
        <w:ilvl w:val="7"/>
        <w:numId w:val="28"/>
      </w:numPr>
      <w:spacing w:before="40" w:after="0"/>
      <w:outlineLvl w:val="7"/>
    </w:pPr>
    <w:rPr>
      <w:rFonts w:ascii="Calibri Light" w:eastAsia="Times New Roman" w:hAnsi="Calibri Light" w:cs="Times New Roman"/>
      <w:color w:val="272727"/>
      <w:sz w:val="21"/>
      <w:szCs w:val="21"/>
    </w:rPr>
  </w:style>
  <w:style w:type="paragraph" w:styleId="9">
    <w:name w:val="heading 9"/>
    <w:basedOn w:val="a4"/>
    <w:next w:val="a4"/>
    <w:link w:val="90"/>
    <w:semiHidden/>
    <w:unhideWhenUsed/>
    <w:qFormat/>
    <w:rsid w:val="00073513"/>
    <w:pPr>
      <w:keepNext/>
      <w:keepLines/>
      <w:numPr>
        <w:ilvl w:val="8"/>
        <w:numId w:val="28"/>
      </w:numPr>
      <w:spacing w:before="40" w:after="0"/>
      <w:outlineLvl w:val="8"/>
    </w:pPr>
    <w:rPr>
      <w:rFonts w:ascii="Calibri Light" w:eastAsia="Times New Roman" w:hAnsi="Calibri Light" w:cs="Times New Roman"/>
      <w:i/>
      <w:iCs/>
      <w:color w:val="272727"/>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Заголовок першого рівня Знак"/>
    <w:basedOn w:val="a5"/>
    <w:link w:val="1"/>
    <w:rsid w:val="0007351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5"/>
    <w:link w:val="2"/>
    <w:rsid w:val="00073513"/>
    <w:rPr>
      <w:rFonts w:ascii="Arial" w:eastAsia="Batang" w:hAnsi="Arial" w:cs="Arial"/>
      <w:b/>
      <w:bCs/>
      <w:i/>
      <w:iCs/>
      <w:sz w:val="28"/>
      <w:szCs w:val="28"/>
      <w:lang w:eastAsia="ru-RU"/>
    </w:rPr>
  </w:style>
  <w:style w:type="character" w:customStyle="1" w:styleId="30">
    <w:name w:val="Заголовок 3 Знак"/>
    <w:basedOn w:val="a5"/>
    <w:link w:val="3"/>
    <w:uiPriority w:val="9"/>
    <w:rsid w:val="00073513"/>
    <w:rPr>
      <w:rFonts w:ascii="Arial" w:eastAsia="Batang" w:hAnsi="Arial" w:cs="Arial"/>
      <w:b/>
      <w:bCs/>
      <w:sz w:val="26"/>
      <w:szCs w:val="26"/>
      <w:lang w:eastAsia="ru-RU"/>
    </w:rPr>
  </w:style>
  <w:style w:type="character" w:customStyle="1" w:styleId="40">
    <w:name w:val="Заголовок 4 Знак"/>
    <w:basedOn w:val="a5"/>
    <w:link w:val="4"/>
    <w:uiPriority w:val="9"/>
    <w:rsid w:val="00073513"/>
    <w:rPr>
      <w:rFonts w:ascii="Times New Roman" w:eastAsia="Batang" w:hAnsi="Times New Roman" w:cs="Times New Roman"/>
      <w:b/>
      <w:bCs/>
      <w:sz w:val="28"/>
      <w:szCs w:val="28"/>
      <w:lang w:eastAsia="ru-RU"/>
    </w:rPr>
  </w:style>
  <w:style w:type="character" w:customStyle="1" w:styleId="50">
    <w:name w:val="Заголовок 5 Знак"/>
    <w:basedOn w:val="a5"/>
    <w:link w:val="5"/>
    <w:uiPriority w:val="9"/>
    <w:semiHidden/>
    <w:rsid w:val="00073513"/>
    <w:rPr>
      <w:rFonts w:ascii="Calibri Light" w:eastAsia="Times New Roman" w:hAnsi="Calibri Light" w:cs="Times New Roman"/>
      <w:color w:val="2F5496"/>
      <w:sz w:val="26"/>
    </w:rPr>
  </w:style>
  <w:style w:type="character" w:customStyle="1" w:styleId="60">
    <w:name w:val="Заголовок 6 Знак"/>
    <w:basedOn w:val="a5"/>
    <w:link w:val="6"/>
    <w:uiPriority w:val="9"/>
    <w:semiHidden/>
    <w:rsid w:val="00073513"/>
    <w:rPr>
      <w:rFonts w:ascii="Calibri Light" w:eastAsia="Times New Roman" w:hAnsi="Calibri Light" w:cs="Times New Roman"/>
      <w:color w:val="1F3763"/>
      <w:sz w:val="26"/>
    </w:rPr>
  </w:style>
  <w:style w:type="character" w:customStyle="1" w:styleId="70">
    <w:name w:val="Заголовок 7 Знак"/>
    <w:basedOn w:val="a5"/>
    <w:link w:val="7"/>
    <w:uiPriority w:val="9"/>
    <w:semiHidden/>
    <w:rsid w:val="00073513"/>
    <w:rPr>
      <w:rFonts w:ascii="Calibri Light" w:eastAsia="Times New Roman" w:hAnsi="Calibri Light" w:cs="Times New Roman"/>
      <w:i/>
      <w:iCs/>
      <w:color w:val="1F3763"/>
      <w:sz w:val="26"/>
    </w:rPr>
  </w:style>
  <w:style w:type="character" w:customStyle="1" w:styleId="80">
    <w:name w:val="Заголовок 8 Знак"/>
    <w:basedOn w:val="a5"/>
    <w:link w:val="8"/>
    <w:uiPriority w:val="9"/>
    <w:semiHidden/>
    <w:rsid w:val="00073513"/>
    <w:rPr>
      <w:rFonts w:ascii="Calibri Light" w:eastAsia="Times New Roman" w:hAnsi="Calibri Light" w:cs="Times New Roman"/>
      <w:color w:val="272727"/>
      <w:sz w:val="21"/>
      <w:szCs w:val="21"/>
    </w:rPr>
  </w:style>
  <w:style w:type="character" w:customStyle="1" w:styleId="90">
    <w:name w:val="Заголовок 9 Знак"/>
    <w:basedOn w:val="a5"/>
    <w:link w:val="9"/>
    <w:semiHidden/>
    <w:rsid w:val="00073513"/>
    <w:rPr>
      <w:rFonts w:ascii="Calibri Light" w:eastAsia="Times New Roman" w:hAnsi="Calibri Light" w:cs="Times New Roman"/>
      <w:i/>
      <w:iCs/>
      <w:color w:val="272727"/>
      <w:sz w:val="21"/>
      <w:szCs w:val="21"/>
    </w:rPr>
  </w:style>
  <w:style w:type="numbering" w:customStyle="1" w:styleId="13">
    <w:name w:val="Немає списку1"/>
    <w:next w:val="a7"/>
    <w:uiPriority w:val="99"/>
    <w:semiHidden/>
    <w:unhideWhenUsed/>
    <w:rsid w:val="00073513"/>
  </w:style>
  <w:style w:type="paragraph" w:styleId="a8">
    <w:name w:val="header"/>
    <w:basedOn w:val="a4"/>
    <w:link w:val="14"/>
    <w:uiPriority w:val="99"/>
    <w:rsid w:val="00073513"/>
    <w:pPr>
      <w:tabs>
        <w:tab w:val="center" w:pos="4320"/>
        <w:tab w:val="right" w:pos="8640"/>
      </w:tabs>
      <w:spacing w:after="0" w:line="240" w:lineRule="auto"/>
    </w:pPr>
    <w:rPr>
      <w:rFonts w:ascii="Times New Roman CYR" w:eastAsia="Batang" w:hAnsi="Times New Roman CYR" w:cs="Times New Roman"/>
      <w:bCs/>
      <w:sz w:val="28"/>
      <w:szCs w:val="20"/>
      <w:lang w:eastAsia="ru-RU"/>
    </w:rPr>
  </w:style>
  <w:style w:type="character" w:customStyle="1" w:styleId="14">
    <w:name w:val="Верхний колонтитул Знак1"/>
    <w:basedOn w:val="a5"/>
    <w:link w:val="a8"/>
    <w:uiPriority w:val="99"/>
    <w:rsid w:val="00073513"/>
    <w:rPr>
      <w:rFonts w:ascii="Times New Roman CYR" w:eastAsia="Batang" w:hAnsi="Times New Roman CYR" w:cs="Times New Roman"/>
      <w:bCs/>
      <w:sz w:val="28"/>
      <w:szCs w:val="20"/>
      <w:lang w:eastAsia="ru-RU"/>
    </w:rPr>
  </w:style>
  <w:style w:type="paragraph" w:styleId="a9">
    <w:name w:val="footer"/>
    <w:basedOn w:val="a4"/>
    <w:link w:val="15"/>
    <w:uiPriority w:val="99"/>
    <w:rsid w:val="00073513"/>
    <w:pPr>
      <w:tabs>
        <w:tab w:val="center" w:pos="4320"/>
        <w:tab w:val="right" w:pos="8640"/>
      </w:tabs>
      <w:spacing w:after="0" w:line="240" w:lineRule="auto"/>
    </w:pPr>
    <w:rPr>
      <w:rFonts w:ascii="Times New Roman CYR" w:eastAsia="Batang" w:hAnsi="Times New Roman CYR" w:cs="Times New Roman"/>
      <w:bCs/>
      <w:sz w:val="28"/>
      <w:szCs w:val="20"/>
      <w:lang w:eastAsia="ru-RU"/>
    </w:rPr>
  </w:style>
  <w:style w:type="character" w:customStyle="1" w:styleId="15">
    <w:name w:val="Нижний колонтитул Знак1"/>
    <w:basedOn w:val="a5"/>
    <w:link w:val="a9"/>
    <w:uiPriority w:val="99"/>
    <w:rsid w:val="00073513"/>
    <w:rPr>
      <w:rFonts w:ascii="Times New Roman CYR" w:eastAsia="Batang" w:hAnsi="Times New Roman CYR" w:cs="Times New Roman"/>
      <w:bCs/>
      <w:sz w:val="28"/>
      <w:szCs w:val="20"/>
      <w:lang w:eastAsia="ru-RU"/>
    </w:rPr>
  </w:style>
  <w:style w:type="paragraph" w:styleId="aa">
    <w:name w:val="caption"/>
    <w:basedOn w:val="a4"/>
    <w:next w:val="a4"/>
    <w:uiPriority w:val="35"/>
    <w:qFormat/>
    <w:rsid w:val="00073513"/>
    <w:pPr>
      <w:tabs>
        <w:tab w:val="left" w:pos="5315"/>
      </w:tabs>
      <w:spacing w:after="0" w:line="360" w:lineRule="auto"/>
      <w:jc w:val="center"/>
    </w:pPr>
    <w:rPr>
      <w:rFonts w:ascii="UkrainianTimesET" w:eastAsia="Batang" w:hAnsi="UkrainianTimesET" w:cs="Times New Roman"/>
      <w:b/>
      <w:bCs/>
      <w:sz w:val="32"/>
      <w:szCs w:val="20"/>
      <w:lang w:eastAsia="ru-RU"/>
    </w:rPr>
  </w:style>
  <w:style w:type="character" w:styleId="ab">
    <w:name w:val="Hyperlink"/>
    <w:uiPriority w:val="99"/>
    <w:rsid w:val="00073513"/>
    <w:rPr>
      <w:strike w:val="0"/>
      <w:dstrike w:val="0"/>
      <w:color w:val="0260D0"/>
      <w:u w:val="none"/>
      <w:effect w:val="none"/>
    </w:rPr>
  </w:style>
  <w:style w:type="paragraph" w:styleId="HTML">
    <w:name w:val="HTML Preformatted"/>
    <w:basedOn w:val="a4"/>
    <w:link w:val="HTML0"/>
    <w:rsid w:val="00073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1"/>
      <w:szCs w:val="21"/>
      <w:lang w:val="ru-RU" w:eastAsia="ru-RU"/>
    </w:rPr>
  </w:style>
  <w:style w:type="character" w:customStyle="1" w:styleId="HTML0">
    <w:name w:val="Стандартный HTML Знак"/>
    <w:basedOn w:val="a5"/>
    <w:link w:val="HTML"/>
    <w:rsid w:val="00073513"/>
    <w:rPr>
      <w:rFonts w:ascii="Courier New" w:eastAsia="Batang" w:hAnsi="Courier New" w:cs="Courier New"/>
      <w:color w:val="000000"/>
      <w:sz w:val="21"/>
      <w:szCs w:val="21"/>
      <w:lang w:val="ru-RU" w:eastAsia="ru-RU"/>
    </w:rPr>
  </w:style>
  <w:style w:type="paragraph" w:styleId="ac">
    <w:name w:val="Body Text Indent"/>
    <w:basedOn w:val="a4"/>
    <w:link w:val="ad"/>
    <w:uiPriority w:val="99"/>
    <w:rsid w:val="00073513"/>
    <w:pPr>
      <w:spacing w:after="0" w:line="240" w:lineRule="auto"/>
      <w:ind w:firstLine="810"/>
      <w:jc w:val="both"/>
    </w:pPr>
    <w:rPr>
      <w:rFonts w:ascii="Times New Roman" w:eastAsia="Batang" w:hAnsi="Times New Roman" w:cs="Times New Roman"/>
      <w:sz w:val="28"/>
      <w:szCs w:val="24"/>
      <w:lang w:eastAsia="ru-RU"/>
    </w:rPr>
  </w:style>
  <w:style w:type="character" w:customStyle="1" w:styleId="ad">
    <w:name w:val="Основной текст с отступом Знак"/>
    <w:basedOn w:val="a5"/>
    <w:link w:val="ac"/>
    <w:uiPriority w:val="99"/>
    <w:rsid w:val="00073513"/>
    <w:rPr>
      <w:rFonts w:ascii="Times New Roman" w:eastAsia="Batang" w:hAnsi="Times New Roman" w:cs="Times New Roman"/>
      <w:sz w:val="28"/>
      <w:szCs w:val="24"/>
      <w:lang w:eastAsia="ru-RU"/>
    </w:rPr>
  </w:style>
  <w:style w:type="paragraph" w:styleId="ae">
    <w:name w:val="Body Text"/>
    <w:basedOn w:val="a4"/>
    <w:link w:val="af"/>
    <w:rsid w:val="00073513"/>
    <w:pPr>
      <w:spacing w:after="120" w:line="240" w:lineRule="auto"/>
    </w:pPr>
    <w:rPr>
      <w:rFonts w:ascii="Times New Roman CYR" w:eastAsia="Batang" w:hAnsi="Times New Roman CYR" w:cs="Times New Roman"/>
      <w:bCs/>
      <w:sz w:val="28"/>
      <w:szCs w:val="20"/>
      <w:lang w:eastAsia="ru-RU"/>
    </w:rPr>
  </w:style>
  <w:style w:type="character" w:customStyle="1" w:styleId="af">
    <w:name w:val="Основной текст Знак"/>
    <w:basedOn w:val="a5"/>
    <w:link w:val="ae"/>
    <w:rsid w:val="00073513"/>
    <w:rPr>
      <w:rFonts w:ascii="Times New Roman CYR" w:eastAsia="Batang" w:hAnsi="Times New Roman CYR" w:cs="Times New Roman"/>
      <w:bCs/>
      <w:sz w:val="28"/>
      <w:szCs w:val="20"/>
      <w:lang w:eastAsia="ru-RU"/>
    </w:rPr>
  </w:style>
  <w:style w:type="paragraph" w:styleId="af0">
    <w:name w:val="Balloon Text"/>
    <w:basedOn w:val="a4"/>
    <w:link w:val="af1"/>
    <w:uiPriority w:val="99"/>
    <w:rsid w:val="00073513"/>
    <w:pPr>
      <w:spacing w:after="0" w:line="240" w:lineRule="auto"/>
    </w:pPr>
    <w:rPr>
      <w:rFonts w:ascii="Tahoma" w:eastAsia="Batang" w:hAnsi="Tahoma" w:cs="Tahoma"/>
      <w:bCs/>
      <w:sz w:val="16"/>
      <w:szCs w:val="16"/>
      <w:lang w:eastAsia="ru-RU"/>
    </w:rPr>
  </w:style>
  <w:style w:type="character" w:customStyle="1" w:styleId="af1">
    <w:name w:val="Текст выноски Знак"/>
    <w:basedOn w:val="a5"/>
    <w:link w:val="af0"/>
    <w:uiPriority w:val="99"/>
    <w:rsid w:val="00073513"/>
    <w:rPr>
      <w:rFonts w:ascii="Tahoma" w:eastAsia="Batang" w:hAnsi="Tahoma" w:cs="Tahoma"/>
      <w:bCs/>
      <w:sz w:val="16"/>
      <w:szCs w:val="16"/>
      <w:lang w:eastAsia="ru-RU"/>
    </w:rPr>
  </w:style>
  <w:style w:type="paragraph" w:customStyle="1" w:styleId="31">
    <w:name w:val="Основной текст с отступом 31"/>
    <w:basedOn w:val="a4"/>
    <w:rsid w:val="00073513"/>
    <w:pPr>
      <w:suppressAutoHyphens/>
      <w:spacing w:after="0" w:line="240" w:lineRule="auto"/>
      <w:ind w:left="319" w:hanging="319"/>
      <w:jc w:val="both"/>
    </w:pPr>
    <w:rPr>
      <w:rFonts w:ascii="Times New Roman" w:eastAsia="Batang" w:hAnsi="Times New Roman" w:cs="Times New Roman"/>
      <w:bCs/>
      <w:szCs w:val="24"/>
      <w:lang w:eastAsia="ar-SA"/>
    </w:rPr>
  </w:style>
  <w:style w:type="character" w:customStyle="1" w:styleId="af2">
    <w:name w:val="Подпись к картинке_ Знак"/>
    <w:link w:val="af3"/>
    <w:rsid w:val="00073513"/>
    <w:rPr>
      <w:rFonts w:ascii="Times New Roman CYR" w:eastAsia="Courier New" w:hAnsi="Times New Roman CYR"/>
      <w:bCs/>
      <w:spacing w:val="1"/>
      <w:sz w:val="26"/>
      <w:szCs w:val="26"/>
      <w:shd w:val="clear" w:color="auto" w:fill="FFFFFF"/>
    </w:rPr>
  </w:style>
  <w:style w:type="paragraph" w:customStyle="1" w:styleId="af3">
    <w:name w:val="Подпись к картинке_"/>
    <w:basedOn w:val="a4"/>
    <w:link w:val="af2"/>
    <w:rsid w:val="00073513"/>
    <w:pPr>
      <w:widowControl w:val="0"/>
      <w:shd w:val="clear" w:color="auto" w:fill="FFFFFF"/>
      <w:spacing w:after="0" w:line="240" w:lineRule="atLeast"/>
    </w:pPr>
    <w:rPr>
      <w:rFonts w:ascii="Times New Roman CYR" w:eastAsia="Courier New" w:hAnsi="Times New Roman CYR"/>
      <w:bCs/>
      <w:spacing w:val="1"/>
      <w:sz w:val="26"/>
      <w:szCs w:val="26"/>
    </w:rPr>
  </w:style>
  <w:style w:type="character" w:styleId="af4">
    <w:name w:val="Strong"/>
    <w:uiPriority w:val="22"/>
    <w:qFormat/>
    <w:rsid w:val="00073513"/>
    <w:rPr>
      <w:b/>
      <w:bCs/>
    </w:rPr>
  </w:style>
  <w:style w:type="paragraph" w:styleId="af5">
    <w:name w:val="Normal (Web)"/>
    <w:basedOn w:val="a4"/>
    <w:uiPriority w:val="99"/>
    <w:unhideWhenUsed/>
    <w:rsid w:val="0007351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
    <w:name w:val="Заголовок першого рівня1"/>
    <w:basedOn w:val="a4"/>
    <w:next w:val="a4"/>
    <w:link w:val="12"/>
    <w:qFormat/>
    <w:rsid w:val="00073513"/>
    <w:pPr>
      <w:keepNext/>
      <w:keepLines/>
      <w:numPr>
        <w:numId w:val="24"/>
      </w:numPr>
      <w:spacing w:before="120" w:after="120" w:line="240" w:lineRule="auto"/>
      <w:jc w:val="center"/>
      <w:outlineLvl w:val="0"/>
    </w:pPr>
    <w:rPr>
      <w:rFonts w:asciiTheme="majorHAnsi" w:eastAsiaTheme="majorEastAsia" w:hAnsiTheme="majorHAnsi" w:cstheme="majorBidi"/>
      <w:color w:val="2F5496" w:themeColor="accent1" w:themeShade="BF"/>
      <w:sz w:val="32"/>
      <w:szCs w:val="32"/>
    </w:rPr>
  </w:style>
  <w:style w:type="paragraph" w:customStyle="1" w:styleId="10">
    <w:name w:val="Заголовок  першого рівня1"/>
    <w:basedOn w:val="11"/>
    <w:next w:val="a4"/>
    <w:unhideWhenUsed/>
    <w:qFormat/>
    <w:rsid w:val="00073513"/>
    <w:pPr>
      <w:keepLines/>
      <w:numPr>
        <w:ilvl w:val="1"/>
        <w:numId w:val="24"/>
      </w:numPr>
      <w:tabs>
        <w:tab w:val="clear" w:pos="5315"/>
        <w:tab w:val="num" w:pos="1440"/>
      </w:tabs>
      <w:spacing w:before="120" w:after="120"/>
      <w:ind w:left="1440" w:hanging="360"/>
      <w:outlineLvl w:val="1"/>
    </w:pPr>
    <w:rPr>
      <w:rFonts w:ascii="Times New Roman" w:eastAsia="Times New Roman" w:hAnsi="Times New Roman"/>
      <w:b w:val="0"/>
      <w:bCs w:val="0"/>
      <w:caps/>
      <w:sz w:val="28"/>
      <w:szCs w:val="26"/>
    </w:rPr>
  </w:style>
  <w:style w:type="paragraph" w:customStyle="1" w:styleId="310">
    <w:name w:val="Заголовок 31"/>
    <w:basedOn w:val="a4"/>
    <w:next w:val="a4"/>
    <w:uiPriority w:val="9"/>
    <w:unhideWhenUsed/>
    <w:qFormat/>
    <w:rsid w:val="00073513"/>
    <w:pPr>
      <w:keepNext/>
      <w:keepLines/>
      <w:spacing w:before="40" w:after="0" w:line="240" w:lineRule="auto"/>
      <w:jc w:val="both"/>
      <w:outlineLvl w:val="2"/>
    </w:pPr>
    <w:rPr>
      <w:rFonts w:ascii="Calibri Light" w:eastAsia="Times New Roman" w:hAnsi="Calibri Light" w:cs="Times New Roman"/>
      <w:color w:val="1F3763"/>
      <w:sz w:val="24"/>
      <w:szCs w:val="24"/>
    </w:rPr>
  </w:style>
  <w:style w:type="paragraph" w:customStyle="1" w:styleId="41">
    <w:name w:val="Заголовок 41"/>
    <w:basedOn w:val="a4"/>
    <w:next w:val="a4"/>
    <w:uiPriority w:val="9"/>
    <w:semiHidden/>
    <w:unhideWhenUsed/>
    <w:qFormat/>
    <w:rsid w:val="00073513"/>
    <w:pPr>
      <w:keepNext/>
      <w:keepLines/>
      <w:spacing w:before="40" w:after="0" w:line="240" w:lineRule="auto"/>
      <w:jc w:val="both"/>
      <w:outlineLvl w:val="3"/>
    </w:pPr>
    <w:rPr>
      <w:rFonts w:ascii="Calibri Light" w:eastAsia="Times New Roman" w:hAnsi="Calibri Light" w:cs="Times New Roman"/>
      <w:i/>
      <w:iCs/>
      <w:color w:val="2F5496"/>
      <w:sz w:val="26"/>
    </w:rPr>
  </w:style>
  <w:style w:type="paragraph" w:customStyle="1" w:styleId="51">
    <w:name w:val="Заголовок 51"/>
    <w:basedOn w:val="a4"/>
    <w:next w:val="a4"/>
    <w:uiPriority w:val="9"/>
    <w:semiHidden/>
    <w:unhideWhenUsed/>
    <w:qFormat/>
    <w:rsid w:val="00073513"/>
    <w:pPr>
      <w:keepNext/>
      <w:keepLines/>
      <w:spacing w:before="40" w:after="0" w:line="240" w:lineRule="auto"/>
      <w:jc w:val="both"/>
      <w:outlineLvl w:val="4"/>
    </w:pPr>
    <w:rPr>
      <w:rFonts w:ascii="Calibri Light" w:eastAsia="Times New Roman" w:hAnsi="Calibri Light" w:cs="Times New Roman"/>
      <w:color w:val="2F5496"/>
      <w:sz w:val="26"/>
    </w:rPr>
  </w:style>
  <w:style w:type="paragraph" w:customStyle="1" w:styleId="61">
    <w:name w:val="Заголовок 61"/>
    <w:basedOn w:val="a4"/>
    <w:next w:val="a4"/>
    <w:uiPriority w:val="9"/>
    <w:unhideWhenUsed/>
    <w:qFormat/>
    <w:rsid w:val="00073513"/>
    <w:pPr>
      <w:keepNext/>
      <w:keepLines/>
      <w:spacing w:before="40" w:after="0" w:line="240" w:lineRule="auto"/>
      <w:jc w:val="both"/>
      <w:outlineLvl w:val="5"/>
    </w:pPr>
    <w:rPr>
      <w:rFonts w:ascii="Calibri Light" w:eastAsia="Times New Roman" w:hAnsi="Calibri Light" w:cs="Times New Roman"/>
      <w:color w:val="1F3763"/>
      <w:sz w:val="26"/>
    </w:rPr>
  </w:style>
  <w:style w:type="paragraph" w:customStyle="1" w:styleId="71">
    <w:name w:val="Заголовок 71"/>
    <w:basedOn w:val="a4"/>
    <w:next w:val="a4"/>
    <w:uiPriority w:val="9"/>
    <w:semiHidden/>
    <w:unhideWhenUsed/>
    <w:qFormat/>
    <w:rsid w:val="00073513"/>
    <w:pPr>
      <w:keepNext/>
      <w:keepLines/>
      <w:numPr>
        <w:ilvl w:val="6"/>
        <w:numId w:val="24"/>
      </w:numPr>
      <w:spacing w:before="40" w:after="0" w:line="240" w:lineRule="auto"/>
      <w:jc w:val="both"/>
      <w:outlineLvl w:val="6"/>
    </w:pPr>
    <w:rPr>
      <w:rFonts w:ascii="Calibri Light" w:eastAsia="Times New Roman" w:hAnsi="Calibri Light" w:cs="Times New Roman"/>
      <w:i/>
      <w:iCs/>
      <w:color w:val="1F3763"/>
      <w:sz w:val="26"/>
    </w:rPr>
  </w:style>
  <w:style w:type="paragraph" w:customStyle="1" w:styleId="81">
    <w:name w:val="Заголовок 81"/>
    <w:basedOn w:val="a4"/>
    <w:next w:val="a4"/>
    <w:uiPriority w:val="9"/>
    <w:semiHidden/>
    <w:unhideWhenUsed/>
    <w:qFormat/>
    <w:rsid w:val="00073513"/>
    <w:pPr>
      <w:keepNext/>
      <w:keepLines/>
      <w:numPr>
        <w:ilvl w:val="7"/>
        <w:numId w:val="24"/>
      </w:numPr>
      <w:spacing w:before="40" w:after="0" w:line="240" w:lineRule="auto"/>
      <w:jc w:val="both"/>
      <w:outlineLvl w:val="7"/>
    </w:pPr>
    <w:rPr>
      <w:rFonts w:ascii="Calibri Light" w:eastAsia="Times New Roman" w:hAnsi="Calibri Light" w:cs="Times New Roman"/>
      <w:color w:val="272727"/>
      <w:sz w:val="21"/>
      <w:szCs w:val="21"/>
    </w:rPr>
  </w:style>
  <w:style w:type="paragraph" w:customStyle="1" w:styleId="91">
    <w:name w:val="Заголовок 91"/>
    <w:basedOn w:val="a4"/>
    <w:next w:val="a4"/>
    <w:unhideWhenUsed/>
    <w:qFormat/>
    <w:rsid w:val="00073513"/>
    <w:pPr>
      <w:keepNext/>
      <w:keepLines/>
      <w:numPr>
        <w:ilvl w:val="8"/>
        <w:numId w:val="24"/>
      </w:numPr>
      <w:spacing w:before="40" w:after="0" w:line="240" w:lineRule="auto"/>
      <w:jc w:val="both"/>
      <w:outlineLvl w:val="8"/>
    </w:pPr>
    <w:rPr>
      <w:rFonts w:ascii="Calibri Light" w:eastAsia="Times New Roman" w:hAnsi="Calibri Light" w:cs="Times New Roman"/>
      <w:i/>
      <w:iCs/>
      <w:color w:val="272727"/>
      <w:sz w:val="21"/>
      <w:szCs w:val="21"/>
    </w:rPr>
  </w:style>
  <w:style w:type="numbering" w:customStyle="1" w:styleId="16">
    <w:name w:val="Нет списка1"/>
    <w:next w:val="a7"/>
    <w:uiPriority w:val="99"/>
    <w:semiHidden/>
    <w:unhideWhenUsed/>
    <w:rsid w:val="00073513"/>
  </w:style>
  <w:style w:type="paragraph" w:customStyle="1" w:styleId="17">
    <w:name w:val="Верхний колонтитул1"/>
    <w:basedOn w:val="a4"/>
    <w:next w:val="a8"/>
    <w:link w:val="af6"/>
    <w:uiPriority w:val="99"/>
    <w:unhideWhenUsed/>
    <w:rsid w:val="00073513"/>
    <w:pPr>
      <w:tabs>
        <w:tab w:val="center" w:pos="4819"/>
        <w:tab w:val="right" w:pos="9639"/>
      </w:tabs>
      <w:spacing w:before="120" w:after="0" w:line="240" w:lineRule="auto"/>
      <w:ind w:firstLine="709"/>
      <w:jc w:val="both"/>
    </w:pPr>
    <w:rPr>
      <w:rFonts w:ascii="Times New Roman" w:eastAsia="Calibri" w:hAnsi="Times New Roman" w:cs="Calibri"/>
      <w:sz w:val="26"/>
    </w:rPr>
  </w:style>
  <w:style w:type="character" w:customStyle="1" w:styleId="af6">
    <w:name w:val="Верхний колонтитул Знак"/>
    <w:link w:val="17"/>
    <w:uiPriority w:val="99"/>
    <w:rsid w:val="00073513"/>
    <w:rPr>
      <w:rFonts w:ascii="Times New Roman" w:eastAsia="Calibri" w:hAnsi="Times New Roman" w:cs="Calibri"/>
      <w:sz w:val="26"/>
    </w:rPr>
  </w:style>
  <w:style w:type="paragraph" w:customStyle="1" w:styleId="18">
    <w:name w:val="Нижний колонтитул1"/>
    <w:basedOn w:val="a4"/>
    <w:next w:val="a9"/>
    <w:link w:val="af7"/>
    <w:uiPriority w:val="99"/>
    <w:unhideWhenUsed/>
    <w:rsid w:val="00073513"/>
    <w:pPr>
      <w:tabs>
        <w:tab w:val="center" w:pos="4819"/>
        <w:tab w:val="right" w:pos="9639"/>
      </w:tabs>
      <w:spacing w:before="120" w:after="0" w:line="240" w:lineRule="auto"/>
      <w:ind w:firstLine="709"/>
      <w:jc w:val="both"/>
    </w:pPr>
    <w:rPr>
      <w:rFonts w:ascii="Times New Roman" w:eastAsia="Calibri" w:hAnsi="Times New Roman" w:cs="Calibri"/>
      <w:sz w:val="26"/>
    </w:rPr>
  </w:style>
  <w:style w:type="character" w:customStyle="1" w:styleId="af7">
    <w:name w:val="Нижний колонтитул Знак"/>
    <w:link w:val="18"/>
    <w:uiPriority w:val="99"/>
    <w:rsid w:val="00073513"/>
    <w:rPr>
      <w:rFonts w:ascii="Times New Roman" w:eastAsia="Calibri" w:hAnsi="Times New Roman" w:cs="Calibri"/>
      <w:sz w:val="26"/>
    </w:rPr>
  </w:style>
  <w:style w:type="paragraph" w:customStyle="1" w:styleId="111">
    <w:name w:val="Заголовок 1 рівень1"/>
    <w:basedOn w:val="a4"/>
    <w:next w:val="a4"/>
    <w:rsid w:val="00073513"/>
    <w:pPr>
      <w:spacing w:before="120" w:after="0" w:line="240" w:lineRule="auto"/>
      <w:ind w:firstLine="709"/>
      <w:contextualSpacing/>
      <w:jc w:val="both"/>
    </w:pPr>
    <w:rPr>
      <w:rFonts w:ascii="Calibri Light" w:eastAsia="Times New Roman" w:hAnsi="Calibri Light" w:cs="Times New Roman"/>
      <w:spacing w:val="-10"/>
      <w:kern w:val="28"/>
      <w:sz w:val="56"/>
      <w:szCs w:val="56"/>
    </w:rPr>
  </w:style>
  <w:style w:type="character" w:customStyle="1" w:styleId="af8">
    <w:name w:val="Заголовок Знак"/>
    <w:link w:val="af9"/>
    <w:rsid w:val="00073513"/>
    <w:rPr>
      <w:rFonts w:ascii="Calibri Light" w:eastAsia="Times New Roman" w:hAnsi="Calibri Light"/>
      <w:spacing w:val="-10"/>
      <w:kern w:val="28"/>
      <w:sz w:val="56"/>
      <w:szCs w:val="56"/>
    </w:rPr>
  </w:style>
  <w:style w:type="paragraph" w:customStyle="1" w:styleId="19">
    <w:name w:val="Заголовок оглавления1"/>
    <w:basedOn w:val="11"/>
    <w:next w:val="a4"/>
    <w:uiPriority w:val="39"/>
    <w:unhideWhenUsed/>
    <w:qFormat/>
    <w:rsid w:val="00073513"/>
    <w:pPr>
      <w:keepLines/>
      <w:tabs>
        <w:tab w:val="clear" w:pos="5315"/>
      </w:tabs>
      <w:spacing w:before="120" w:after="120"/>
      <w:ind w:left="720" w:hanging="360"/>
      <w:outlineLvl w:val="9"/>
    </w:pPr>
    <w:rPr>
      <w:rFonts w:ascii="Times New Roman" w:eastAsia="Times New Roman" w:hAnsi="Times New Roman"/>
      <w:b w:val="0"/>
      <w:bCs w:val="0"/>
      <w:caps/>
      <w:sz w:val="36"/>
      <w:szCs w:val="32"/>
      <w:lang w:eastAsia="uk-UA"/>
    </w:rPr>
  </w:style>
  <w:style w:type="paragraph" w:customStyle="1" w:styleId="112">
    <w:name w:val="Оглавление 11"/>
    <w:basedOn w:val="a4"/>
    <w:next w:val="a4"/>
    <w:autoRedefine/>
    <w:uiPriority w:val="39"/>
    <w:unhideWhenUsed/>
    <w:rsid w:val="00073513"/>
    <w:pPr>
      <w:tabs>
        <w:tab w:val="left" w:pos="567"/>
        <w:tab w:val="right" w:leader="dot" w:pos="9628"/>
      </w:tabs>
      <w:spacing w:before="120" w:after="100" w:line="240" w:lineRule="auto"/>
      <w:jc w:val="both"/>
    </w:pPr>
    <w:rPr>
      <w:rFonts w:ascii="Times New Roman" w:eastAsia="Calibri" w:hAnsi="Times New Roman" w:cs="Calibri"/>
      <w:sz w:val="26"/>
    </w:rPr>
  </w:style>
  <w:style w:type="character" w:customStyle="1" w:styleId="1a">
    <w:name w:val="Гиперссылка1"/>
    <w:uiPriority w:val="99"/>
    <w:unhideWhenUsed/>
    <w:rsid w:val="00073513"/>
    <w:rPr>
      <w:color w:val="0563C1"/>
      <w:u w:val="single"/>
    </w:rPr>
  </w:style>
  <w:style w:type="paragraph" w:customStyle="1" w:styleId="BodyText1">
    <w:name w:val="Body Text1"/>
    <w:next w:val="a4"/>
    <w:uiPriority w:val="1"/>
    <w:qFormat/>
    <w:rsid w:val="00073513"/>
    <w:pPr>
      <w:spacing w:before="120" w:after="120" w:line="240" w:lineRule="auto"/>
      <w:ind w:firstLine="567"/>
      <w:jc w:val="both"/>
    </w:pPr>
    <w:rPr>
      <w:rFonts w:ascii="Times New Roman" w:eastAsia="Calibri" w:hAnsi="Times New Roman" w:cs="Calibri"/>
      <w:sz w:val="28"/>
    </w:rPr>
  </w:style>
  <w:style w:type="paragraph" w:customStyle="1" w:styleId="afa">
    <w:name w:val="Пункти документи"/>
    <w:basedOn w:val="11"/>
    <w:link w:val="afb"/>
    <w:rsid w:val="00073513"/>
    <w:pPr>
      <w:keepLines/>
      <w:tabs>
        <w:tab w:val="clear" w:pos="5315"/>
      </w:tabs>
      <w:spacing w:before="120" w:after="120"/>
      <w:ind w:left="360" w:hanging="360"/>
    </w:pPr>
    <w:rPr>
      <w:rFonts w:ascii="Times New Roman" w:eastAsia="Times New Roman" w:hAnsi="Times New Roman"/>
      <w:b w:val="0"/>
      <w:bCs w:val="0"/>
      <w:caps/>
      <w:sz w:val="36"/>
      <w:szCs w:val="32"/>
    </w:rPr>
  </w:style>
  <w:style w:type="paragraph" w:customStyle="1" w:styleId="afc">
    <w:name w:val="Пункти документів"/>
    <w:next w:val="a4"/>
    <w:rsid w:val="00073513"/>
    <w:pPr>
      <w:spacing w:before="160" w:line="240" w:lineRule="auto"/>
      <w:jc w:val="both"/>
    </w:pPr>
    <w:rPr>
      <w:rFonts w:ascii="Times New Roman" w:eastAsia="Times New Roman" w:hAnsi="Times New Roman" w:cs="Times New Roman"/>
      <w:sz w:val="28"/>
      <w:szCs w:val="32"/>
    </w:rPr>
  </w:style>
  <w:style w:type="character" w:customStyle="1" w:styleId="afb">
    <w:name w:val="Пункти документи Знак"/>
    <w:link w:val="afa"/>
    <w:rsid w:val="00073513"/>
    <w:rPr>
      <w:rFonts w:ascii="Times New Roman" w:eastAsia="Times New Roman" w:hAnsi="Times New Roman" w:cs="Times New Roman"/>
      <w:caps/>
      <w:sz w:val="36"/>
      <w:szCs w:val="32"/>
      <w:lang w:eastAsia="ru-RU"/>
    </w:rPr>
  </w:style>
  <w:style w:type="paragraph" w:customStyle="1" w:styleId="a2">
    <w:name w:val="Заголовок четвертого рівня"/>
    <w:basedOn w:val="3"/>
    <w:next w:val="a4"/>
    <w:autoRedefine/>
    <w:qFormat/>
    <w:rsid w:val="00073513"/>
    <w:pPr>
      <w:keepNext w:val="0"/>
      <w:widowControl w:val="0"/>
      <w:numPr>
        <w:numId w:val="25"/>
      </w:numPr>
      <w:spacing w:before="120" w:after="0"/>
      <w:ind w:left="0" w:firstLine="0"/>
      <w:jc w:val="both"/>
    </w:pPr>
    <w:rPr>
      <w:rFonts w:ascii="Times New Roman" w:eastAsia="Times New Roman" w:hAnsi="Times New Roman" w:cs="Times New Roman"/>
      <w:b w:val="0"/>
      <w:bCs w:val="0"/>
      <w:sz w:val="28"/>
      <w:szCs w:val="24"/>
      <w:lang w:eastAsia="en-US"/>
    </w:rPr>
  </w:style>
  <w:style w:type="paragraph" w:customStyle="1" w:styleId="afd">
    <w:name w:val="Текст для пояснень"/>
    <w:qFormat/>
    <w:rsid w:val="00073513"/>
    <w:pPr>
      <w:spacing w:line="240" w:lineRule="auto"/>
    </w:pPr>
    <w:rPr>
      <w:rFonts w:ascii="Times New Roman" w:eastAsia="Times New Roman" w:hAnsi="Times New Roman" w:cs="Times New Roman"/>
      <w:sz w:val="20"/>
      <w:szCs w:val="32"/>
    </w:rPr>
  </w:style>
  <w:style w:type="paragraph" w:customStyle="1" w:styleId="21">
    <w:name w:val="Оглавление 21"/>
    <w:basedOn w:val="a4"/>
    <w:next w:val="a4"/>
    <w:autoRedefine/>
    <w:uiPriority w:val="39"/>
    <w:unhideWhenUsed/>
    <w:rsid w:val="00073513"/>
    <w:pPr>
      <w:tabs>
        <w:tab w:val="left" w:pos="851"/>
        <w:tab w:val="right" w:leader="dot" w:pos="9628"/>
      </w:tabs>
      <w:spacing w:before="120" w:after="100" w:line="240" w:lineRule="auto"/>
      <w:ind w:left="280" w:firstLine="4"/>
      <w:jc w:val="both"/>
    </w:pPr>
    <w:rPr>
      <w:rFonts w:ascii="Times New Roman" w:eastAsia="Calibri" w:hAnsi="Times New Roman" w:cs="Calibri"/>
      <w:sz w:val="26"/>
    </w:rPr>
  </w:style>
  <w:style w:type="paragraph" w:customStyle="1" w:styleId="a3">
    <w:name w:val="Заголовок третього рівня"/>
    <w:basedOn w:val="3"/>
    <w:link w:val="afe"/>
    <w:qFormat/>
    <w:rsid w:val="00073513"/>
    <w:pPr>
      <w:keepNext w:val="0"/>
      <w:widowControl w:val="0"/>
      <w:numPr>
        <w:numId w:val="26"/>
      </w:numPr>
      <w:spacing w:before="120" w:after="0"/>
      <w:ind w:left="0" w:firstLine="0"/>
      <w:jc w:val="both"/>
    </w:pPr>
    <w:rPr>
      <w:rFonts w:ascii="Times New Roman" w:eastAsia="Times New Roman" w:hAnsi="Times New Roman" w:cs="Times New Roman"/>
      <w:b w:val="0"/>
      <w:bCs w:val="0"/>
      <w:sz w:val="28"/>
      <w:szCs w:val="24"/>
      <w:lang w:eastAsia="en-US"/>
    </w:rPr>
  </w:style>
  <w:style w:type="paragraph" w:customStyle="1" w:styleId="a1">
    <w:name w:val="Заголовок п'ятого рівня"/>
    <w:basedOn w:val="a4"/>
    <w:qFormat/>
    <w:rsid w:val="00073513"/>
    <w:pPr>
      <w:numPr>
        <w:ilvl w:val="4"/>
        <w:numId w:val="24"/>
      </w:numPr>
      <w:tabs>
        <w:tab w:val="num" w:pos="3600"/>
      </w:tabs>
      <w:spacing w:before="120" w:after="120" w:line="240" w:lineRule="auto"/>
      <w:ind w:left="3600" w:hanging="360"/>
      <w:jc w:val="both"/>
    </w:pPr>
    <w:rPr>
      <w:rFonts w:ascii="Times New Roman" w:eastAsia="Calibri" w:hAnsi="Times New Roman" w:cs="Calibri"/>
      <w:sz w:val="26"/>
    </w:rPr>
  </w:style>
  <w:style w:type="character" w:customStyle="1" w:styleId="afe">
    <w:name w:val="Заголовок третього рівня Знак"/>
    <w:link w:val="a3"/>
    <w:rsid w:val="00073513"/>
    <w:rPr>
      <w:rFonts w:ascii="Times New Roman" w:eastAsia="Times New Roman" w:hAnsi="Times New Roman" w:cs="Times New Roman"/>
      <w:sz w:val="28"/>
      <w:szCs w:val="24"/>
    </w:rPr>
  </w:style>
  <w:style w:type="paragraph" w:customStyle="1" w:styleId="a0">
    <w:name w:val="Заголовок шостого рівня"/>
    <w:basedOn w:val="a4"/>
    <w:link w:val="aff"/>
    <w:qFormat/>
    <w:rsid w:val="00073513"/>
    <w:pPr>
      <w:numPr>
        <w:numId w:val="27"/>
      </w:numPr>
      <w:spacing w:before="120" w:after="120" w:line="240" w:lineRule="auto"/>
      <w:jc w:val="both"/>
    </w:pPr>
    <w:rPr>
      <w:rFonts w:ascii="Times New Roman" w:eastAsia="Calibri" w:hAnsi="Times New Roman" w:cs="Calibri"/>
      <w:sz w:val="26"/>
    </w:rPr>
  </w:style>
  <w:style w:type="paragraph" w:customStyle="1" w:styleId="aff0">
    <w:name w:val="Рисунок"/>
    <w:basedOn w:val="a4"/>
    <w:link w:val="aff1"/>
    <w:qFormat/>
    <w:rsid w:val="00073513"/>
    <w:pPr>
      <w:spacing w:before="120" w:after="120" w:line="240" w:lineRule="auto"/>
      <w:jc w:val="center"/>
    </w:pPr>
    <w:rPr>
      <w:rFonts w:ascii="Times New Roman" w:eastAsia="Calibri" w:hAnsi="Times New Roman" w:cs="Calibri"/>
      <w:i/>
      <w:sz w:val="24"/>
    </w:rPr>
  </w:style>
  <w:style w:type="character" w:customStyle="1" w:styleId="aff">
    <w:name w:val="Заголовок шостого рівня Знак"/>
    <w:link w:val="a0"/>
    <w:rsid w:val="00073513"/>
    <w:rPr>
      <w:rFonts w:ascii="Times New Roman" w:eastAsia="Calibri" w:hAnsi="Times New Roman" w:cs="Calibri"/>
      <w:sz w:val="26"/>
    </w:rPr>
  </w:style>
  <w:style w:type="paragraph" w:customStyle="1" w:styleId="aff2">
    <w:name w:val="Таблиця"/>
    <w:basedOn w:val="a4"/>
    <w:link w:val="aff3"/>
    <w:qFormat/>
    <w:rsid w:val="00073513"/>
    <w:pPr>
      <w:spacing w:before="120" w:after="120" w:line="240" w:lineRule="auto"/>
      <w:jc w:val="center"/>
    </w:pPr>
    <w:rPr>
      <w:rFonts w:ascii="Times New Roman" w:eastAsia="Calibri" w:hAnsi="Times New Roman" w:cs="Calibri"/>
      <w:i/>
      <w:sz w:val="24"/>
    </w:rPr>
  </w:style>
  <w:style w:type="character" w:customStyle="1" w:styleId="aff1">
    <w:name w:val="Рисунок Знак"/>
    <w:link w:val="aff0"/>
    <w:rsid w:val="00073513"/>
    <w:rPr>
      <w:rFonts w:ascii="Times New Roman" w:eastAsia="Calibri" w:hAnsi="Times New Roman" w:cs="Calibri"/>
      <w:i/>
      <w:sz w:val="24"/>
    </w:rPr>
  </w:style>
  <w:style w:type="paragraph" w:customStyle="1" w:styleId="1b">
    <w:name w:val="Назва малюнка1"/>
    <w:basedOn w:val="a4"/>
    <w:next w:val="a4"/>
    <w:uiPriority w:val="35"/>
    <w:unhideWhenUsed/>
    <w:qFormat/>
    <w:rsid w:val="00073513"/>
    <w:pPr>
      <w:spacing w:after="200" w:line="240" w:lineRule="auto"/>
      <w:ind w:firstLine="709"/>
      <w:jc w:val="center"/>
    </w:pPr>
    <w:rPr>
      <w:rFonts w:ascii="Times New Roman" w:eastAsia="Calibri" w:hAnsi="Times New Roman" w:cs="Calibri"/>
      <w:iCs/>
      <w:sz w:val="24"/>
      <w:szCs w:val="18"/>
    </w:rPr>
  </w:style>
  <w:style w:type="character" w:customStyle="1" w:styleId="aff3">
    <w:name w:val="Таблиця Знак"/>
    <w:link w:val="aff2"/>
    <w:rsid w:val="00073513"/>
    <w:rPr>
      <w:rFonts w:ascii="Times New Roman" w:eastAsia="Calibri" w:hAnsi="Times New Roman" w:cs="Calibri"/>
      <w:i/>
      <w:sz w:val="24"/>
    </w:rPr>
  </w:style>
  <w:style w:type="character" w:customStyle="1" w:styleId="aff4">
    <w:name w:val="Без интервала Знак"/>
    <w:link w:val="aff5"/>
    <w:uiPriority w:val="1"/>
    <w:rsid w:val="00073513"/>
    <w:rPr>
      <w:sz w:val="28"/>
    </w:rPr>
  </w:style>
  <w:style w:type="paragraph" w:styleId="aff6">
    <w:name w:val="List Paragraph"/>
    <w:basedOn w:val="a4"/>
    <w:link w:val="aff7"/>
    <w:uiPriority w:val="34"/>
    <w:qFormat/>
    <w:rsid w:val="00073513"/>
    <w:pPr>
      <w:spacing w:after="0" w:line="240" w:lineRule="auto"/>
      <w:ind w:left="720" w:firstLine="709"/>
      <w:contextualSpacing/>
    </w:pPr>
    <w:rPr>
      <w:rFonts w:ascii="Times New Roman" w:eastAsia="Times New Roman" w:hAnsi="Times New Roman" w:cs="Times New Roman"/>
      <w:sz w:val="26"/>
      <w:szCs w:val="24"/>
      <w:lang w:val="ru-RU" w:eastAsia="ru-RU"/>
    </w:rPr>
  </w:style>
  <w:style w:type="table" w:customStyle="1" w:styleId="1c">
    <w:name w:val="Сетка таблицы1"/>
    <w:basedOn w:val="a6"/>
    <w:next w:val="aff8"/>
    <w:uiPriority w:val="39"/>
    <w:rsid w:val="0007351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7"/>
    <w:uiPriority w:val="99"/>
    <w:semiHidden/>
    <w:unhideWhenUsed/>
    <w:rsid w:val="00073513"/>
  </w:style>
  <w:style w:type="character" w:customStyle="1" w:styleId="aff7">
    <w:name w:val="Абзац списка Знак"/>
    <w:link w:val="aff6"/>
    <w:uiPriority w:val="34"/>
    <w:locked/>
    <w:rsid w:val="00073513"/>
    <w:rPr>
      <w:rFonts w:ascii="Times New Roman" w:eastAsia="Times New Roman" w:hAnsi="Times New Roman" w:cs="Times New Roman"/>
      <w:sz w:val="26"/>
      <w:szCs w:val="24"/>
      <w:lang w:val="ru-RU" w:eastAsia="ru-RU"/>
    </w:rPr>
  </w:style>
  <w:style w:type="paragraph" w:styleId="32">
    <w:name w:val="Body Text Indent 3"/>
    <w:basedOn w:val="a4"/>
    <w:link w:val="33"/>
    <w:rsid w:val="00073513"/>
    <w:pPr>
      <w:spacing w:after="120" w:line="240" w:lineRule="auto"/>
      <w:ind w:left="283"/>
    </w:pPr>
    <w:rPr>
      <w:rFonts w:ascii="Times New Roman" w:eastAsia="Times New Roman" w:hAnsi="Times New Roman" w:cs="Times New Roman"/>
      <w:sz w:val="16"/>
      <w:szCs w:val="20"/>
      <w:lang w:val="x-none" w:eastAsia="ru-RU"/>
    </w:rPr>
  </w:style>
  <w:style w:type="character" w:customStyle="1" w:styleId="33">
    <w:name w:val="Основной текст с отступом 3 Знак"/>
    <w:basedOn w:val="a5"/>
    <w:link w:val="32"/>
    <w:rsid w:val="00073513"/>
    <w:rPr>
      <w:rFonts w:ascii="Times New Roman" w:eastAsia="Times New Roman" w:hAnsi="Times New Roman" w:cs="Times New Roman"/>
      <w:sz w:val="16"/>
      <w:szCs w:val="20"/>
      <w:lang w:val="x-none" w:eastAsia="ru-RU"/>
    </w:rPr>
  </w:style>
  <w:style w:type="paragraph" w:customStyle="1" w:styleId="1d">
    <w:name w:val="Абзац списка1"/>
    <w:basedOn w:val="a4"/>
    <w:link w:val="ListParagraphChar"/>
    <w:qFormat/>
    <w:rsid w:val="00073513"/>
    <w:pPr>
      <w:spacing w:after="0" w:line="240" w:lineRule="auto"/>
      <w:ind w:left="720"/>
      <w:contextualSpacing/>
    </w:pPr>
    <w:rPr>
      <w:rFonts w:ascii="Times New Roman" w:eastAsia="Times New Roman" w:hAnsi="Times New Roman" w:cs="Times New Roman"/>
      <w:sz w:val="20"/>
      <w:szCs w:val="20"/>
      <w:lang w:val="ru-RU" w:eastAsia="ru-RU"/>
    </w:rPr>
  </w:style>
  <w:style w:type="paragraph" w:styleId="22">
    <w:name w:val="Body Text 2"/>
    <w:basedOn w:val="a4"/>
    <w:link w:val="23"/>
    <w:uiPriority w:val="99"/>
    <w:rsid w:val="00073513"/>
    <w:pPr>
      <w:spacing w:after="120" w:line="480" w:lineRule="auto"/>
    </w:pPr>
    <w:rPr>
      <w:rFonts w:ascii="Times New Roman" w:eastAsia="Times New Roman" w:hAnsi="Times New Roman" w:cs="Times New Roman"/>
      <w:sz w:val="20"/>
      <w:szCs w:val="20"/>
      <w:lang w:val="x-none" w:eastAsia="ru-RU"/>
    </w:rPr>
  </w:style>
  <w:style w:type="character" w:customStyle="1" w:styleId="23">
    <w:name w:val="Основной текст 2 Знак"/>
    <w:basedOn w:val="a5"/>
    <w:link w:val="22"/>
    <w:uiPriority w:val="99"/>
    <w:rsid w:val="00073513"/>
    <w:rPr>
      <w:rFonts w:ascii="Times New Roman" w:eastAsia="Times New Roman" w:hAnsi="Times New Roman" w:cs="Times New Roman"/>
      <w:sz w:val="20"/>
      <w:szCs w:val="20"/>
      <w:lang w:val="x-none" w:eastAsia="ru-RU"/>
    </w:rPr>
  </w:style>
  <w:style w:type="character" w:styleId="aff9">
    <w:name w:val="Emphasis"/>
    <w:uiPriority w:val="20"/>
    <w:qFormat/>
    <w:rsid w:val="00073513"/>
    <w:rPr>
      <w:i/>
      <w:iCs/>
    </w:rPr>
  </w:style>
  <w:style w:type="table" w:customStyle="1" w:styleId="114">
    <w:name w:val="Сетка таблицы11"/>
    <w:basedOn w:val="a6"/>
    <w:next w:val="aff8"/>
    <w:uiPriority w:val="39"/>
    <w:rsid w:val="00073513"/>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4"/>
    <w:link w:val="25"/>
    <w:rsid w:val="00073513"/>
    <w:pPr>
      <w:spacing w:after="120" w:line="480" w:lineRule="auto"/>
      <w:ind w:left="283"/>
    </w:pPr>
    <w:rPr>
      <w:rFonts w:ascii="Times New Roman" w:eastAsia="Times New Roman" w:hAnsi="Times New Roman" w:cs="Times New Roman"/>
      <w:sz w:val="20"/>
      <w:szCs w:val="20"/>
      <w:lang w:val="x-none" w:eastAsia="ru-RU"/>
    </w:rPr>
  </w:style>
  <w:style w:type="character" w:customStyle="1" w:styleId="25">
    <w:name w:val="Основной текст с отступом 2 Знак"/>
    <w:basedOn w:val="a5"/>
    <w:link w:val="24"/>
    <w:rsid w:val="00073513"/>
    <w:rPr>
      <w:rFonts w:ascii="Times New Roman" w:eastAsia="Times New Roman" w:hAnsi="Times New Roman" w:cs="Times New Roman"/>
      <w:sz w:val="20"/>
      <w:szCs w:val="20"/>
      <w:lang w:val="x-none" w:eastAsia="ru-RU"/>
    </w:rPr>
  </w:style>
  <w:style w:type="paragraph" w:customStyle="1" w:styleId="26">
    <w:name w:val="Без интервала2"/>
    <w:rsid w:val="00073513"/>
    <w:pPr>
      <w:spacing w:after="0" w:line="240" w:lineRule="auto"/>
    </w:pPr>
    <w:rPr>
      <w:rFonts w:ascii="Times New Roman" w:eastAsia="Times New Roman" w:hAnsi="Times New Roman" w:cs="Times New Roman"/>
    </w:rPr>
  </w:style>
  <w:style w:type="character" w:styleId="affa">
    <w:name w:val="page number"/>
    <w:rsid w:val="00073513"/>
  </w:style>
  <w:style w:type="paragraph" w:customStyle="1" w:styleId="1e">
    <w:name w:val="Без интервала1"/>
    <w:rsid w:val="00073513"/>
    <w:pPr>
      <w:spacing w:after="0" w:line="240" w:lineRule="auto"/>
    </w:pPr>
    <w:rPr>
      <w:rFonts w:ascii="Calibri" w:eastAsia="Calibri" w:hAnsi="Calibri" w:cs="Times New Roman"/>
      <w:lang w:val="ru-RU" w:eastAsia="ru-RU"/>
    </w:rPr>
  </w:style>
  <w:style w:type="paragraph" w:customStyle="1" w:styleId="affb">
    <w:name w:val="Знак Знак Знак Знак Знак Знак Знак Знак Знак Знак Знак Знак"/>
    <w:basedOn w:val="a4"/>
    <w:rsid w:val="00073513"/>
    <w:pPr>
      <w:spacing w:after="0" w:line="240" w:lineRule="auto"/>
    </w:pPr>
    <w:rPr>
      <w:rFonts w:ascii="Verdana" w:eastAsia="Times New Roman" w:hAnsi="Verdana" w:cs="Verdana"/>
      <w:sz w:val="20"/>
      <w:szCs w:val="20"/>
      <w:lang w:val="en-US"/>
    </w:rPr>
  </w:style>
  <w:style w:type="paragraph" w:customStyle="1" w:styleId="Oaaeoaeno">
    <w:name w:val="Oaae.oaeno"/>
    <w:basedOn w:val="a4"/>
    <w:rsid w:val="00073513"/>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d"/>
    <w:locked/>
    <w:rsid w:val="00073513"/>
    <w:rPr>
      <w:rFonts w:ascii="Times New Roman" w:eastAsia="Times New Roman" w:hAnsi="Times New Roman" w:cs="Times New Roman"/>
      <w:sz w:val="20"/>
      <w:szCs w:val="20"/>
      <w:lang w:val="ru-RU" w:eastAsia="ru-RU"/>
    </w:rPr>
  </w:style>
  <w:style w:type="paragraph" w:customStyle="1" w:styleId="Style9">
    <w:name w:val="Style9"/>
    <w:basedOn w:val="a4"/>
    <w:rsid w:val="00073513"/>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4"/>
    <w:rsid w:val="00073513"/>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c">
    <w:name w:val="присудок таблиці"/>
    <w:basedOn w:val="a4"/>
    <w:rsid w:val="00073513"/>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f">
    <w:name w:val="Заголовок1"/>
    <w:aliases w:val="Номер таблиці"/>
    <w:basedOn w:val="a4"/>
    <w:next w:val="a4"/>
    <w:qFormat/>
    <w:rsid w:val="00073513"/>
    <w:pPr>
      <w:autoSpaceDE w:val="0"/>
      <w:autoSpaceDN w:val="0"/>
      <w:spacing w:after="0" w:line="240" w:lineRule="auto"/>
      <w:jc w:val="right"/>
    </w:pPr>
    <w:rPr>
      <w:rFonts w:ascii="Times New Roman" w:eastAsia="Times New Roman" w:hAnsi="Times New Roman" w:cs="Times New Roman"/>
      <w:b/>
      <w:sz w:val="26"/>
      <w:szCs w:val="20"/>
      <w:lang w:val="x-none" w:eastAsia="x-none"/>
    </w:rPr>
  </w:style>
  <w:style w:type="paragraph" w:customStyle="1" w:styleId="DefinitionTerm">
    <w:name w:val="Definition Term"/>
    <w:basedOn w:val="a4"/>
    <w:next w:val="a4"/>
    <w:rsid w:val="00073513"/>
    <w:pPr>
      <w:spacing w:after="0" w:line="240" w:lineRule="auto"/>
    </w:pPr>
    <w:rPr>
      <w:rFonts w:ascii="Times New Roman" w:eastAsia="Times New Roman" w:hAnsi="Times New Roman" w:cs="Times New Roman"/>
      <w:sz w:val="24"/>
      <w:szCs w:val="20"/>
      <w:lang w:eastAsia="uk-UA"/>
    </w:rPr>
  </w:style>
  <w:style w:type="paragraph" w:customStyle="1" w:styleId="BodyText21">
    <w:name w:val="Body Text 21"/>
    <w:basedOn w:val="a4"/>
    <w:rsid w:val="00073513"/>
    <w:pPr>
      <w:autoSpaceDE w:val="0"/>
      <w:autoSpaceDN w:val="0"/>
      <w:spacing w:before="120" w:after="0" w:line="240" w:lineRule="auto"/>
      <w:ind w:firstLine="709"/>
      <w:jc w:val="both"/>
    </w:pPr>
    <w:rPr>
      <w:rFonts w:ascii="Times New Roman" w:eastAsia="Times New Roman" w:hAnsi="Times New Roman" w:cs="Times New Roman"/>
      <w:sz w:val="26"/>
      <w:szCs w:val="28"/>
      <w:lang w:eastAsia="ru-RU"/>
    </w:rPr>
  </w:style>
  <w:style w:type="paragraph" w:customStyle="1" w:styleId="affd">
    <w:name w:val="Знак Знак Знак Знак"/>
    <w:basedOn w:val="a4"/>
    <w:rsid w:val="00073513"/>
    <w:pPr>
      <w:spacing w:after="0" w:line="240" w:lineRule="auto"/>
    </w:pPr>
    <w:rPr>
      <w:rFonts w:ascii="Verdana" w:eastAsia="Times New Roman" w:hAnsi="Verdana" w:cs="Verdana"/>
      <w:sz w:val="20"/>
      <w:szCs w:val="20"/>
      <w:lang w:val="en-US"/>
    </w:rPr>
  </w:style>
  <w:style w:type="paragraph" w:customStyle="1" w:styleId="affe">
    <w:name w:val="Знак Знак"/>
    <w:basedOn w:val="a4"/>
    <w:rsid w:val="00073513"/>
    <w:pPr>
      <w:spacing w:after="0" w:line="240" w:lineRule="auto"/>
    </w:pPr>
    <w:rPr>
      <w:rFonts w:ascii="Verdana" w:eastAsia="Times New Roman" w:hAnsi="Verdana" w:cs="Verdana"/>
      <w:sz w:val="20"/>
      <w:szCs w:val="20"/>
      <w:lang w:val="en-US"/>
    </w:rPr>
  </w:style>
  <w:style w:type="paragraph" w:customStyle="1" w:styleId="Style1">
    <w:name w:val="Style1"/>
    <w:basedOn w:val="a4"/>
    <w:rsid w:val="000735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4"/>
    <w:rsid w:val="000735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4"/>
    <w:rsid w:val="00073513"/>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4"/>
    <w:rsid w:val="00073513"/>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4"/>
    <w:rsid w:val="00073513"/>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4"/>
    <w:rsid w:val="000735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4"/>
    <w:rsid w:val="000735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073513"/>
    <w:rPr>
      <w:rFonts w:ascii="Times New Roman" w:hAnsi="Times New Roman"/>
      <w:b/>
      <w:sz w:val="24"/>
    </w:rPr>
  </w:style>
  <w:style w:type="character" w:customStyle="1" w:styleId="FontStyle12">
    <w:name w:val="Font Style12"/>
    <w:uiPriority w:val="99"/>
    <w:rsid w:val="00073513"/>
    <w:rPr>
      <w:rFonts w:ascii="Times New Roman" w:hAnsi="Times New Roman"/>
      <w:sz w:val="8"/>
    </w:rPr>
  </w:style>
  <w:style w:type="character" w:customStyle="1" w:styleId="FontStyle13">
    <w:name w:val="Font Style13"/>
    <w:rsid w:val="00073513"/>
    <w:rPr>
      <w:rFonts w:ascii="Times New Roman" w:hAnsi="Times New Roman"/>
      <w:i/>
      <w:sz w:val="24"/>
    </w:rPr>
  </w:style>
  <w:style w:type="character" w:customStyle="1" w:styleId="FontStyle14">
    <w:name w:val="Font Style14"/>
    <w:rsid w:val="00073513"/>
    <w:rPr>
      <w:rFonts w:ascii="Times New Roman" w:hAnsi="Times New Roman"/>
      <w:sz w:val="24"/>
    </w:rPr>
  </w:style>
  <w:style w:type="character" w:customStyle="1" w:styleId="FontStyle15">
    <w:name w:val="Font Style15"/>
    <w:rsid w:val="00073513"/>
    <w:rPr>
      <w:rFonts w:ascii="Times New Roman" w:hAnsi="Times New Roman"/>
      <w:b/>
      <w:sz w:val="20"/>
    </w:rPr>
  </w:style>
  <w:style w:type="paragraph" w:customStyle="1" w:styleId="afff">
    <w:name w:val="Знак Знак Знак Знак Знак Знак Знак"/>
    <w:basedOn w:val="a4"/>
    <w:rsid w:val="00073513"/>
    <w:pPr>
      <w:spacing w:after="0" w:line="240" w:lineRule="auto"/>
    </w:pPr>
    <w:rPr>
      <w:rFonts w:ascii="Verdana" w:eastAsia="Times New Roman" w:hAnsi="Verdana" w:cs="Verdana"/>
      <w:sz w:val="20"/>
      <w:szCs w:val="20"/>
      <w:lang w:val="en-US"/>
    </w:rPr>
  </w:style>
  <w:style w:type="paragraph" w:customStyle="1" w:styleId="1f0">
    <w:name w:val="Знак Знак1 Знак Знак Знак Знак Знак Знак Знак Знак Знак Знак"/>
    <w:basedOn w:val="a4"/>
    <w:rsid w:val="00073513"/>
    <w:pPr>
      <w:spacing w:after="0" w:line="240" w:lineRule="auto"/>
    </w:pPr>
    <w:rPr>
      <w:rFonts w:ascii="Verdana" w:eastAsia="Times New Roman" w:hAnsi="Verdana" w:cs="Times New Roman"/>
      <w:sz w:val="24"/>
      <w:szCs w:val="24"/>
      <w:lang w:val="en-US"/>
    </w:rPr>
  </w:style>
  <w:style w:type="paragraph" w:customStyle="1" w:styleId="1f1">
    <w:name w:val="Знак Знак Знак Знак Знак Знак Знак1"/>
    <w:basedOn w:val="a4"/>
    <w:rsid w:val="00073513"/>
    <w:pPr>
      <w:spacing w:after="0" w:line="240" w:lineRule="auto"/>
    </w:pPr>
    <w:rPr>
      <w:rFonts w:ascii="Verdana" w:eastAsia="Times New Roman" w:hAnsi="Verdana" w:cs="Verdana"/>
      <w:sz w:val="20"/>
      <w:szCs w:val="20"/>
      <w:lang w:val="en-US"/>
    </w:rPr>
  </w:style>
  <w:style w:type="paragraph" w:customStyle="1" w:styleId="afff0">
    <w:name w:val="Знак Знак Знак Знак Знак Знак Знак Знак Знак Знак Знак Знак Знак"/>
    <w:basedOn w:val="a4"/>
    <w:rsid w:val="00073513"/>
    <w:pPr>
      <w:spacing w:after="0" w:line="240" w:lineRule="auto"/>
    </w:pPr>
    <w:rPr>
      <w:rFonts w:ascii="Verdana" w:eastAsia="Times New Roman" w:hAnsi="Verdana" w:cs="Verdana"/>
      <w:noProof/>
      <w:sz w:val="20"/>
      <w:szCs w:val="20"/>
      <w:lang w:val="en-US"/>
    </w:rPr>
  </w:style>
  <w:style w:type="paragraph" w:customStyle="1" w:styleId="afff1">
    <w:name w:val="Знак Знак Знак"/>
    <w:basedOn w:val="a4"/>
    <w:rsid w:val="00073513"/>
    <w:pPr>
      <w:spacing w:after="0" w:line="240" w:lineRule="auto"/>
    </w:pPr>
    <w:rPr>
      <w:rFonts w:ascii="Verdana" w:eastAsia="Times New Roman" w:hAnsi="Verdana" w:cs="Times New Roman"/>
      <w:sz w:val="24"/>
      <w:szCs w:val="24"/>
      <w:lang w:val="en-US"/>
    </w:rPr>
  </w:style>
  <w:style w:type="paragraph" w:customStyle="1" w:styleId="-">
    <w:name w:val="назва-графік"/>
    <w:basedOn w:val="a4"/>
    <w:uiPriority w:val="99"/>
    <w:rsid w:val="00073513"/>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afff2">
    <w:name w:val="Block Text"/>
    <w:basedOn w:val="a4"/>
    <w:rsid w:val="00073513"/>
    <w:pPr>
      <w:spacing w:after="0" w:line="240" w:lineRule="auto"/>
      <w:ind w:left="-567" w:right="-1044" w:firstLine="567"/>
      <w:jc w:val="both"/>
    </w:pPr>
    <w:rPr>
      <w:rFonts w:ascii="Times New Roman" w:eastAsia="Times New Roman" w:hAnsi="Times New Roman" w:cs="Times New Roman"/>
      <w:sz w:val="26"/>
      <w:szCs w:val="20"/>
      <w:lang w:val="ru-RU" w:eastAsia="ru-RU"/>
    </w:rPr>
  </w:style>
  <w:style w:type="paragraph" w:customStyle="1" w:styleId="afff3">
    <w:name w:val="Стиль"/>
    <w:rsid w:val="00073513"/>
    <w:pPr>
      <w:spacing w:after="0" w:line="240" w:lineRule="auto"/>
    </w:pPr>
    <w:rPr>
      <w:rFonts w:ascii="Times New Roman" w:eastAsia="Times New Roman" w:hAnsi="Times New Roman" w:cs="Times New Roman"/>
      <w:sz w:val="20"/>
      <w:szCs w:val="20"/>
      <w:lang w:eastAsia="ru-RU"/>
    </w:rPr>
  </w:style>
  <w:style w:type="paragraph" w:customStyle="1" w:styleId="afff4">
    <w:name w:val="Знак"/>
    <w:basedOn w:val="a4"/>
    <w:rsid w:val="00073513"/>
    <w:pPr>
      <w:spacing w:after="0" w:line="240" w:lineRule="auto"/>
    </w:pPr>
    <w:rPr>
      <w:rFonts w:ascii="Verdana" w:eastAsia="Times New Roman" w:hAnsi="Verdana" w:cs="Verdana"/>
      <w:sz w:val="20"/>
      <w:szCs w:val="20"/>
      <w:lang w:val="en-US"/>
    </w:rPr>
  </w:style>
  <w:style w:type="paragraph" w:customStyle="1" w:styleId="210">
    <w:name w:val="Основной текст 21"/>
    <w:basedOn w:val="a4"/>
    <w:rsid w:val="00073513"/>
    <w:pPr>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62">
    <w:name w:val="Знак Знак6"/>
    <w:rsid w:val="00073513"/>
    <w:rPr>
      <w:b/>
      <w:sz w:val="28"/>
      <w:lang w:val="uk-UA" w:eastAsia="ru-RU"/>
    </w:rPr>
  </w:style>
  <w:style w:type="character" w:customStyle="1" w:styleId="FontStyle19">
    <w:name w:val="Font Style19"/>
    <w:rsid w:val="00073513"/>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4"/>
    <w:rsid w:val="00073513"/>
    <w:pPr>
      <w:spacing w:after="0" w:line="240" w:lineRule="auto"/>
    </w:pPr>
    <w:rPr>
      <w:rFonts w:ascii="Verdana" w:eastAsia="Times New Roman" w:hAnsi="Verdana" w:cs="Verdana"/>
      <w:sz w:val="20"/>
      <w:szCs w:val="20"/>
      <w:lang w:val="en-US"/>
    </w:rPr>
  </w:style>
  <w:style w:type="paragraph" w:styleId="afff5">
    <w:name w:val="Plain Text"/>
    <w:basedOn w:val="a4"/>
    <w:link w:val="afff6"/>
    <w:uiPriority w:val="99"/>
    <w:rsid w:val="00073513"/>
    <w:pPr>
      <w:spacing w:after="0" w:line="240" w:lineRule="auto"/>
    </w:pPr>
    <w:rPr>
      <w:rFonts w:ascii="Courier New" w:eastAsia="Times New Roman" w:hAnsi="Courier New" w:cs="Times New Roman"/>
      <w:sz w:val="20"/>
      <w:szCs w:val="20"/>
      <w:lang w:val="x-none" w:eastAsia="x-none"/>
    </w:rPr>
  </w:style>
  <w:style w:type="character" w:customStyle="1" w:styleId="afff6">
    <w:name w:val="Текст Знак"/>
    <w:basedOn w:val="a5"/>
    <w:link w:val="afff5"/>
    <w:uiPriority w:val="99"/>
    <w:rsid w:val="00073513"/>
    <w:rPr>
      <w:rFonts w:ascii="Courier New" w:eastAsia="Times New Roman" w:hAnsi="Courier New" w:cs="Times New Roman"/>
      <w:sz w:val="20"/>
      <w:szCs w:val="20"/>
      <w:lang w:val="x-none" w:eastAsia="x-none"/>
    </w:rPr>
  </w:style>
  <w:style w:type="character" w:customStyle="1" w:styleId="FontStyle22">
    <w:name w:val="Font Style22"/>
    <w:rsid w:val="00073513"/>
    <w:rPr>
      <w:rFonts w:ascii="Times New Roman" w:hAnsi="Times New Roman"/>
      <w:color w:val="000000"/>
      <w:sz w:val="28"/>
    </w:rPr>
  </w:style>
  <w:style w:type="paragraph" w:customStyle="1" w:styleId="1f2">
    <w:name w:val="Знак Знак Знак Знак1"/>
    <w:basedOn w:val="a4"/>
    <w:rsid w:val="00073513"/>
    <w:pPr>
      <w:spacing w:after="0" w:line="240" w:lineRule="auto"/>
    </w:pPr>
    <w:rPr>
      <w:rFonts w:ascii="Verdana" w:eastAsia="Times New Roman" w:hAnsi="Verdana" w:cs="Verdana"/>
      <w:sz w:val="20"/>
      <w:szCs w:val="20"/>
      <w:lang w:val="en-US"/>
    </w:rPr>
  </w:style>
  <w:style w:type="character" w:customStyle="1" w:styleId="apple-style-span">
    <w:name w:val="apple-style-span"/>
    <w:rsid w:val="00073513"/>
    <w:rPr>
      <w:rFonts w:cs="Times New Roman"/>
    </w:rPr>
  </w:style>
  <w:style w:type="character" w:customStyle="1" w:styleId="apple-converted-space">
    <w:name w:val="apple-converted-space"/>
    <w:rsid w:val="00073513"/>
    <w:rPr>
      <w:rFonts w:cs="Times New Roman"/>
    </w:rPr>
  </w:style>
  <w:style w:type="paragraph" w:customStyle="1" w:styleId="115">
    <w:name w:val="Абзац списка11"/>
    <w:basedOn w:val="a4"/>
    <w:qFormat/>
    <w:rsid w:val="00073513"/>
    <w:pPr>
      <w:spacing w:after="0" w:line="240" w:lineRule="auto"/>
      <w:ind w:left="708"/>
    </w:pPr>
    <w:rPr>
      <w:rFonts w:ascii="Times New Roman" w:eastAsia="Times New Roman" w:hAnsi="Times New Roman" w:cs="Times New Roman"/>
      <w:sz w:val="20"/>
      <w:szCs w:val="20"/>
      <w:lang w:eastAsia="ru-RU"/>
    </w:rPr>
  </w:style>
  <w:style w:type="paragraph" w:customStyle="1" w:styleId="1f3">
    <w:name w:val="1"/>
    <w:basedOn w:val="a4"/>
    <w:link w:val="116"/>
    <w:rsid w:val="00073513"/>
    <w:pPr>
      <w:spacing w:after="0" w:line="240" w:lineRule="auto"/>
    </w:pPr>
    <w:rPr>
      <w:rFonts w:ascii="Verdana" w:eastAsia="Times New Roman" w:hAnsi="Verdana" w:cs="Times New Roman"/>
      <w:sz w:val="20"/>
      <w:szCs w:val="20"/>
      <w:lang w:val="en-US" w:eastAsia="x-none"/>
    </w:rPr>
  </w:style>
  <w:style w:type="character" w:customStyle="1" w:styleId="116">
    <w:name w:val="1 Знак1"/>
    <w:link w:val="1f3"/>
    <w:rsid w:val="00073513"/>
    <w:rPr>
      <w:rFonts w:ascii="Verdana" w:eastAsia="Times New Roman" w:hAnsi="Verdana" w:cs="Times New Roman"/>
      <w:sz w:val="20"/>
      <w:szCs w:val="20"/>
      <w:lang w:val="en-US" w:eastAsia="x-none"/>
    </w:rPr>
  </w:style>
  <w:style w:type="character" w:customStyle="1" w:styleId="52">
    <w:name w:val="Знак5"/>
    <w:locked/>
    <w:rsid w:val="00073513"/>
    <w:rPr>
      <w:sz w:val="16"/>
      <w:lang w:val="uk-UA" w:eastAsia="ru-RU"/>
    </w:rPr>
  </w:style>
  <w:style w:type="paragraph" w:customStyle="1" w:styleId="afff7">
    <w:name w:val="ДОК"/>
    <w:basedOn w:val="a4"/>
    <w:rsid w:val="00073513"/>
    <w:pPr>
      <w:suppressAutoHyphens/>
      <w:spacing w:after="0" w:line="240" w:lineRule="auto"/>
      <w:jc w:val="both"/>
    </w:pPr>
    <w:rPr>
      <w:rFonts w:ascii="Times New Roman" w:eastAsia="MS Mincho" w:hAnsi="Times New Roman" w:cs="Times New Roman"/>
      <w:sz w:val="26"/>
      <w:szCs w:val="28"/>
      <w:lang w:eastAsia="zh-CN"/>
    </w:rPr>
  </w:style>
  <w:style w:type="paragraph" w:customStyle="1" w:styleId="LINCFigureUkr">
    <w:name w:val="LINC Figure Ukr"/>
    <w:basedOn w:val="a4"/>
    <w:next w:val="a4"/>
    <w:rsid w:val="00073513"/>
    <w:pPr>
      <w:keepLines/>
      <w:numPr>
        <w:numId w:val="3"/>
      </w:numPr>
      <w:tabs>
        <w:tab w:val="left" w:pos="964"/>
      </w:tabs>
      <w:spacing w:after="120" w:line="240" w:lineRule="auto"/>
      <w:jc w:val="center"/>
    </w:pPr>
    <w:rPr>
      <w:rFonts w:ascii="Arial" w:eastAsia="Times New Roman" w:hAnsi="Arial" w:cs="Arial"/>
      <w:b/>
      <w:bCs/>
      <w:color w:val="000000"/>
    </w:rPr>
  </w:style>
  <w:style w:type="paragraph" w:styleId="34">
    <w:name w:val="Body Text 3"/>
    <w:basedOn w:val="a4"/>
    <w:link w:val="35"/>
    <w:uiPriority w:val="99"/>
    <w:semiHidden/>
    <w:rsid w:val="00073513"/>
    <w:pPr>
      <w:spacing w:after="120" w:line="240" w:lineRule="auto"/>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5"/>
    <w:link w:val="34"/>
    <w:uiPriority w:val="99"/>
    <w:semiHidden/>
    <w:rsid w:val="00073513"/>
    <w:rPr>
      <w:rFonts w:ascii="Times New Roman" w:eastAsia="Times New Roman" w:hAnsi="Times New Roman" w:cs="Times New Roman"/>
      <w:sz w:val="16"/>
      <w:szCs w:val="16"/>
      <w:lang w:val="x-none" w:eastAsia="x-none"/>
    </w:rPr>
  </w:style>
  <w:style w:type="paragraph" w:customStyle="1" w:styleId="afff8">
    <w:name w:val="a"/>
    <w:basedOn w:val="a4"/>
    <w:rsid w:val="0007351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4">
    <w:name w:val="Обычный1"/>
    <w:rsid w:val="00073513"/>
    <w:pPr>
      <w:spacing w:after="0" w:line="276" w:lineRule="auto"/>
    </w:pPr>
    <w:rPr>
      <w:rFonts w:ascii="Arial" w:eastAsia="Times New Roman" w:hAnsi="Arial" w:cs="Arial"/>
      <w:color w:val="000000"/>
      <w:lang w:val="ru-RU" w:eastAsia="ru-RU"/>
    </w:rPr>
  </w:style>
  <w:style w:type="paragraph" w:customStyle="1" w:styleId="afff9">
    <w:name w:val="Знак Знак Знак Знак Знак Знак"/>
    <w:basedOn w:val="a4"/>
    <w:rsid w:val="00073513"/>
    <w:pPr>
      <w:spacing w:after="0" w:line="240" w:lineRule="auto"/>
    </w:pPr>
    <w:rPr>
      <w:rFonts w:ascii="Verdana" w:eastAsia="Times New Roman" w:hAnsi="Verdana" w:cs="Verdana"/>
      <w:sz w:val="20"/>
      <w:szCs w:val="20"/>
      <w:lang w:val="en-US"/>
    </w:rPr>
  </w:style>
  <w:style w:type="paragraph" w:styleId="a">
    <w:name w:val="List Bullet"/>
    <w:basedOn w:val="a4"/>
    <w:rsid w:val="00073513"/>
    <w:pPr>
      <w:numPr>
        <w:numId w:val="4"/>
      </w:numPr>
      <w:spacing w:after="0" w:line="240" w:lineRule="auto"/>
    </w:pPr>
    <w:rPr>
      <w:rFonts w:ascii="Times New Roman" w:eastAsia="Times New Roman" w:hAnsi="Times New Roman" w:cs="Times New Roman"/>
      <w:sz w:val="24"/>
      <w:szCs w:val="24"/>
      <w:lang w:val="ru-RU" w:eastAsia="ru-RU"/>
    </w:rPr>
  </w:style>
  <w:style w:type="paragraph" w:customStyle="1" w:styleId="1f5">
    <w:name w:val="Знак Знак Знак Знак Знак Знак1 Знак Знак Знак Знак Знак Знак Знак Знак Знак Знак Знак Знак Знак Знак Знак Знак Знак Знак Знак"/>
    <w:basedOn w:val="a4"/>
    <w:rsid w:val="00073513"/>
    <w:pPr>
      <w:spacing w:after="0" w:line="240" w:lineRule="auto"/>
    </w:pPr>
    <w:rPr>
      <w:rFonts w:ascii="Verdana" w:eastAsia="Times New Roman" w:hAnsi="Verdana" w:cs="Verdana"/>
      <w:sz w:val="20"/>
      <w:szCs w:val="20"/>
    </w:rPr>
  </w:style>
  <w:style w:type="character" w:customStyle="1" w:styleId="hps">
    <w:name w:val="hps"/>
    <w:rsid w:val="00073513"/>
    <w:rPr>
      <w:rFonts w:cs="Times New Roman"/>
    </w:rPr>
  </w:style>
  <w:style w:type="paragraph" w:customStyle="1" w:styleId="Default">
    <w:name w:val="Default"/>
    <w:rsid w:val="00073513"/>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4"/>
    <w:rsid w:val="00073513"/>
    <w:pPr>
      <w:spacing w:after="200" w:line="240" w:lineRule="auto"/>
      <w:ind w:left="720"/>
      <w:contextualSpacing/>
    </w:pPr>
    <w:rPr>
      <w:rFonts w:ascii="Calibri" w:eastAsia="Times New Roman" w:hAnsi="Calibri" w:cs="Arial"/>
      <w:lang w:val="en-IE"/>
    </w:rPr>
  </w:style>
  <w:style w:type="paragraph" w:styleId="afffa">
    <w:name w:val="annotation text"/>
    <w:basedOn w:val="a4"/>
    <w:link w:val="afffb"/>
    <w:uiPriority w:val="99"/>
    <w:rsid w:val="00073513"/>
    <w:pPr>
      <w:spacing w:after="0" w:line="240" w:lineRule="auto"/>
    </w:pPr>
    <w:rPr>
      <w:rFonts w:ascii="Arial" w:eastAsia="Times New Roman" w:hAnsi="Arial" w:cs="Times New Roman"/>
      <w:sz w:val="20"/>
      <w:szCs w:val="20"/>
      <w:lang w:val="en-US" w:eastAsia="x-none"/>
    </w:rPr>
  </w:style>
  <w:style w:type="character" w:customStyle="1" w:styleId="afffb">
    <w:name w:val="Текст примечания Знак"/>
    <w:basedOn w:val="a5"/>
    <w:link w:val="afffa"/>
    <w:uiPriority w:val="99"/>
    <w:rsid w:val="00073513"/>
    <w:rPr>
      <w:rFonts w:ascii="Arial" w:eastAsia="Times New Roman" w:hAnsi="Arial" w:cs="Times New Roman"/>
      <w:sz w:val="20"/>
      <w:szCs w:val="20"/>
      <w:lang w:val="en-US" w:eastAsia="x-none"/>
    </w:rPr>
  </w:style>
  <w:style w:type="paragraph" w:customStyle="1" w:styleId="Iauiue">
    <w:name w:val="Iau.iue"/>
    <w:basedOn w:val="Default"/>
    <w:next w:val="Default"/>
    <w:rsid w:val="00073513"/>
    <w:pPr>
      <w:spacing w:after="0"/>
      <w:ind w:left="0"/>
      <w:jc w:val="left"/>
    </w:pPr>
    <w:rPr>
      <w:rFonts w:ascii="Arial" w:hAnsi="Arial"/>
      <w:color w:val="auto"/>
      <w:lang w:val="ru-RU" w:eastAsia="ru-RU"/>
    </w:rPr>
  </w:style>
  <w:style w:type="character" w:customStyle="1" w:styleId="27">
    <w:name w:val="Знак Знак2"/>
    <w:rsid w:val="00073513"/>
    <w:rPr>
      <w:sz w:val="16"/>
      <w:szCs w:val="16"/>
      <w:lang w:val="uk-UA" w:eastAsia="ru-RU" w:bidi="ar-SA"/>
    </w:rPr>
  </w:style>
  <w:style w:type="paragraph" w:customStyle="1" w:styleId="StyleZakonu">
    <w:name w:val="StyleZakonu"/>
    <w:basedOn w:val="a4"/>
    <w:rsid w:val="00073513"/>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f6">
    <w:name w:val="Знак Знак Знак Знак Знак Знак Знак Знак Знак Знак Знак Знак1"/>
    <w:basedOn w:val="a4"/>
    <w:rsid w:val="00073513"/>
    <w:pPr>
      <w:spacing w:after="0" w:line="240" w:lineRule="auto"/>
    </w:pPr>
    <w:rPr>
      <w:rFonts w:ascii="Verdana" w:eastAsia="Times New Roman" w:hAnsi="Verdana" w:cs="Verdana"/>
      <w:sz w:val="20"/>
      <w:szCs w:val="20"/>
      <w:lang w:val="en-US"/>
    </w:rPr>
  </w:style>
  <w:style w:type="paragraph" w:customStyle="1" w:styleId="rvps2">
    <w:name w:val="rvps2"/>
    <w:basedOn w:val="a4"/>
    <w:rsid w:val="0007351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rsid w:val="00073513"/>
  </w:style>
  <w:style w:type="paragraph" w:customStyle="1" w:styleId="1f7">
    <w:name w:val="Знак Знак Знак1 Знак Знак Знак Знак Знак Знак Знак"/>
    <w:basedOn w:val="a4"/>
    <w:rsid w:val="00073513"/>
    <w:pPr>
      <w:spacing w:after="0" w:line="240" w:lineRule="auto"/>
    </w:pPr>
    <w:rPr>
      <w:rFonts w:ascii="Verdana" w:eastAsia="Times New Roman" w:hAnsi="Verdana" w:cs="Verdana"/>
      <w:sz w:val="20"/>
      <w:szCs w:val="20"/>
      <w:lang w:val="en-US"/>
    </w:rPr>
  </w:style>
  <w:style w:type="character" w:customStyle="1" w:styleId="1f8">
    <w:name w:val="Заголовок Знак1"/>
    <w:aliases w:val="Заголовок 1 рівень Знак"/>
    <w:rsid w:val="00073513"/>
    <w:rPr>
      <w:rFonts w:ascii="Times New Roman" w:eastAsia="Times New Roman" w:hAnsi="Times New Roman"/>
      <w:b/>
      <w:sz w:val="32"/>
      <w:lang w:val="x-none" w:eastAsia="x-none"/>
    </w:rPr>
  </w:style>
  <w:style w:type="paragraph" w:customStyle="1" w:styleId="afffc">
    <w:name w:val="Нормальний текст"/>
    <w:basedOn w:val="a4"/>
    <w:rsid w:val="00073513"/>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8">
    <w:name w:val="Абзац списку2"/>
    <w:basedOn w:val="a4"/>
    <w:uiPriority w:val="34"/>
    <w:qFormat/>
    <w:rsid w:val="00073513"/>
    <w:pPr>
      <w:spacing w:after="200" w:line="276" w:lineRule="auto"/>
      <w:ind w:left="720"/>
      <w:contextualSpacing/>
    </w:pPr>
    <w:rPr>
      <w:rFonts w:ascii="Calibri" w:eastAsia="Calibri" w:hAnsi="Calibri" w:cs="Times New Roman"/>
    </w:rPr>
  </w:style>
  <w:style w:type="character" w:customStyle="1" w:styleId="st">
    <w:name w:val="st"/>
    <w:rsid w:val="00073513"/>
  </w:style>
  <w:style w:type="paragraph" w:customStyle="1" w:styleId="afffd">
    <w:name w:val="Содержимое таблицы"/>
    <w:basedOn w:val="a4"/>
    <w:rsid w:val="00073513"/>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e">
    <w:name w:val="Заголовок таблицы"/>
    <w:basedOn w:val="afffd"/>
    <w:rsid w:val="00073513"/>
    <w:pPr>
      <w:jc w:val="center"/>
    </w:pPr>
    <w:rPr>
      <w:b/>
      <w:bCs/>
    </w:rPr>
  </w:style>
  <w:style w:type="paragraph" w:customStyle="1" w:styleId="211">
    <w:name w:val="Знак Знак21"/>
    <w:basedOn w:val="a4"/>
    <w:rsid w:val="00073513"/>
    <w:pPr>
      <w:spacing w:after="0" w:line="240" w:lineRule="auto"/>
    </w:pPr>
    <w:rPr>
      <w:rFonts w:ascii="Verdana" w:eastAsia="Times New Roman" w:hAnsi="Verdana" w:cs="Verdana"/>
      <w:sz w:val="20"/>
      <w:szCs w:val="20"/>
      <w:lang w:val="en-US"/>
    </w:rPr>
  </w:style>
  <w:style w:type="paragraph" w:customStyle="1" w:styleId="29">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4"/>
    <w:rsid w:val="00073513"/>
    <w:pPr>
      <w:spacing w:after="200" w:line="276" w:lineRule="auto"/>
      <w:ind w:left="720"/>
    </w:pPr>
    <w:rPr>
      <w:rFonts w:ascii="Calibri" w:eastAsia="Times New Roman" w:hAnsi="Calibri" w:cs="Calibri"/>
      <w:lang w:val="ru-RU" w:eastAsia="ru-RU"/>
    </w:rPr>
  </w:style>
  <w:style w:type="paragraph" w:customStyle="1" w:styleId="2a">
    <w:name w:val="2"/>
    <w:basedOn w:val="a4"/>
    <w:next w:val="af5"/>
    <w:rsid w:val="00073513"/>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rishmvk">
    <w:name w:val="rishmvk"/>
    <w:rsid w:val="00073513"/>
  </w:style>
  <w:style w:type="character" w:customStyle="1" w:styleId="nom">
    <w:name w:val="nom"/>
    <w:rsid w:val="00073513"/>
  </w:style>
  <w:style w:type="character" w:customStyle="1" w:styleId="data">
    <w:name w:val="data"/>
    <w:rsid w:val="00073513"/>
  </w:style>
  <w:style w:type="character" w:customStyle="1" w:styleId="1f9">
    <w:name w:val="Неразрешенное упоминание1"/>
    <w:uiPriority w:val="99"/>
    <w:semiHidden/>
    <w:unhideWhenUsed/>
    <w:rsid w:val="00073513"/>
    <w:rPr>
      <w:color w:val="605E5C"/>
      <w:shd w:val="clear" w:color="auto" w:fill="E1DFDD"/>
    </w:rPr>
  </w:style>
  <w:style w:type="character" w:styleId="affff">
    <w:name w:val="annotation reference"/>
    <w:uiPriority w:val="99"/>
    <w:semiHidden/>
    <w:unhideWhenUsed/>
    <w:rsid w:val="00073513"/>
    <w:rPr>
      <w:sz w:val="16"/>
      <w:szCs w:val="16"/>
    </w:rPr>
  </w:style>
  <w:style w:type="paragraph" w:styleId="affff0">
    <w:name w:val="annotation subject"/>
    <w:basedOn w:val="afffa"/>
    <w:next w:val="afffa"/>
    <w:link w:val="affff1"/>
    <w:uiPriority w:val="99"/>
    <w:semiHidden/>
    <w:unhideWhenUsed/>
    <w:rsid w:val="00073513"/>
    <w:rPr>
      <w:rFonts w:ascii="Times New Roman" w:hAnsi="Times New Roman"/>
      <w:b/>
      <w:bCs/>
      <w:lang w:eastAsia="ru-RU"/>
    </w:rPr>
  </w:style>
  <w:style w:type="character" w:customStyle="1" w:styleId="affff1">
    <w:name w:val="Тема примечания Знак"/>
    <w:basedOn w:val="afffb"/>
    <w:link w:val="affff0"/>
    <w:uiPriority w:val="99"/>
    <w:semiHidden/>
    <w:rsid w:val="00073513"/>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073513"/>
    <w:rPr>
      <w:color w:val="605E5C"/>
      <w:shd w:val="clear" w:color="auto" w:fill="E1DFDD"/>
    </w:rPr>
  </w:style>
  <w:style w:type="character" w:customStyle="1" w:styleId="36">
    <w:name w:val="Неразрешенное упоминание3"/>
    <w:uiPriority w:val="99"/>
    <w:semiHidden/>
    <w:unhideWhenUsed/>
    <w:rsid w:val="00073513"/>
    <w:rPr>
      <w:color w:val="605E5C"/>
      <w:shd w:val="clear" w:color="auto" w:fill="E1DFDD"/>
    </w:rPr>
  </w:style>
  <w:style w:type="paragraph" w:customStyle="1" w:styleId="1fa">
    <w:name w:val="Абзац списку1"/>
    <w:basedOn w:val="a4"/>
    <w:uiPriority w:val="99"/>
    <w:rsid w:val="00073513"/>
    <w:pPr>
      <w:spacing w:after="0" w:line="240" w:lineRule="auto"/>
      <w:ind w:left="720"/>
    </w:pPr>
    <w:rPr>
      <w:rFonts w:ascii="Times New Roman" w:eastAsia="Times New Roman" w:hAnsi="Times New Roman" w:cs="Times New Roman"/>
      <w:sz w:val="24"/>
      <w:szCs w:val="24"/>
      <w:lang w:val="ru-RU" w:eastAsia="ru-RU"/>
    </w:rPr>
  </w:style>
  <w:style w:type="paragraph" w:customStyle="1" w:styleId="2c">
    <w:name w:val="Обычный2"/>
    <w:rsid w:val="00073513"/>
    <w:pPr>
      <w:spacing w:after="200" w:line="276" w:lineRule="auto"/>
      <w:ind w:firstLine="567"/>
    </w:pPr>
    <w:rPr>
      <w:rFonts w:ascii="Calibri" w:eastAsia="Calibri" w:hAnsi="Calibri" w:cs="Calibri"/>
      <w:lang w:eastAsia="ru-RU"/>
    </w:rPr>
  </w:style>
  <w:style w:type="paragraph" w:customStyle="1" w:styleId="LINCTableRus">
    <w:name w:val="LINC Table Rus"/>
    <w:basedOn w:val="a4"/>
    <w:next w:val="a4"/>
    <w:rsid w:val="00073513"/>
    <w:pPr>
      <w:keepNext/>
      <w:keepLines/>
      <w:numPr>
        <w:numId w:val="22"/>
      </w:numPr>
      <w:tabs>
        <w:tab w:val="left" w:pos="1418"/>
      </w:tabs>
      <w:spacing w:before="120" w:after="120" w:line="240" w:lineRule="auto"/>
      <w:jc w:val="both"/>
    </w:pPr>
    <w:rPr>
      <w:rFonts w:ascii="Arial" w:eastAsia="Times New Roman" w:hAnsi="Arial" w:cs="Arial"/>
      <w:b/>
      <w:color w:val="004990"/>
      <w:lang w:val="ru-RU"/>
    </w:rPr>
  </w:style>
  <w:style w:type="character" w:styleId="affff2">
    <w:name w:val="FollowedHyperlink"/>
    <w:uiPriority w:val="99"/>
    <w:semiHidden/>
    <w:unhideWhenUsed/>
    <w:rsid w:val="00073513"/>
    <w:rPr>
      <w:color w:val="954F72"/>
      <w:u w:val="single"/>
    </w:rPr>
  </w:style>
  <w:style w:type="paragraph" w:customStyle="1" w:styleId="311">
    <w:name w:val="Оглавление 31"/>
    <w:basedOn w:val="a4"/>
    <w:next w:val="a4"/>
    <w:autoRedefine/>
    <w:uiPriority w:val="39"/>
    <w:unhideWhenUsed/>
    <w:rsid w:val="00073513"/>
    <w:pPr>
      <w:tabs>
        <w:tab w:val="left" w:pos="1418"/>
        <w:tab w:val="right" w:leader="dot" w:pos="9628"/>
      </w:tabs>
      <w:spacing w:before="120" w:after="100" w:line="240" w:lineRule="auto"/>
      <w:ind w:left="560" w:firstLine="149"/>
      <w:jc w:val="both"/>
    </w:pPr>
    <w:rPr>
      <w:rFonts w:ascii="Times New Roman" w:eastAsia="Calibri" w:hAnsi="Times New Roman" w:cs="Calibri"/>
      <w:sz w:val="26"/>
    </w:rPr>
  </w:style>
  <w:style w:type="character" w:customStyle="1" w:styleId="1fb">
    <w:name w:val="Незакрита згадка1"/>
    <w:uiPriority w:val="99"/>
    <w:semiHidden/>
    <w:unhideWhenUsed/>
    <w:rsid w:val="00073513"/>
    <w:rPr>
      <w:color w:val="605E5C"/>
      <w:shd w:val="clear" w:color="auto" w:fill="E1DFDD"/>
    </w:rPr>
  </w:style>
  <w:style w:type="character" w:customStyle="1" w:styleId="2d">
    <w:name w:val="Незакрита згадка2"/>
    <w:uiPriority w:val="99"/>
    <w:semiHidden/>
    <w:unhideWhenUsed/>
    <w:rsid w:val="00073513"/>
    <w:rPr>
      <w:color w:val="605E5C"/>
      <w:shd w:val="clear" w:color="auto" w:fill="E1DFDD"/>
    </w:rPr>
  </w:style>
  <w:style w:type="character" w:customStyle="1" w:styleId="37">
    <w:name w:val="Незакрита згадка3"/>
    <w:uiPriority w:val="99"/>
    <w:semiHidden/>
    <w:unhideWhenUsed/>
    <w:rsid w:val="00073513"/>
    <w:rPr>
      <w:color w:val="605E5C"/>
      <w:shd w:val="clear" w:color="auto" w:fill="E1DFDD"/>
    </w:rPr>
  </w:style>
  <w:style w:type="character" w:customStyle="1" w:styleId="110">
    <w:name w:val="Заголовок 1 Знак1"/>
    <w:link w:val="11"/>
    <w:uiPriority w:val="9"/>
    <w:rsid w:val="00073513"/>
    <w:rPr>
      <w:rFonts w:ascii="Times New Roman CYR" w:eastAsia="Batang" w:hAnsi="Times New Roman CYR" w:cs="Times New Roman"/>
      <w:b/>
      <w:bCs/>
      <w:sz w:val="32"/>
      <w:szCs w:val="20"/>
      <w:lang w:eastAsia="ru-RU"/>
    </w:rPr>
  </w:style>
  <w:style w:type="character" w:customStyle="1" w:styleId="212">
    <w:name w:val="Заголовок 2 Знак1"/>
    <w:uiPriority w:val="9"/>
    <w:semiHidden/>
    <w:rsid w:val="00073513"/>
    <w:rPr>
      <w:rFonts w:ascii="Calibri Light" w:eastAsia="Times New Roman" w:hAnsi="Calibri Light" w:cs="Times New Roman"/>
      <w:color w:val="2E74B5"/>
      <w:sz w:val="26"/>
      <w:szCs w:val="26"/>
    </w:rPr>
  </w:style>
  <w:style w:type="character" w:customStyle="1" w:styleId="312">
    <w:name w:val="Заголовок 3 Знак1"/>
    <w:uiPriority w:val="9"/>
    <w:semiHidden/>
    <w:rsid w:val="00073513"/>
    <w:rPr>
      <w:rFonts w:ascii="Calibri Light" w:eastAsia="Times New Roman" w:hAnsi="Calibri Light" w:cs="Times New Roman"/>
      <w:color w:val="1F4D78"/>
      <w:sz w:val="24"/>
      <w:szCs w:val="24"/>
    </w:rPr>
  </w:style>
  <w:style w:type="character" w:customStyle="1" w:styleId="410">
    <w:name w:val="Заголовок 4 Знак1"/>
    <w:uiPriority w:val="9"/>
    <w:semiHidden/>
    <w:rsid w:val="00073513"/>
    <w:rPr>
      <w:rFonts w:ascii="Calibri Light" w:eastAsia="Times New Roman" w:hAnsi="Calibri Light" w:cs="Times New Roman"/>
      <w:i/>
      <w:iCs/>
      <w:color w:val="2E74B5"/>
    </w:rPr>
  </w:style>
  <w:style w:type="character" w:customStyle="1" w:styleId="510">
    <w:name w:val="Заголовок 5 Знак1"/>
    <w:uiPriority w:val="9"/>
    <w:semiHidden/>
    <w:rsid w:val="00073513"/>
    <w:rPr>
      <w:rFonts w:ascii="Calibri Light" w:eastAsia="Times New Roman" w:hAnsi="Calibri Light" w:cs="Times New Roman"/>
      <w:color w:val="2E74B5"/>
    </w:rPr>
  </w:style>
  <w:style w:type="character" w:customStyle="1" w:styleId="610">
    <w:name w:val="Заголовок 6 Знак1"/>
    <w:uiPriority w:val="9"/>
    <w:semiHidden/>
    <w:rsid w:val="00073513"/>
    <w:rPr>
      <w:rFonts w:ascii="Calibri Light" w:eastAsia="Times New Roman" w:hAnsi="Calibri Light" w:cs="Times New Roman"/>
      <w:color w:val="1F4D78"/>
    </w:rPr>
  </w:style>
  <w:style w:type="character" w:customStyle="1" w:styleId="710">
    <w:name w:val="Заголовок 7 Знак1"/>
    <w:uiPriority w:val="9"/>
    <w:semiHidden/>
    <w:rsid w:val="00073513"/>
    <w:rPr>
      <w:rFonts w:ascii="Calibri Light" w:eastAsia="Times New Roman" w:hAnsi="Calibri Light" w:cs="Times New Roman"/>
      <w:i/>
      <w:iCs/>
      <w:color w:val="1F4D78"/>
    </w:rPr>
  </w:style>
  <w:style w:type="character" w:customStyle="1" w:styleId="810">
    <w:name w:val="Заголовок 8 Знак1"/>
    <w:uiPriority w:val="9"/>
    <w:semiHidden/>
    <w:rsid w:val="00073513"/>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073513"/>
    <w:rPr>
      <w:rFonts w:ascii="Calibri Light" w:eastAsia="Times New Roman" w:hAnsi="Calibri Light" w:cs="Times New Roman"/>
      <w:i/>
      <w:iCs/>
      <w:color w:val="272727"/>
      <w:sz w:val="21"/>
      <w:szCs w:val="21"/>
    </w:rPr>
  </w:style>
  <w:style w:type="paragraph" w:styleId="af9">
    <w:name w:val="Title"/>
    <w:basedOn w:val="a4"/>
    <w:next w:val="a4"/>
    <w:link w:val="af8"/>
    <w:qFormat/>
    <w:rsid w:val="00073513"/>
    <w:pPr>
      <w:spacing w:after="0" w:line="240" w:lineRule="auto"/>
      <w:contextualSpacing/>
    </w:pPr>
    <w:rPr>
      <w:rFonts w:ascii="Calibri Light" w:eastAsia="Times New Roman" w:hAnsi="Calibri Light"/>
      <w:spacing w:val="-10"/>
      <w:kern w:val="28"/>
      <w:sz w:val="56"/>
      <w:szCs w:val="56"/>
    </w:rPr>
  </w:style>
  <w:style w:type="character" w:customStyle="1" w:styleId="1fc">
    <w:name w:val="Назва Знак1"/>
    <w:basedOn w:val="a5"/>
    <w:uiPriority w:val="10"/>
    <w:rsid w:val="00073513"/>
    <w:rPr>
      <w:rFonts w:asciiTheme="majorHAnsi" w:eastAsiaTheme="majorEastAsia" w:hAnsiTheme="majorHAnsi" w:cstheme="majorBidi"/>
      <w:spacing w:val="-10"/>
      <w:kern w:val="28"/>
      <w:sz w:val="56"/>
      <w:szCs w:val="56"/>
    </w:rPr>
  </w:style>
  <w:style w:type="character" w:customStyle="1" w:styleId="2e">
    <w:name w:val="Заголовок Знак2"/>
    <w:uiPriority w:val="10"/>
    <w:rsid w:val="00073513"/>
    <w:rPr>
      <w:rFonts w:ascii="Calibri Light" w:eastAsia="Times New Roman" w:hAnsi="Calibri Light" w:cs="Times New Roman"/>
      <w:spacing w:val="-10"/>
      <w:kern w:val="28"/>
      <w:sz w:val="56"/>
      <w:szCs w:val="56"/>
    </w:rPr>
  </w:style>
  <w:style w:type="paragraph" w:styleId="aff5">
    <w:name w:val="No Spacing"/>
    <w:link w:val="aff4"/>
    <w:uiPriority w:val="1"/>
    <w:qFormat/>
    <w:rsid w:val="00073513"/>
    <w:pPr>
      <w:spacing w:after="0" w:line="240" w:lineRule="auto"/>
    </w:pPr>
    <w:rPr>
      <w:sz w:val="28"/>
    </w:rPr>
  </w:style>
  <w:style w:type="table" w:styleId="aff8">
    <w:name w:val="Table Grid"/>
    <w:basedOn w:val="a6"/>
    <w:uiPriority w:val="59"/>
    <w:rsid w:val="0007351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table of figures"/>
    <w:basedOn w:val="a4"/>
    <w:next w:val="a4"/>
    <w:uiPriority w:val="99"/>
    <w:unhideWhenUsed/>
    <w:rsid w:val="00073513"/>
    <w:pPr>
      <w:spacing w:after="0"/>
    </w:pPr>
    <w:rPr>
      <w:rFonts w:ascii="Calibri" w:eastAsia="Calibri" w:hAnsi="Calibri" w:cs="Calibri"/>
    </w:rPr>
  </w:style>
  <w:style w:type="character" w:customStyle="1" w:styleId="42">
    <w:name w:val="Незакрита згадка4"/>
    <w:uiPriority w:val="99"/>
    <w:semiHidden/>
    <w:unhideWhenUsed/>
    <w:rsid w:val="00073513"/>
    <w:rPr>
      <w:color w:val="605E5C"/>
      <w:shd w:val="clear" w:color="auto" w:fill="E1DFDD"/>
    </w:rPr>
  </w:style>
  <w:style w:type="character" w:customStyle="1" w:styleId="53">
    <w:name w:val="Незакрита згадка5"/>
    <w:uiPriority w:val="99"/>
    <w:semiHidden/>
    <w:unhideWhenUsed/>
    <w:rsid w:val="00073513"/>
    <w:rPr>
      <w:color w:val="605E5C"/>
      <w:shd w:val="clear" w:color="auto" w:fill="E1DFDD"/>
    </w:rPr>
  </w:style>
  <w:style w:type="paragraph" w:styleId="affff4">
    <w:name w:val="footnote text"/>
    <w:basedOn w:val="a4"/>
    <w:link w:val="affff5"/>
    <w:uiPriority w:val="99"/>
    <w:semiHidden/>
    <w:unhideWhenUsed/>
    <w:rsid w:val="00073513"/>
    <w:pPr>
      <w:spacing w:after="0" w:line="240" w:lineRule="auto"/>
    </w:pPr>
    <w:rPr>
      <w:rFonts w:ascii="Calibri" w:eastAsia="Calibri" w:hAnsi="Calibri" w:cs="Calibri"/>
      <w:sz w:val="20"/>
      <w:szCs w:val="20"/>
    </w:rPr>
  </w:style>
  <w:style w:type="character" w:customStyle="1" w:styleId="affff5">
    <w:name w:val="Текст сноски Знак"/>
    <w:basedOn w:val="a5"/>
    <w:link w:val="affff4"/>
    <w:uiPriority w:val="99"/>
    <w:semiHidden/>
    <w:rsid w:val="00073513"/>
    <w:rPr>
      <w:rFonts w:ascii="Calibri" w:eastAsia="Calibri" w:hAnsi="Calibri" w:cs="Calibri"/>
      <w:sz w:val="20"/>
      <w:szCs w:val="20"/>
    </w:rPr>
  </w:style>
  <w:style w:type="character" w:styleId="affff6">
    <w:name w:val="footnote reference"/>
    <w:uiPriority w:val="99"/>
    <w:semiHidden/>
    <w:unhideWhenUsed/>
    <w:rsid w:val="00073513"/>
    <w:rPr>
      <w:vertAlign w:val="superscript"/>
    </w:rPr>
  </w:style>
  <w:style w:type="paragraph" w:styleId="1fd">
    <w:name w:val="toc 1"/>
    <w:basedOn w:val="a4"/>
    <w:next w:val="a4"/>
    <w:autoRedefine/>
    <w:uiPriority w:val="39"/>
    <w:unhideWhenUsed/>
    <w:rsid w:val="00073513"/>
    <w:pPr>
      <w:tabs>
        <w:tab w:val="left" w:pos="440"/>
        <w:tab w:val="right" w:leader="dot" w:pos="9638"/>
      </w:tabs>
      <w:spacing w:after="100"/>
    </w:pPr>
    <w:rPr>
      <w:rFonts w:ascii="Calibri" w:eastAsia="Calibri" w:hAnsi="Calibri" w:cs="Calibri"/>
    </w:rPr>
  </w:style>
  <w:style w:type="paragraph" w:styleId="2f">
    <w:name w:val="toc 2"/>
    <w:basedOn w:val="a4"/>
    <w:next w:val="a4"/>
    <w:autoRedefine/>
    <w:uiPriority w:val="39"/>
    <w:unhideWhenUsed/>
    <w:rsid w:val="00073513"/>
    <w:pPr>
      <w:spacing w:after="100"/>
      <w:ind w:left="220"/>
    </w:pPr>
    <w:rPr>
      <w:rFonts w:ascii="Calibri" w:eastAsia="Calibri" w:hAnsi="Calibri" w:cs="Calibri"/>
    </w:rPr>
  </w:style>
  <w:style w:type="table" w:customStyle="1" w:styleId="1fe">
    <w:name w:val="Сітка таблиці1"/>
    <w:basedOn w:val="a6"/>
    <w:next w:val="aff8"/>
    <w:uiPriority w:val="39"/>
    <w:rsid w:val="000735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8">
    <w:name w:val="rvts8"/>
    <w:rsid w:val="00073513"/>
  </w:style>
  <w:style w:type="character" w:customStyle="1" w:styleId="rvts10">
    <w:name w:val="rvts10"/>
    <w:rsid w:val="00073513"/>
  </w:style>
  <w:style w:type="paragraph" w:styleId="affff7">
    <w:name w:val="TOC Heading"/>
    <w:basedOn w:val="11"/>
    <w:next w:val="a4"/>
    <w:uiPriority w:val="39"/>
    <w:unhideWhenUsed/>
    <w:qFormat/>
    <w:rsid w:val="00073513"/>
    <w:pPr>
      <w:keepLines/>
      <w:tabs>
        <w:tab w:val="clear" w:pos="5315"/>
      </w:tabs>
      <w:spacing w:before="240" w:line="259" w:lineRule="auto"/>
      <w:jc w:val="left"/>
      <w:outlineLvl w:val="9"/>
    </w:pPr>
    <w:rPr>
      <w:rFonts w:ascii="Calibri Light" w:eastAsia="Times New Roman" w:hAnsi="Calibri Light"/>
      <w:b w:val="0"/>
      <w:bCs w:val="0"/>
      <w:color w:val="2F5496"/>
      <w:szCs w:val="32"/>
      <w:lang w:eastAsia="uk-UA"/>
    </w:rPr>
  </w:style>
  <w:style w:type="paragraph" w:styleId="38">
    <w:name w:val="toc 3"/>
    <w:basedOn w:val="a4"/>
    <w:next w:val="a4"/>
    <w:autoRedefine/>
    <w:uiPriority w:val="39"/>
    <w:unhideWhenUsed/>
    <w:rsid w:val="00073513"/>
    <w:pPr>
      <w:spacing w:after="0" w:line="240" w:lineRule="auto"/>
      <w:ind w:left="560"/>
    </w:pPr>
    <w:rPr>
      <w:rFonts w:ascii="Times New Roman CYR" w:eastAsia="Batang" w:hAnsi="Times New Roman CYR" w:cs="Times New Roman"/>
      <w:bCs/>
      <w:sz w:val="28"/>
      <w:szCs w:val="20"/>
      <w:lang w:eastAsia="ru-RU"/>
    </w:rPr>
  </w:style>
  <w:style w:type="paragraph" w:styleId="43">
    <w:name w:val="toc 4"/>
    <w:basedOn w:val="a4"/>
    <w:next w:val="a4"/>
    <w:autoRedefine/>
    <w:uiPriority w:val="39"/>
    <w:unhideWhenUsed/>
    <w:rsid w:val="00073513"/>
    <w:pPr>
      <w:spacing w:after="100"/>
      <w:ind w:left="660"/>
    </w:pPr>
    <w:rPr>
      <w:rFonts w:ascii="Calibri" w:eastAsia="Times New Roman" w:hAnsi="Calibri" w:cs="Times New Roman"/>
      <w:lang w:eastAsia="uk-UA"/>
    </w:rPr>
  </w:style>
  <w:style w:type="paragraph" w:styleId="54">
    <w:name w:val="toc 5"/>
    <w:basedOn w:val="a4"/>
    <w:next w:val="a4"/>
    <w:autoRedefine/>
    <w:uiPriority w:val="39"/>
    <w:unhideWhenUsed/>
    <w:rsid w:val="00073513"/>
    <w:pPr>
      <w:spacing w:after="100"/>
      <w:ind w:left="880"/>
    </w:pPr>
    <w:rPr>
      <w:rFonts w:ascii="Calibri" w:eastAsia="Times New Roman" w:hAnsi="Calibri" w:cs="Times New Roman"/>
      <w:lang w:eastAsia="uk-UA"/>
    </w:rPr>
  </w:style>
  <w:style w:type="paragraph" w:styleId="63">
    <w:name w:val="toc 6"/>
    <w:basedOn w:val="a4"/>
    <w:next w:val="a4"/>
    <w:autoRedefine/>
    <w:uiPriority w:val="39"/>
    <w:unhideWhenUsed/>
    <w:rsid w:val="00073513"/>
    <w:pPr>
      <w:spacing w:after="100"/>
      <w:ind w:left="1100"/>
    </w:pPr>
    <w:rPr>
      <w:rFonts w:ascii="Calibri" w:eastAsia="Times New Roman" w:hAnsi="Calibri" w:cs="Times New Roman"/>
      <w:lang w:eastAsia="uk-UA"/>
    </w:rPr>
  </w:style>
  <w:style w:type="paragraph" w:styleId="72">
    <w:name w:val="toc 7"/>
    <w:basedOn w:val="a4"/>
    <w:next w:val="a4"/>
    <w:autoRedefine/>
    <w:uiPriority w:val="39"/>
    <w:unhideWhenUsed/>
    <w:rsid w:val="00073513"/>
    <w:pPr>
      <w:spacing w:after="100"/>
      <w:ind w:left="1320"/>
    </w:pPr>
    <w:rPr>
      <w:rFonts w:ascii="Calibri" w:eastAsia="Times New Roman" w:hAnsi="Calibri" w:cs="Times New Roman"/>
      <w:lang w:eastAsia="uk-UA"/>
    </w:rPr>
  </w:style>
  <w:style w:type="paragraph" w:styleId="82">
    <w:name w:val="toc 8"/>
    <w:basedOn w:val="a4"/>
    <w:next w:val="a4"/>
    <w:autoRedefine/>
    <w:uiPriority w:val="39"/>
    <w:unhideWhenUsed/>
    <w:rsid w:val="00073513"/>
    <w:pPr>
      <w:spacing w:after="100"/>
      <w:ind w:left="1540"/>
    </w:pPr>
    <w:rPr>
      <w:rFonts w:ascii="Calibri" w:eastAsia="Times New Roman" w:hAnsi="Calibri" w:cs="Times New Roman"/>
      <w:lang w:eastAsia="uk-UA"/>
    </w:rPr>
  </w:style>
  <w:style w:type="paragraph" w:styleId="92">
    <w:name w:val="toc 9"/>
    <w:basedOn w:val="a4"/>
    <w:next w:val="a4"/>
    <w:autoRedefine/>
    <w:uiPriority w:val="39"/>
    <w:unhideWhenUsed/>
    <w:rsid w:val="00073513"/>
    <w:pPr>
      <w:spacing w:after="100"/>
      <w:ind w:left="1760"/>
    </w:pPr>
    <w:rPr>
      <w:rFonts w:ascii="Calibri" w:eastAsia="Times New Roman" w:hAnsi="Calibri" w:cs="Times New Roman"/>
      <w:lang w:eastAsia="uk-UA"/>
    </w:rPr>
  </w:style>
  <w:style w:type="character" w:customStyle="1" w:styleId="UnresolvedMention">
    <w:name w:val="Unresolved Mention"/>
    <w:uiPriority w:val="99"/>
    <w:semiHidden/>
    <w:unhideWhenUsed/>
    <w:rsid w:val="0007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7.png"/><Relationship Id="rId76" Type="http://schemas.openxmlformats.org/officeDocument/2006/relationships/hyperlink" Target="https://uk.wikipedia.org/wiki/%D0%91%D0%B0%D0%BB%D0%B0%D0%BD%D1%81" TargetMode="External"/><Relationship Id="rId84" Type="http://schemas.openxmlformats.org/officeDocument/2006/relationships/header" Target="header5.xm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uk.wikipedia.org/wiki/1973"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3.png"/><Relationship Id="rId79" Type="http://schemas.openxmlformats.org/officeDocument/2006/relationships/hyperlink" Target="https://uk.wikipedia.org/wiki/%D0%9F%D1%80%D0%BE%D0%B4%D1%83%D0%BA%D1%86%D1%96%D1%8F" TargetMode="External"/><Relationship Id="rId87"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hyperlink" Target="https://uk.wikipedia.org/wiki/%D0%84%D0%B2%D1%80%D0%BE%D0%BF%D0%B0" TargetMode="External"/><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hyperlink" Target="https://uk.wikipedia.org/wiki/%D0%9E%D1%80%D0%B3%D0%B0%D0%BD%D1%96%D0%B7%D0%BC" TargetMode="Externa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hyperlink" Target="https://uk.wikipedia.org/wiki/%D0%93%D0%B5%D0%BD%D0%B5%D1%82%D0%B8%D1%87%D0%BD%D0%BE_%D0%BC%D0%BE%D0%B4%D0%B8%D1%84%D1%96%D0%BA%D0%BE%D0%B2%D0%B0%D0%BD%D0%B8%D0%B9_%D0%BE%D1%80%D0%B3%D0%B0%D0%BD%D1%96%D0%B7%D0%BC"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hyperlink" Target="https://uk.wikipedia.org/wiki/%D0%9E%D1%82%D1%80%D1%83%D1%82%D0%BE%D1%85%D1%96%D0%BC%D1%96%D0%BA%D0%B0%D1%82" TargetMode="External"/><Relationship Id="rId83" Type="http://schemas.openxmlformats.org/officeDocument/2006/relationships/header" Target="header4.xm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uk.wikipedia.org/wiki/%D0%A2%D0%B5%D1%80%D0%B8%D1%82%D0%BE%D1%80%D1%96%D0%B0%D0%BB%D1%8C%D0%BD%D0%B0_%D0%B3%D1%80%D0%BE%D0%BC%D0%B0%D0%B4%D0%B0_%D0%A3%D0%BA%D1%80%D0%B0%D1%97%D0%BD%D0%B8"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hyperlink" Target="https://uk.wikipedia.org/wiki/%D0%93%D1%83%D0%BC%D1%83%D1%81" TargetMode="External"/><Relationship Id="rId81" Type="http://schemas.openxmlformats.org/officeDocument/2006/relationships/hyperlink" Target="https://uk.wikipedia.org/wiki/%D0%A5%D1%96%D0%BC%D1%96%D1%87%D0%BD%D0%B8%D0%B9_%D0%B5%D0%BB%D0%B5%D0%BC%D0%B5%D0%BD%D1%82" TargetMode="External"/><Relationship Id="rId86"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171</Pages>
  <Words>244126</Words>
  <Characters>139152</Characters>
  <Application>Microsoft Office Word</Application>
  <DocSecurity>0</DocSecurity>
  <Lines>1159</Lines>
  <Paragraphs>765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382513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Lytay</cp:lastModifiedBy>
  <cp:revision>2</cp:revision>
  <cp:lastPrinted>2022-08-01T12:08:00Z</cp:lastPrinted>
  <dcterms:created xsi:type="dcterms:W3CDTF">2022-09-14T06:44:00Z</dcterms:created>
  <dcterms:modified xsi:type="dcterms:W3CDTF">2022-09-14T06:44:00Z</dcterms:modified>
</cp:coreProperties>
</file>