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629" w:rsidRDefault="00854629" w:rsidP="00854629">
      <w:pPr>
        <w:shd w:val="clear" w:color="auto" w:fill="FFFFFF"/>
        <w:ind w:firstLine="567"/>
        <w:jc w:val="both"/>
        <w:textAlignment w:val="baseline"/>
        <w:rPr>
          <w:rFonts w:ascii="Times New Roman" w:hAnsi="Times New Roman" w:cs="Times New Roman"/>
          <w:color w:val="000000"/>
          <w:sz w:val="28"/>
          <w:szCs w:val="28"/>
        </w:rPr>
      </w:pPr>
      <w:bookmarkStart w:id="0" w:name="_GoBack"/>
      <w:bookmarkEnd w:id="0"/>
      <w:r>
        <w:rPr>
          <w:rFonts w:ascii="Times New Roman" w:hAnsi="Times New Roman" w:cs="Times New Roman"/>
          <w:color w:val="000000"/>
          <w:sz w:val="28"/>
          <w:szCs w:val="28"/>
        </w:rPr>
        <w:t xml:space="preserve">                                                                                                                                </w:t>
      </w:r>
    </w:p>
    <w:p w:rsidR="00854629" w:rsidRPr="00DD36AD" w:rsidRDefault="00854629" w:rsidP="008546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Pr>
          <w:rFonts w:ascii="Times New Roman" w:hAnsi="Times New Roman" w:cs="Times New Roman"/>
          <w:color w:val="000000"/>
          <w:sz w:val="28"/>
          <w:szCs w:val="28"/>
        </w:rPr>
        <w:t xml:space="preserve">                                                                    </w:t>
      </w:r>
      <w:r w:rsidRPr="00DD36AD">
        <w:rPr>
          <w:rFonts w:ascii="Times New Roman" w:hAnsi="Times New Roman" w:cs="Times New Roman"/>
          <w:bCs/>
          <w:sz w:val="28"/>
          <w:szCs w:val="28"/>
        </w:rPr>
        <w:t xml:space="preserve">Додаток </w:t>
      </w:r>
      <w:r w:rsidR="00887CB2">
        <w:rPr>
          <w:rFonts w:ascii="Times New Roman" w:hAnsi="Times New Roman" w:cs="Times New Roman"/>
          <w:bCs/>
          <w:sz w:val="28"/>
          <w:szCs w:val="28"/>
        </w:rPr>
        <w:t>3</w:t>
      </w:r>
    </w:p>
    <w:p w:rsidR="00854629" w:rsidRPr="00DD36AD" w:rsidRDefault="00854629" w:rsidP="008546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D36AD">
        <w:rPr>
          <w:rFonts w:ascii="Times New Roman" w:hAnsi="Times New Roman" w:cs="Times New Roman"/>
          <w:bCs/>
          <w:sz w:val="28"/>
          <w:szCs w:val="28"/>
        </w:rPr>
        <w:t xml:space="preserve">до рішення Вараської міської ради </w:t>
      </w:r>
    </w:p>
    <w:p w:rsidR="00854629" w:rsidRDefault="00854629" w:rsidP="00854629">
      <w:pPr>
        <w:shd w:val="clear" w:color="auto" w:fill="FFFFFF"/>
        <w:ind w:firstLine="567"/>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                                                            </w:t>
      </w:r>
      <w:r w:rsidR="00BF5D7D">
        <w:rPr>
          <w:rFonts w:ascii="Times New Roman" w:hAnsi="Times New Roman" w:cs="Times New Roman"/>
          <w:bCs/>
          <w:sz w:val="28"/>
          <w:szCs w:val="28"/>
        </w:rPr>
        <w:t xml:space="preserve">від </w:t>
      </w:r>
      <w:r w:rsidR="00BF5D7D" w:rsidRPr="00BF5D7D">
        <w:rPr>
          <w:rFonts w:ascii="Times New Roman" w:hAnsi="Times New Roman" w:cs="Times New Roman"/>
          <w:bCs/>
          <w:sz w:val="28"/>
          <w:szCs w:val="28"/>
          <w:u w:val="single"/>
        </w:rPr>
        <w:t>17 листопада 2021 року</w:t>
      </w:r>
      <w:r w:rsidRPr="00DD36AD">
        <w:rPr>
          <w:rFonts w:ascii="Times New Roman" w:hAnsi="Times New Roman" w:cs="Times New Roman"/>
          <w:bCs/>
          <w:sz w:val="28"/>
          <w:szCs w:val="28"/>
        </w:rPr>
        <w:t xml:space="preserve"> №</w:t>
      </w:r>
      <w:r w:rsidR="00BF5D7D" w:rsidRPr="00BF5D7D">
        <w:rPr>
          <w:rFonts w:ascii="Times New Roman" w:hAnsi="Times New Roman" w:cs="Times New Roman"/>
          <w:bCs/>
          <w:sz w:val="28"/>
          <w:szCs w:val="28"/>
          <w:u w:val="single"/>
        </w:rPr>
        <w:t>1008</w:t>
      </w:r>
    </w:p>
    <w:p w:rsidR="00A7734E" w:rsidRDefault="00A7734E" w:rsidP="00854629">
      <w:pPr>
        <w:shd w:val="clear" w:color="auto" w:fill="FFFFFF"/>
        <w:ind w:firstLine="567"/>
        <w:jc w:val="both"/>
        <w:textAlignment w:val="baseline"/>
        <w:rPr>
          <w:rFonts w:ascii="Times New Roman" w:hAnsi="Times New Roman" w:cs="Times New Roman"/>
          <w:b/>
          <w:color w:val="000000" w:themeColor="text1"/>
          <w:sz w:val="28"/>
          <w:szCs w:val="28"/>
        </w:rPr>
      </w:pPr>
    </w:p>
    <w:p w:rsidR="00A7734E" w:rsidRPr="00A33816" w:rsidRDefault="00A7734E" w:rsidP="00A7734E">
      <w:pPr>
        <w:shd w:val="clear" w:color="auto" w:fill="FFFFFF"/>
        <w:ind w:firstLine="567"/>
        <w:jc w:val="center"/>
        <w:textAlignment w:val="baseline"/>
        <w:rPr>
          <w:rFonts w:ascii="Times New Roman" w:hAnsi="Times New Roman" w:cs="Times New Roman"/>
          <w:color w:val="000000" w:themeColor="text1"/>
          <w:sz w:val="28"/>
          <w:szCs w:val="28"/>
        </w:rPr>
      </w:pPr>
      <w:r w:rsidRPr="00A33816">
        <w:rPr>
          <w:rFonts w:ascii="Times New Roman" w:hAnsi="Times New Roman" w:cs="Times New Roman"/>
          <w:color w:val="000000" w:themeColor="text1"/>
          <w:sz w:val="28"/>
          <w:szCs w:val="28"/>
        </w:rPr>
        <w:t xml:space="preserve">Прогнозовані правові, економічні наслідки та наслідки для природного навколишнього середовища </w:t>
      </w:r>
    </w:p>
    <w:p w:rsidR="00887CB2" w:rsidRPr="00A33816" w:rsidRDefault="00A7734E" w:rsidP="00A7734E">
      <w:pPr>
        <w:shd w:val="clear" w:color="auto" w:fill="FFFFFF"/>
        <w:ind w:firstLine="567"/>
        <w:jc w:val="center"/>
        <w:textAlignment w:val="baseline"/>
        <w:rPr>
          <w:rFonts w:ascii="Times New Roman" w:hAnsi="Times New Roman" w:cs="Times New Roman"/>
          <w:color w:val="000000" w:themeColor="text1"/>
          <w:sz w:val="28"/>
          <w:szCs w:val="28"/>
        </w:rPr>
      </w:pPr>
      <w:r w:rsidRPr="00A33816">
        <w:rPr>
          <w:rFonts w:ascii="Times New Roman" w:hAnsi="Times New Roman" w:cs="Times New Roman"/>
          <w:color w:val="000000" w:themeColor="text1"/>
          <w:sz w:val="28"/>
          <w:szCs w:val="28"/>
        </w:rPr>
        <w:t>(у тому числі для здоровʼя людей).</w:t>
      </w:r>
    </w:p>
    <w:p w:rsidR="00A7734E" w:rsidRPr="00A7734E" w:rsidRDefault="00A7734E" w:rsidP="00A7734E">
      <w:pPr>
        <w:shd w:val="clear" w:color="auto" w:fill="FFFFFF"/>
        <w:ind w:firstLine="567"/>
        <w:jc w:val="center"/>
        <w:textAlignment w:val="baseline"/>
        <w:rPr>
          <w:rFonts w:ascii="Times New Roman" w:hAnsi="Times New Roman" w:cs="Times New Roman"/>
          <w:b/>
          <w:color w:val="000000"/>
          <w:sz w:val="28"/>
          <w:szCs w:val="28"/>
        </w:rPr>
      </w:pPr>
    </w:p>
    <w:p w:rsidR="00887CB2" w:rsidRPr="00A33816" w:rsidRDefault="00887CB2" w:rsidP="00887CB2">
      <w:pPr>
        <w:pStyle w:val="af2"/>
        <w:numPr>
          <w:ilvl w:val="0"/>
          <w:numId w:val="4"/>
        </w:numPr>
        <w:spacing w:after="0"/>
        <w:ind w:left="0" w:firstLine="567"/>
        <w:jc w:val="both"/>
        <w:rPr>
          <w:rFonts w:ascii="Times New Roman" w:eastAsia="Times New Roman" w:hAnsi="Times New Roman" w:cs="Times New Roman"/>
          <w:bCs/>
          <w:iCs/>
          <w:sz w:val="26"/>
          <w:szCs w:val="26"/>
        </w:rPr>
      </w:pPr>
      <w:r w:rsidRPr="00A33816">
        <w:rPr>
          <w:rFonts w:ascii="Times New Roman" w:eastAsia="Times New Roman" w:hAnsi="Times New Roman" w:cs="Times New Roman"/>
          <w:bCs/>
          <w:iCs/>
          <w:sz w:val="26"/>
          <w:szCs w:val="26"/>
        </w:rPr>
        <w:t>Прогнозовані правові наслідки:</w:t>
      </w:r>
    </w:p>
    <w:p w:rsidR="00887CB2" w:rsidRPr="00887CB2" w:rsidRDefault="00887CB2" w:rsidP="00887CB2">
      <w:pPr>
        <w:jc w:val="both"/>
        <w:rPr>
          <w:rFonts w:ascii="Times New Roman" w:hAnsi="Times New Roman" w:cs="Times New Roman"/>
          <w:sz w:val="26"/>
          <w:szCs w:val="26"/>
        </w:rPr>
      </w:pPr>
      <w:r w:rsidRPr="00887CB2">
        <w:rPr>
          <w:rFonts w:ascii="Times New Roman" w:hAnsi="Times New Roman" w:cs="Times New Roman"/>
          <w:sz w:val="26"/>
          <w:szCs w:val="26"/>
        </w:rPr>
        <w:t xml:space="preserve">Встановлення комплексним планом видів цільового призначенням земельних ділянок, функціонального призначення територій та співвідношення між ними надасть змогу власникам земельних ділянок змінити цільове призначення без необхідності отримання рішень відповідних органів та розробки проекту землеустрою. </w:t>
      </w:r>
    </w:p>
    <w:p w:rsidR="00887CB2" w:rsidRPr="00887CB2" w:rsidRDefault="00887CB2" w:rsidP="00887CB2">
      <w:pPr>
        <w:ind w:firstLine="567"/>
        <w:jc w:val="both"/>
        <w:rPr>
          <w:rFonts w:ascii="Times New Roman" w:hAnsi="Times New Roman" w:cs="Times New Roman"/>
          <w:sz w:val="26"/>
          <w:szCs w:val="26"/>
        </w:rPr>
      </w:pPr>
      <w:r w:rsidRPr="00887CB2">
        <w:rPr>
          <w:rFonts w:ascii="Times New Roman" w:hAnsi="Times New Roman" w:cs="Times New Roman"/>
          <w:sz w:val="26"/>
          <w:szCs w:val="26"/>
        </w:rPr>
        <w:t>Зміна функціонального призначення окремих територій створить правове підґрунтя для їх ефективного використання та забезпечення потреб для сталого життєвого середовища.</w:t>
      </w:r>
    </w:p>
    <w:p w:rsidR="00887CB2" w:rsidRPr="00887CB2" w:rsidRDefault="00887CB2" w:rsidP="00887CB2">
      <w:pPr>
        <w:ind w:firstLine="567"/>
        <w:jc w:val="both"/>
        <w:rPr>
          <w:rFonts w:ascii="Times New Roman" w:hAnsi="Times New Roman" w:cs="Times New Roman"/>
          <w:sz w:val="26"/>
          <w:szCs w:val="26"/>
        </w:rPr>
      </w:pPr>
      <w:r w:rsidRPr="00887CB2">
        <w:rPr>
          <w:rFonts w:ascii="Times New Roman" w:hAnsi="Times New Roman" w:cs="Times New Roman"/>
          <w:sz w:val="26"/>
          <w:szCs w:val="26"/>
        </w:rPr>
        <w:t>Визначене комплексним планом примусове відчуження земельних ділянок з мотивів суспільної необхідності встановить 10 річний строк дії обмежень у використанні земель, обтяжень речових прав на ці земельні ділянки для забезпечення інтересів держави, територіальних громад, а також власників нерухомого майна.</w:t>
      </w:r>
    </w:p>
    <w:p w:rsidR="00887CB2" w:rsidRPr="00887CB2" w:rsidRDefault="00887CB2" w:rsidP="00887CB2">
      <w:pPr>
        <w:ind w:firstLine="567"/>
        <w:jc w:val="both"/>
        <w:rPr>
          <w:rFonts w:ascii="Times New Roman" w:hAnsi="Times New Roman" w:cs="Times New Roman"/>
          <w:sz w:val="26"/>
          <w:szCs w:val="26"/>
        </w:rPr>
      </w:pPr>
      <w:r w:rsidRPr="00887CB2">
        <w:rPr>
          <w:rFonts w:ascii="Times New Roman" w:hAnsi="Times New Roman" w:cs="Times New Roman"/>
          <w:sz w:val="26"/>
          <w:szCs w:val="26"/>
        </w:rPr>
        <w:t>Визначення переліку земель для передачі в комунальну власність та для безоплатної передачі у приватну власність забезпечить раціональне використання території та відсутність конфліктів інтересів.</w:t>
      </w:r>
    </w:p>
    <w:p w:rsidR="00887CB2" w:rsidRDefault="00887CB2" w:rsidP="00887CB2">
      <w:pPr>
        <w:ind w:firstLine="567"/>
        <w:jc w:val="both"/>
        <w:rPr>
          <w:rFonts w:ascii="Times New Roman" w:hAnsi="Times New Roman" w:cs="Times New Roman"/>
          <w:sz w:val="26"/>
          <w:szCs w:val="26"/>
        </w:rPr>
      </w:pPr>
      <w:r w:rsidRPr="00887CB2">
        <w:rPr>
          <w:rFonts w:ascii="Times New Roman" w:hAnsi="Times New Roman" w:cs="Times New Roman"/>
          <w:sz w:val="26"/>
          <w:szCs w:val="26"/>
        </w:rPr>
        <w:t>Залучення громадськості та бізнесу до процесу формування завдання на розроблення комплексного плану та проведення громадських обговорень проєкту забезпечить врахування та захист їх інтересів.</w:t>
      </w:r>
    </w:p>
    <w:p w:rsidR="00A7734E" w:rsidRPr="00887CB2" w:rsidRDefault="00A7734E" w:rsidP="00887CB2">
      <w:pPr>
        <w:ind w:firstLine="567"/>
        <w:jc w:val="both"/>
        <w:rPr>
          <w:rFonts w:ascii="Times New Roman" w:hAnsi="Times New Roman" w:cs="Times New Roman"/>
          <w:sz w:val="26"/>
          <w:szCs w:val="26"/>
        </w:rPr>
      </w:pPr>
    </w:p>
    <w:p w:rsidR="00887CB2" w:rsidRPr="00A33816" w:rsidRDefault="00887CB2" w:rsidP="00887CB2">
      <w:pPr>
        <w:pStyle w:val="af2"/>
        <w:numPr>
          <w:ilvl w:val="0"/>
          <w:numId w:val="4"/>
        </w:numPr>
        <w:spacing w:after="0"/>
        <w:ind w:left="0" w:firstLine="567"/>
        <w:jc w:val="both"/>
        <w:rPr>
          <w:rFonts w:ascii="Times New Roman" w:eastAsia="Times New Roman" w:hAnsi="Times New Roman" w:cs="Times New Roman"/>
          <w:bCs/>
          <w:iCs/>
          <w:sz w:val="26"/>
          <w:szCs w:val="26"/>
        </w:rPr>
      </w:pPr>
      <w:r w:rsidRPr="00A33816">
        <w:rPr>
          <w:rFonts w:ascii="Times New Roman" w:eastAsia="Times New Roman" w:hAnsi="Times New Roman" w:cs="Times New Roman"/>
          <w:bCs/>
          <w:iCs/>
          <w:sz w:val="26"/>
          <w:szCs w:val="26"/>
        </w:rPr>
        <w:t xml:space="preserve">Прогнозовані економічні наслідки </w:t>
      </w:r>
    </w:p>
    <w:p w:rsidR="00887CB2" w:rsidRPr="00887CB2" w:rsidRDefault="00887CB2" w:rsidP="00887CB2">
      <w:pPr>
        <w:ind w:firstLine="567"/>
        <w:jc w:val="both"/>
        <w:rPr>
          <w:rFonts w:ascii="Times New Roman" w:hAnsi="Times New Roman" w:cs="Times New Roman"/>
          <w:sz w:val="26"/>
          <w:szCs w:val="26"/>
        </w:rPr>
      </w:pPr>
      <w:r w:rsidRPr="00887CB2">
        <w:rPr>
          <w:rFonts w:ascii="Times New Roman" w:hAnsi="Times New Roman" w:cs="Times New Roman"/>
          <w:sz w:val="26"/>
          <w:szCs w:val="26"/>
        </w:rPr>
        <w:t>Економічними наслідками для територіальної громади стане збільшення надходжень до бюджету шляхом виявлення незареєстрованих земельних ділянок та земельних ділянок, які використовуються не за цільовим призначенням.</w:t>
      </w:r>
    </w:p>
    <w:p w:rsidR="00887CB2" w:rsidRDefault="00887CB2" w:rsidP="00887CB2">
      <w:pPr>
        <w:ind w:firstLine="567"/>
        <w:jc w:val="both"/>
        <w:rPr>
          <w:rFonts w:ascii="Times New Roman" w:hAnsi="Times New Roman" w:cs="Times New Roman"/>
          <w:sz w:val="26"/>
          <w:szCs w:val="26"/>
        </w:rPr>
      </w:pPr>
      <w:r w:rsidRPr="00887CB2">
        <w:rPr>
          <w:rFonts w:ascii="Times New Roman" w:hAnsi="Times New Roman" w:cs="Times New Roman"/>
          <w:sz w:val="26"/>
          <w:szCs w:val="26"/>
        </w:rPr>
        <w:t>Стимулювання економічної активності та створення відкритих умов для розвитку бізнесу, завдяки виділенню нових територій під підприємницьку діяльність та розбудови існуючих, призведе до залучення інвестицій у розвиток інфраструктури та зростання економічної потужності.</w:t>
      </w:r>
    </w:p>
    <w:p w:rsidR="00A7734E" w:rsidRPr="00887CB2" w:rsidRDefault="00A7734E" w:rsidP="00887CB2">
      <w:pPr>
        <w:ind w:firstLine="567"/>
        <w:jc w:val="both"/>
        <w:rPr>
          <w:rFonts w:ascii="Times New Roman" w:hAnsi="Times New Roman" w:cs="Times New Roman"/>
          <w:sz w:val="26"/>
          <w:szCs w:val="26"/>
        </w:rPr>
      </w:pPr>
    </w:p>
    <w:p w:rsidR="00887CB2" w:rsidRPr="00A33816" w:rsidRDefault="00887CB2" w:rsidP="00887CB2">
      <w:pPr>
        <w:pStyle w:val="af2"/>
        <w:numPr>
          <w:ilvl w:val="0"/>
          <w:numId w:val="4"/>
        </w:numPr>
        <w:spacing w:after="0"/>
        <w:ind w:left="0" w:firstLine="709"/>
        <w:jc w:val="both"/>
        <w:rPr>
          <w:rFonts w:ascii="Times New Roman" w:eastAsia="Times New Roman" w:hAnsi="Times New Roman" w:cs="Times New Roman"/>
          <w:bCs/>
          <w:iCs/>
          <w:sz w:val="26"/>
          <w:szCs w:val="26"/>
        </w:rPr>
      </w:pPr>
      <w:r w:rsidRPr="00A33816">
        <w:rPr>
          <w:rFonts w:ascii="Times New Roman" w:eastAsia="Times New Roman" w:hAnsi="Times New Roman" w:cs="Times New Roman"/>
          <w:bCs/>
          <w:iCs/>
          <w:sz w:val="26"/>
          <w:szCs w:val="26"/>
        </w:rPr>
        <w:t>Прогнозовані наслідки для довкілля, у тому числі для здоров’я населення</w:t>
      </w:r>
    </w:p>
    <w:p w:rsidR="00887CB2" w:rsidRPr="00887CB2" w:rsidRDefault="00887CB2" w:rsidP="00887CB2">
      <w:pPr>
        <w:ind w:firstLine="567"/>
        <w:jc w:val="both"/>
        <w:rPr>
          <w:rFonts w:ascii="Times New Roman" w:hAnsi="Times New Roman" w:cs="Times New Roman"/>
          <w:sz w:val="26"/>
          <w:szCs w:val="26"/>
        </w:rPr>
      </w:pPr>
      <w:r w:rsidRPr="00887CB2">
        <w:rPr>
          <w:rFonts w:ascii="Times New Roman" w:hAnsi="Times New Roman" w:cs="Times New Roman"/>
          <w:sz w:val="26"/>
          <w:szCs w:val="26"/>
        </w:rPr>
        <w:t>Розміщення нової забудови з дотриманням будівельних норм, державних стандартів і правил не створюватиме негативного впливу на довкілля та здоров’я населення.</w:t>
      </w:r>
    </w:p>
    <w:p w:rsidR="00887CB2" w:rsidRPr="00887CB2" w:rsidRDefault="00887CB2" w:rsidP="00887CB2">
      <w:pPr>
        <w:ind w:firstLine="567"/>
        <w:jc w:val="both"/>
        <w:rPr>
          <w:rFonts w:ascii="Times New Roman" w:hAnsi="Times New Roman" w:cs="Times New Roman"/>
          <w:sz w:val="26"/>
          <w:szCs w:val="26"/>
        </w:rPr>
      </w:pPr>
      <w:r w:rsidRPr="00887CB2">
        <w:rPr>
          <w:rFonts w:ascii="Times New Roman" w:hAnsi="Times New Roman" w:cs="Times New Roman"/>
          <w:sz w:val="26"/>
          <w:szCs w:val="26"/>
        </w:rPr>
        <w:t>Визначення територій для короткострокового відпочинку населення, озеленення та комплексного благоустрою забезпечить позитивний вплив на здоров’я населення.</w:t>
      </w:r>
    </w:p>
    <w:p w:rsidR="00887CB2" w:rsidRPr="00887CB2" w:rsidRDefault="00887CB2" w:rsidP="00887CB2">
      <w:pPr>
        <w:ind w:firstLine="567"/>
        <w:jc w:val="both"/>
        <w:rPr>
          <w:rFonts w:ascii="Times New Roman" w:hAnsi="Times New Roman" w:cs="Times New Roman"/>
          <w:sz w:val="26"/>
          <w:szCs w:val="26"/>
        </w:rPr>
      </w:pPr>
      <w:r w:rsidRPr="00887CB2">
        <w:rPr>
          <w:rFonts w:ascii="Times New Roman" w:hAnsi="Times New Roman" w:cs="Times New Roman"/>
          <w:sz w:val="26"/>
          <w:szCs w:val="26"/>
        </w:rPr>
        <w:t>Оптимізація та планування мережі забезпеченості закладами первинної медичної допомоги створить умови для раціонального управління в системі охорони здоров’я та охоплення якісними медичними послугами всього населення територіальної громади.</w:t>
      </w:r>
    </w:p>
    <w:p w:rsidR="00A33816" w:rsidRDefault="00A33816" w:rsidP="00887CB2">
      <w:pPr>
        <w:jc w:val="both"/>
        <w:rPr>
          <w:rFonts w:ascii="Times New Roman" w:hAnsi="Times New Roman" w:cs="Times New Roman"/>
          <w:sz w:val="26"/>
          <w:szCs w:val="26"/>
        </w:rPr>
      </w:pPr>
    </w:p>
    <w:p w:rsidR="00A33816" w:rsidRDefault="00A33816" w:rsidP="00887CB2">
      <w:pPr>
        <w:jc w:val="both"/>
        <w:rPr>
          <w:rFonts w:ascii="Times New Roman" w:hAnsi="Times New Roman" w:cs="Times New Roman"/>
          <w:sz w:val="26"/>
          <w:szCs w:val="26"/>
        </w:rPr>
      </w:pPr>
    </w:p>
    <w:p w:rsidR="00A33816" w:rsidRDefault="00A33816" w:rsidP="00887CB2">
      <w:pPr>
        <w:jc w:val="both"/>
        <w:rPr>
          <w:rFonts w:ascii="Times New Roman" w:hAnsi="Times New Roman" w:cs="Times New Roman"/>
          <w:sz w:val="26"/>
          <w:szCs w:val="26"/>
        </w:rPr>
      </w:pPr>
    </w:p>
    <w:p w:rsidR="00887CB2" w:rsidRPr="00887CB2" w:rsidRDefault="00A33816" w:rsidP="00887CB2">
      <w:pPr>
        <w:jc w:val="both"/>
        <w:rPr>
          <w:rFonts w:ascii="Times New Roman" w:hAnsi="Times New Roman" w:cs="Times New Roman"/>
          <w:sz w:val="26"/>
          <w:szCs w:val="26"/>
        </w:rPr>
      </w:pPr>
      <w:r>
        <w:rPr>
          <w:rFonts w:ascii="Times New Roman" w:hAnsi="Times New Roman" w:cs="Times New Roman"/>
          <w:sz w:val="26"/>
          <w:szCs w:val="26"/>
        </w:rPr>
        <w:t xml:space="preserve">        </w:t>
      </w:r>
      <w:r w:rsidR="00887CB2" w:rsidRPr="00887CB2">
        <w:rPr>
          <w:rFonts w:ascii="Times New Roman" w:hAnsi="Times New Roman" w:cs="Times New Roman"/>
          <w:sz w:val="26"/>
          <w:szCs w:val="26"/>
        </w:rPr>
        <w:t>Ландшафтне планування та проходження проєктом комплексного плану процедури СЕО виявить можливі негативні наслідки впливу на довкілля від реалізації проектних рішень, що сприятиме передбаченню заходів для їх мінімізації.</w:t>
      </w:r>
    </w:p>
    <w:p w:rsidR="00913281" w:rsidRPr="00887CB2" w:rsidRDefault="00913281" w:rsidP="00887CB2">
      <w:pPr>
        <w:jc w:val="both"/>
        <w:rPr>
          <w:rFonts w:ascii="Times New Roman" w:hAnsi="Times New Roman" w:cs="Times New Roman"/>
          <w:sz w:val="26"/>
          <w:szCs w:val="26"/>
        </w:rPr>
      </w:pPr>
    </w:p>
    <w:p w:rsidR="00887CB2" w:rsidRDefault="00887CB2" w:rsidP="00887CB2">
      <w:pPr>
        <w:jc w:val="both"/>
        <w:rPr>
          <w:rFonts w:ascii="Times New Roman" w:hAnsi="Times New Roman" w:cs="Times New Roman"/>
          <w:sz w:val="26"/>
          <w:szCs w:val="26"/>
        </w:rPr>
      </w:pPr>
    </w:p>
    <w:p w:rsidR="006F59CB" w:rsidRPr="00887CB2" w:rsidRDefault="00854629" w:rsidP="00887CB2">
      <w:pPr>
        <w:jc w:val="both"/>
        <w:rPr>
          <w:rFonts w:ascii="Times New Roman" w:hAnsi="Times New Roman" w:cs="Times New Roman"/>
          <w:sz w:val="26"/>
          <w:szCs w:val="26"/>
        </w:rPr>
      </w:pPr>
      <w:r w:rsidRPr="00887CB2">
        <w:rPr>
          <w:rFonts w:ascii="Times New Roman" w:hAnsi="Times New Roman" w:cs="Times New Roman"/>
          <w:sz w:val="26"/>
          <w:szCs w:val="26"/>
        </w:rPr>
        <w:t xml:space="preserve">Секретар міської ради                                          </w:t>
      </w:r>
      <w:r w:rsidR="00887CB2">
        <w:rPr>
          <w:rFonts w:ascii="Times New Roman" w:hAnsi="Times New Roman" w:cs="Times New Roman"/>
          <w:sz w:val="26"/>
          <w:szCs w:val="26"/>
        </w:rPr>
        <w:t xml:space="preserve">          </w:t>
      </w:r>
      <w:r w:rsidRPr="00887CB2">
        <w:rPr>
          <w:rFonts w:ascii="Times New Roman" w:hAnsi="Times New Roman" w:cs="Times New Roman"/>
          <w:sz w:val="26"/>
          <w:szCs w:val="26"/>
        </w:rPr>
        <w:t>Геннадій ДЕРЕВ’ЯНЧУК</w:t>
      </w:r>
    </w:p>
    <w:p w:rsidR="006F59CB" w:rsidRPr="00887CB2" w:rsidRDefault="006F59CB" w:rsidP="00887CB2">
      <w:pPr>
        <w:jc w:val="both"/>
        <w:rPr>
          <w:rFonts w:ascii="Times New Roman" w:hAnsi="Times New Roman" w:cs="Times New Roman"/>
          <w:sz w:val="26"/>
          <w:szCs w:val="26"/>
        </w:rPr>
      </w:pPr>
    </w:p>
    <w:sectPr w:rsidR="006F59CB" w:rsidRPr="00887CB2" w:rsidSect="00887CB2">
      <w:headerReference w:type="default" r:id="rId7"/>
      <w:pgSz w:w="11906" w:h="16838"/>
      <w:pgMar w:top="284" w:right="850"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E29" w:rsidRDefault="00802E29">
      <w:r>
        <w:separator/>
      </w:r>
    </w:p>
  </w:endnote>
  <w:endnote w:type="continuationSeparator" w:id="0">
    <w:p w:rsidR="00802E29" w:rsidRDefault="0080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Calibri"/>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E29" w:rsidRDefault="00802E29">
      <w:r>
        <w:separator/>
      </w:r>
    </w:p>
  </w:footnote>
  <w:footnote w:type="continuationSeparator" w:id="0">
    <w:p w:rsidR="00802E29" w:rsidRDefault="00802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CB" w:rsidRDefault="00A616F3" w:rsidP="00F23505">
    <w:pPr>
      <w:pStyle w:val="a6"/>
      <w:framePr w:wrap="auto" w:vAnchor="text" w:hAnchor="margin" w:xAlign="center" w:y="1"/>
      <w:rPr>
        <w:rStyle w:val="a8"/>
      </w:rPr>
    </w:pPr>
    <w:r>
      <w:rPr>
        <w:rStyle w:val="a8"/>
      </w:rPr>
      <w:fldChar w:fldCharType="begin"/>
    </w:r>
    <w:r w:rsidR="006F59CB">
      <w:rPr>
        <w:rStyle w:val="a8"/>
      </w:rPr>
      <w:instrText xml:space="preserve">PAGE  </w:instrText>
    </w:r>
    <w:r>
      <w:rPr>
        <w:rStyle w:val="a8"/>
      </w:rPr>
      <w:fldChar w:fldCharType="separate"/>
    </w:r>
    <w:r w:rsidR="001E3F04">
      <w:rPr>
        <w:rStyle w:val="a8"/>
        <w:noProof/>
      </w:rPr>
      <w:t>2</w:t>
    </w:r>
    <w:r>
      <w:rPr>
        <w:rStyle w:val="a8"/>
      </w:rPr>
      <w:fldChar w:fldCharType="end"/>
    </w:r>
  </w:p>
  <w:p w:rsidR="006F59CB" w:rsidRDefault="000D137A" w:rsidP="000D137A">
    <w:pPr>
      <w:pStyle w:val="a6"/>
      <w:tabs>
        <w:tab w:val="clear" w:pos="4819"/>
        <w:tab w:val="clear" w:pos="9639"/>
        <w:tab w:val="left" w:pos="7935"/>
      </w:tabs>
    </w:pPr>
    <w:r>
      <w:t xml:space="preserve">                                                                                                                                                      Продовження додатка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75CAE"/>
    <w:multiLevelType w:val="hybridMultilevel"/>
    <w:tmpl w:val="B79420A8"/>
    <w:lvl w:ilvl="0" w:tplc="0419000F">
      <w:start w:val="1"/>
      <w:numFmt w:val="decimal"/>
      <w:lvlText w:val="%1."/>
      <w:lvlJc w:val="left"/>
      <w:pPr>
        <w:ind w:left="1073" w:hanging="360"/>
      </w:p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1" w15:restartNumberingAfterBreak="0">
    <w:nsid w:val="422A74AF"/>
    <w:multiLevelType w:val="multilevel"/>
    <w:tmpl w:val="0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A03AA9"/>
    <w:multiLevelType w:val="hybridMultilevel"/>
    <w:tmpl w:val="F87EA204"/>
    <w:lvl w:ilvl="0" w:tplc="90E40DE8">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DAE2DDD"/>
    <w:multiLevelType w:val="hybridMultilevel"/>
    <w:tmpl w:val="76A2A26A"/>
    <w:lvl w:ilvl="0" w:tplc="32EE2650">
      <w:start w:val="1"/>
      <w:numFmt w:val="decimal"/>
      <w:lvlText w:val="%1."/>
      <w:lvlJc w:val="left"/>
      <w:pPr>
        <w:ind w:left="502" w:hanging="360"/>
      </w:pPr>
    </w:lvl>
    <w:lvl w:ilvl="1" w:tplc="43D6EBC2">
      <w:start w:val="1"/>
      <w:numFmt w:val="lowerLetter"/>
      <w:lvlText w:val="%2."/>
      <w:lvlJc w:val="left"/>
      <w:pPr>
        <w:ind w:left="1440" w:hanging="360"/>
      </w:pPr>
    </w:lvl>
    <w:lvl w:ilvl="2" w:tplc="F368A16C">
      <w:start w:val="1"/>
      <w:numFmt w:val="lowerRoman"/>
      <w:lvlText w:val="%3."/>
      <w:lvlJc w:val="right"/>
      <w:pPr>
        <w:ind w:left="2160" w:hanging="180"/>
      </w:pPr>
    </w:lvl>
    <w:lvl w:ilvl="3" w:tplc="4D7017F4">
      <w:start w:val="1"/>
      <w:numFmt w:val="decimal"/>
      <w:lvlText w:val="%4."/>
      <w:lvlJc w:val="left"/>
      <w:pPr>
        <w:ind w:left="2880" w:hanging="360"/>
      </w:pPr>
    </w:lvl>
    <w:lvl w:ilvl="4" w:tplc="58F05148">
      <w:start w:val="1"/>
      <w:numFmt w:val="lowerLetter"/>
      <w:lvlText w:val="%5."/>
      <w:lvlJc w:val="left"/>
      <w:pPr>
        <w:ind w:left="3600" w:hanging="360"/>
      </w:pPr>
    </w:lvl>
    <w:lvl w:ilvl="5" w:tplc="A434EEE8">
      <w:start w:val="1"/>
      <w:numFmt w:val="lowerRoman"/>
      <w:lvlText w:val="%6."/>
      <w:lvlJc w:val="right"/>
      <w:pPr>
        <w:ind w:left="4320" w:hanging="180"/>
      </w:pPr>
    </w:lvl>
    <w:lvl w:ilvl="6" w:tplc="F01C28D6">
      <w:start w:val="1"/>
      <w:numFmt w:val="decimal"/>
      <w:lvlText w:val="%7."/>
      <w:lvlJc w:val="left"/>
      <w:pPr>
        <w:ind w:left="5040" w:hanging="360"/>
      </w:pPr>
    </w:lvl>
    <w:lvl w:ilvl="7" w:tplc="0E44AE04">
      <w:start w:val="1"/>
      <w:numFmt w:val="lowerLetter"/>
      <w:lvlText w:val="%8."/>
      <w:lvlJc w:val="left"/>
      <w:pPr>
        <w:ind w:left="5760" w:hanging="360"/>
      </w:pPr>
    </w:lvl>
    <w:lvl w:ilvl="8" w:tplc="7CB49C62">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87"/>
    <w:rsid w:val="00006ECE"/>
    <w:rsid w:val="00011ECD"/>
    <w:rsid w:val="00036357"/>
    <w:rsid w:val="0006152B"/>
    <w:rsid w:val="000768EB"/>
    <w:rsid w:val="000909D5"/>
    <w:rsid w:val="000A7AF0"/>
    <w:rsid w:val="000B5239"/>
    <w:rsid w:val="000C51AA"/>
    <w:rsid w:val="000C5EA2"/>
    <w:rsid w:val="000D137A"/>
    <w:rsid w:val="000F34E0"/>
    <w:rsid w:val="000F51FC"/>
    <w:rsid w:val="00106957"/>
    <w:rsid w:val="00120E45"/>
    <w:rsid w:val="001441C8"/>
    <w:rsid w:val="0019527E"/>
    <w:rsid w:val="001B1FC9"/>
    <w:rsid w:val="001C6810"/>
    <w:rsid w:val="001C698E"/>
    <w:rsid w:val="001E3F04"/>
    <w:rsid w:val="001E7BE1"/>
    <w:rsid w:val="002355DD"/>
    <w:rsid w:val="002939D8"/>
    <w:rsid w:val="002C037E"/>
    <w:rsid w:val="002C368A"/>
    <w:rsid w:val="002F28B7"/>
    <w:rsid w:val="00302787"/>
    <w:rsid w:val="003154A4"/>
    <w:rsid w:val="003271B5"/>
    <w:rsid w:val="00374D66"/>
    <w:rsid w:val="003B5F04"/>
    <w:rsid w:val="003B7345"/>
    <w:rsid w:val="003E0AD7"/>
    <w:rsid w:val="003E6B59"/>
    <w:rsid w:val="00401537"/>
    <w:rsid w:val="00407A5A"/>
    <w:rsid w:val="0047276B"/>
    <w:rsid w:val="0047419E"/>
    <w:rsid w:val="004C0206"/>
    <w:rsid w:val="004C127A"/>
    <w:rsid w:val="004D3479"/>
    <w:rsid w:val="004E1F99"/>
    <w:rsid w:val="004F0A02"/>
    <w:rsid w:val="004F3A6B"/>
    <w:rsid w:val="0050274B"/>
    <w:rsid w:val="00510935"/>
    <w:rsid w:val="00517589"/>
    <w:rsid w:val="005269A9"/>
    <w:rsid w:val="00542E8B"/>
    <w:rsid w:val="00545542"/>
    <w:rsid w:val="00562123"/>
    <w:rsid w:val="005925DB"/>
    <w:rsid w:val="005944BF"/>
    <w:rsid w:val="005A596A"/>
    <w:rsid w:val="005C00D6"/>
    <w:rsid w:val="005E2992"/>
    <w:rsid w:val="0066102B"/>
    <w:rsid w:val="006645E7"/>
    <w:rsid w:val="006A0B12"/>
    <w:rsid w:val="006F01C7"/>
    <w:rsid w:val="006F17C2"/>
    <w:rsid w:val="006F59CB"/>
    <w:rsid w:val="007863B2"/>
    <w:rsid w:val="007A16D0"/>
    <w:rsid w:val="007B6A73"/>
    <w:rsid w:val="007D1774"/>
    <w:rsid w:val="007E1228"/>
    <w:rsid w:val="00802E29"/>
    <w:rsid w:val="00847E47"/>
    <w:rsid w:val="008524C2"/>
    <w:rsid w:val="00854629"/>
    <w:rsid w:val="008663A0"/>
    <w:rsid w:val="00875B86"/>
    <w:rsid w:val="00882B8B"/>
    <w:rsid w:val="00887CB2"/>
    <w:rsid w:val="008C1855"/>
    <w:rsid w:val="008F210B"/>
    <w:rsid w:val="00913281"/>
    <w:rsid w:val="0092151F"/>
    <w:rsid w:val="009229F9"/>
    <w:rsid w:val="0092350B"/>
    <w:rsid w:val="00946A0B"/>
    <w:rsid w:val="00956DBF"/>
    <w:rsid w:val="00967F9F"/>
    <w:rsid w:val="00983EBF"/>
    <w:rsid w:val="009D4567"/>
    <w:rsid w:val="009F3E27"/>
    <w:rsid w:val="00A020C8"/>
    <w:rsid w:val="00A1660F"/>
    <w:rsid w:val="00A30172"/>
    <w:rsid w:val="00A33816"/>
    <w:rsid w:val="00A616F3"/>
    <w:rsid w:val="00A6692F"/>
    <w:rsid w:val="00A7734E"/>
    <w:rsid w:val="00AB04B9"/>
    <w:rsid w:val="00AC6DF2"/>
    <w:rsid w:val="00AE7D3C"/>
    <w:rsid w:val="00AF3A7B"/>
    <w:rsid w:val="00B227D0"/>
    <w:rsid w:val="00B2701A"/>
    <w:rsid w:val="00B32BDF"/>
    <w:rsid w:val="00B37F0A"/>
    <w:rsid w:val="00B541F1"/>
    <w:rsid w:val="00B75B96"/>
    <w:rsid w:val="00B86A50"/>
    <w:rsid w:val="00B93080"/>
    <w:rsid w:val="00BB69EA"/>
    <w:rsid w:val="00BC01DE"/>
    <w:rsid w:val="00BF1056"/>
    <w:rsid w:val="00BF2EB3"/>
    <w:rsid w:val="00BF5D7D"/>
    <w:rsid w:val="00C51396"/>
    <w:rsid w:val="00CC6C39"/>
    <w:rsid w:val="00CF7BF5"/>
    <w:rsid w:val="00D40E68"/>
    <w:rsid w:val="00D44F9B"/>
    <w:rsid w:val="00D64470"/>
    <w:rsid w:val="00D828AB"/>
    <w:rsid w:val="00DA4113"/>
    <w:rsid w:val="00DA7FA6"/>
    <w:rsid w:val="00DB7114"/>
    <w:rsid w:val="00DD142A"/>
    <w:rsid w:val="00DD2245"/>
    <w:rsid w:val="00E053A3"/>
    <w:rsid w:val="00E24CE5"/>
    <w:rsid w:val="00E2526C"/>
    <w:rsid w:val="00E276E6"/>
    <w:rsid w:val="00E320DF"/>
    <w:rsid w:val="00E54091"/>
    <w:rsid w:val="00E655BE"/>
    <w:rsid w:val="00EA760A"/>
    <w:rsid w:val="00EB5771"/>
    <w:rsid w:val="00EB5AFE"/>
    <w:rsid w:val="00EC37C1"/>
    <w:rsid w:val="00ED793C"/>
    <w:rsid w:val="00F13BA3"/>
    <w:rsid w:val="00F23505"/>
    <w:rsid w:val="00F32C78"/>
    <w:rsid w:val="00F37D86"/>
    <w:rsid w:val="00F42E76"/>
    <w:rsid w:val="00F80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9AD34F-E951-4757-8F07-428D1A65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787"/>
    <w:rPr>
      <w:rFonts w:eastAsia="Times New Roman" w:cs="Calibri"/>
      <w:lang w:val="uk-UA" w:eastAsia="uk-UA"/>
    </w:rPr>
  </w:style>
  <w:style w:type="paragraph" w:styleId="1">
    <w:name w:val="heading 1"/>
    <w:basedOn w:val="a"/>
    <w:next w:val="a"/>
    <w:link w:val="10"/>
    <w:uiPriority w:val="9"/>
    <w:qFormat/>
    <w:locked/>
    <w:rsid w:val="00E54091"/>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rsid w:val="00302787"/>
    <w:rPr>
      <w:rFonts w:eastAsia="Times New Roman" w:cs="Calibri"/>
      <w:lang w:val="uk-UA" w:eastAsia="uk-UA"/>
    </w:rPr>
  </w:style>
  <w:style w:type="paragraph" w:styleId="a3">
    <w:name w:val="Normal (Web)"/>
    <w:basedOn w:val="a"/>
    <w:uiPriority w:val="99"/>
    <w:rsid w:val="00302787"/>
    <w:pPr>
      <w:spacing w:before="100" w:beforeAutospacing="1" w:after="100" w:afterAutospacing="1"/>
    </w:pPr>
    <w:rPr>
      <w:rFonts w:ascii="Times New Roman" w:hAnsi="Times New Roman" w:cs="Times New Roman"/>
      <w:sz w:val="24"/>
      <w:szCs w:val="24"/>
      <w:lang w:val="ru-RU" w:eastAsia="ru-RU"/>
    </w:rPr>
  </w:style>
  <w:style w:type="paragraph" w:styleId="a4">
    <w:name w:val="Balloon Text"/>
    <w:basedOn w:val="a"/>
    <w:link w:val="a5"/>
    <w:uiPriority w:val="99"/>
    <w:semiHidden/>
    <w:rsid w:val="00302787"/>
    <w:rPr>
      <w:rFonts w:ascii="Tahoma" w:hAnsi="Tahoma" w:cs="Tahoma"/>
      <w:sz w:val="16"/>
      <w:szCs w:val="16"/>
    </w:rPr>
  </w:style>
  <w:style w:type="character" w:customStyle="1" w:styleId="a5">
    <w:name w:val="Текст выноски Знак"/>
    <w:basedOn w:val="a0"/>
    <w:link w:val="a4"/>
    <w:uiPriority w:val="99"/>
    <w:semiHidden/>
    <w:locked/>
    <w:rsid w:val="00302787"/>
    <w:rPr>
      <w:rFonts w:ascii="Tahoma" w:hAnsi="Tahoma" w:cs="Tahoma"/>
      <w:sz w:val="16"/>
      <w:szCs w:val="16"/>
      <w:lang w:val="uk-UA" w:eastAsia="uk-UA"/>
    </w:rPr>
  </w:style>
  <w:style w:type="paragraph" w:styleId="a6">
    <w:name w:val="header"/>
    <w:basedOn w:val="a"/>
    <w:link w:val="a7"/>
    <w:uiPriority w:val="99"/>
    <w:rsid w:val="00F80B11"/>
    <w:pPr>
      <w:tabs>
        <w:tab w:val="center" w:pos="4819"/>
        <w:tab w:val="right" w:pos="9639"/>
      </w:tabs>
    </w:pPr>
  </w:style>
  <w:style w:type="character" w:customStyle="1" w:styleId="a7">
    <w:name w:val="Верхний колонтитул Знак"/>
    <w:basedOn w:val="a0"/>
    <w:link w:val="a6"/>
    <w:uiPriority w:val="99"/>
    <w:semiHidden/>
    <w:rsid w:val="00583EA7"/>
    <w:rPr>
      <w:rFonts w:eastAsia="Times New Roman" w:cs="Calibri"/>
      <w:sz w:val="20"/>
      <w:szCs w:val="20"/>
    </w:rPr>
  </w:style>
  <w:style w:type="character" w:styleId="a8">
    <w:name w:val="page number"/>
    <w:basedOn w:val="a0"/>
    <w:uiPriority w:val="99"/>
    <w:rsid w:val="00F80B11"/>
  </w:style>
  <w:style w:type="character" w:styleId="a9">
    <w:name w:val="Hyperlink"/>
    <w:basedOn w:val="a0"/>
    <w:uiPriority w:val="99"/>
    <w:unhideWhenUsed/>
    <w:rsid w:val="00407A5A"/>
    <w:rPr>
      <w:color w:val="0000FF" w:themeColor="hyperlink"/>
      <w:u w:val="single"/>
    </w:rPr>
  </w:style>
  <w:style w:type="character" w:customStyle="1" w:styleId="10">
    <w:name w:val="Заголовок 1 Знак"/>
    <w:basedOn w:val="a0"/>
    <w:link w:val="1"/>
    <w:uiPriority w:val="9"/>
    <w:rsid w:val="00E54091"/>
    <w:rPr>
      <w:rFonts w:asciiTheme="majorHAnsi" w:eastAsiaTheme="majorEastAsia" w:hAnsiTheme="majorHAnsi" w:cstheme="majorBidi"/>
      <w:color w:val="365F91" w:themeColor="accent1" w:themeShade="BF"/>
      <w:sz w:val="32"/>
      <w:szCs w:val="32"/>
      <w:lang w:eastAsia="en-US"/>
    </w:rPr>
  </w:style>
  <w:style w:type="paragraph" w:styleId="aa">
    <w:name w:val="No Spacing"/>
    <w:link w:val="ab"/>
    <w:autoRedefine/>
    <w:uiPriority w:val="1"/>
    <w:qFormat/>
    <w:rsid w:val="007D1774"/>
    <w:rPr>
      <w:rFonts w:ascii="Times New Roman" w:hAnsi="Times New Roman"/>
      <w:sz w:val="28"/>
      <w:szCs w:val="22"/>
      <w:lang w:val="uk-UA" w:eastAsia="en-US"/>
    </w:rPr>
  </w:style>
  <w:style w:type="character" w:customStyle="1" w:styleId="ab">
    <w:name w:val="Без интервала Знак"/>
    <w:link w:val="aa"/>
    <w:uiPriority w:val="1"/>
    <w:locked/>
    <w:rsid w:val="007D1774"/>
    <w:rPr>
      <w:rFonts w:ascii="Times New Roman" w:hAnsi="Times New Roman"/>
      <w:sz w:val="28"/>
      <w:szCs w:val="22"/>
      <w:lang w:val="uk-UA" w:eastAsia="en-US"/>
    </w:rPr>
  </w:style>
  <w:style w:type="paragraph" w:customStyle="1" w:styleId="ac">
    <w:name w:val="Нормальний текст"/>
    <w:basedOn w:val="a"/>
    <w:uiPriority w:val="99"/>
    <w:rsid w:val="004E1F99"/>
    <w:pPr>
      <w:spacing w:before="120"/>
      <w:ind w:firstLine="567"/>
    </w:pPr>
    <w:rPr>
      <w:rFonts w:ascii="Antiqua" w:hAnsi="Antiqua" w:cs="Times New Roman"/>
      <w:sz w:val="26"/>
      <w:lang w:eastAsia="ru-RU"/>
    </w:rPr>
  </w:style>
  <w:style w:type="paragraph" w:customStyle="1" w:styleId="xfmc1">
    <w:name w:val="xfmc1"/>
    <w:basedOn w:val="a"/>
    <w:rsid w:val="004E1F99"/>
    <w:pPr>
      <w:spacing w:before="100" w:beforeAutospacing="1" w:after="100" w:afterAutospacing="1"/>
    </w:pPr>
    <w:rPr>
      <w:rFonts w:ascii="Times New Roman" w:hAnsi="Times New Roman" w:cs="Times New Roman"/>
      <w:sz w:val="24"/>
      <w:szCs w:val="24"/>
    </w:rPr>
  </w:style>
  <w:style w:type="character" w:styleId="ad">
    <w:name w:val="Emphasis"/>
    <w:basedOn w:val="a0"/>
    <w:uiPriority w:val="20"/>
    <w:qFormat/>
    <w:locked/>
    <w:rsid w:val="004E1F99"/>
    <w:rPr>
      <w:i/>
      <w:iCs/>
    </w:rPr>
  </w:style>
  <w:style w:type="character" w:styleId="ae">
    <w:name w:val="Subtle Emphasis"/>
    <w:basedOn w:val="a0"/>
    <w:uiPriority w:val="19"/>
    <w:qFormat/>
    <w:rsid w:val="004E1F99"/>
    <w:rPr>
      <w:i/>
      <w:iCs/>
      <w:color w:val="404040" w:themeColor="text1" w:themeTint="BF"/>
    </w:rPr>
  </w:style>
  <w:style w:type="table" w:styleId="af">
    <w:name w:val="Table Grid"/>
    <w:basedOn w:val="a1"/>
    <w:uiPriority w:val="39"/>
    <w:locked/>
    <w:rsid w:val="004E1F99"/>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68EB"/>
    <w:pPr>
      <w:autoSpaceDE w:val="0"/>
      <w:autoSpaceDN w:val="0"/>
      <w:adjustRightInd w:val="0"/>
    </w:pPr>
    <w:rPr>
      <w:rFonts w:ascii="Arial" w:hAnsi="Arial" w:cs="Arial"/>
      <w:color w:val="000000"/>
      <w:sz w:val="24"/>
      <w:szCs w:val="24"/>
      <w:lang w:eastAsia="en-US"/>
    </w:rPr>
  </w:style>
  <w:style w:type="paragraph" w:styleId="af0">
    <w:name w:val="footer"/>
    <w:basedOn w:val="a"/>
    <w:link w:val="af1"/>
    <w:uiPriority w:val="99"/>
    <w:semiHidden/>
    <w:unhideWhenUsed/>
    <w:rsid w:val="000D137A"/>
    <w:pPr>
      <w:tabs>
        <w:tab w:val="center" w:pos="4677"/>
        <w:tab w:val="right" w:pos="9355"/>
      </w:tabs>
    </w:pPr>
  </w:style>
  <w:style w:type="character" w:customStyle="1" w:styleId="af1">
    <w:name w:val="Нижний колонтитул Знак"/>
    <w:basedOn w:val="a0"/>
    <w:link w:val="af0"/>
    <w:uiPriority w:val="99"/>
    <w:semiHidden/>
    <w:rsid w:val="000D137A"/>
    <w:rPr>
      <w:rFonts w:eastAsia="Times New Roman" w:cs="Calibri"/>
      <w:lang w:val="uk-UA" w:eastAsia="uk-UA"/>
    </w:rPr>
  </w:style>
  <w:style w:type="paragraph" w:styleId="af2">
    <w:name w:val="List Paragraph"/>
    <w:basedOn w:val="a"/>
    <w:uiPriority w:val="34"/>
    <w:qFormat/>
    <w:rsid w:val="00887CB2"/>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2040</Words>
  <Characters>1163</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Lytay</cp:lastModifiedBy>
  <cp:revision>2</cp:revision>
  <cp:lastPrinted>2021-11-08T10:40:00Z</cp:lastPrinted>
  <dcterms:created xsi:type="dcterms:W3CDTF">2021-11-18T15:34:00Z</dcterms:created>
  <dcterms:modified xsi:type="dcterms:W3CDTF">2021-11-18T15:34:00Z</dcterms:modified>
</cp:coreProperties>
</file>