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25" w:rsidRDefault="008A3525" w:rsidP="008A3525">
      <w:pPr>
        <w:rPr>
          <w:lang w:val="uk-UA"/>
        </w:rPr>
      </w:pPr>
      <w:r>
        <w:rPr>
          <w:noProof/>
          <w:lang w:val="uk-UA"/>
        </w:rPr>
        <w:t xml:space="preserve">                                                                                        </w:t>
      </w:r>
      <w:r>
        <w:rPr>
          <w:noProof/>
          <w:lang w:val="uk-UA" w:eastAsia="uk-UA"/>
        </w:rPr>
        <w:drawing>
          <wp:inline distT="0" distB="0" distL="0" distR="0">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noProof/>
          <w:lang w:val="uk-UA"/>
        </w:rPr>
        <w:t xml:space="preserve">                                      </w:t>
      </w:r>
    </w:p>
    <w:p w:rsidR="00F53787" w:rsidRDefault="008A3525" w:rsidP="008A3525">
      <w:pPr>
        <w:jc w:val="center"/>
        <w:rPr>
          <w:b/>
          <w:sz w:val="28"/>
          <w:szCs w:val="28"/>
          <w:lang w:val="uk-UA"/>
        </w:rPr>
      </w:pPr>
      <w:r>
        <w:rPr>
          <w:b/>
          <w:sz w:val="28"/>
          <w:szCs w:val="28"/>
          <w:lang w:val="uk-UA"/>
        </w:rPr>
        <w:t>ВАРАСЬКА МІСЬКА РАДА</w:t>
      </w:r>
    </w:p>
    <w:p w:rsidR="008A3525" w:rsidRPr="00596504" w:rsidRDefault="008A3525" w:rsidP="008A3525">
      <w:pPr>
        <w:jc w:val="center"/>
        <w:rPr>
          <w:b/>
          <w:sz w:val="24"/>
          <w:szCs w:val="24"/>
          <w:lang w:val="uk-UA"/>
        </w:rPr>
      </w:pPr>
      <w:r w:rsidRPr="00596504">
        <w:rPr>
          <w:b/>
          <w:sz w:val="24"/>
          <w:szCs w:val="24"/>
          <w:lang w:val="uk-UA"/>
        </w:rPr>
        <w:t>Восьме скликання</w:t>
      </w:r>
    </w:p>
    <w:p w:rsidR="008A3525" w:rsidRDefault="008A3525" w:rsidP="008A3525">
      <w:pPr>
        <w:jc w:val="center"/>
        <w:rPr>
          <w:b/>
          <w:sz w:val="24"/>
          <w:szCs w:val="24"/>
          <w:lang w:val="uk-UA"/>
        </w:rPr>
      </w:pPr>
      <w:r w:rsidRPr="00596504">
        <w:rPr>
          <w:b/>
          <w:sz w:val="24"/>
          <w:szCs w:val="24"/>
          <w:lang w:val="uk-UA"/>
        </w:rPr>
        <w:t>(</w:t>
      </w:r>
      <w:r w:rsidR="00421200">
        <w:rPr>
          <w:b/>
          <w:sz w:val="24"/>
          <w:szCs w:val="24"/>
          <w:lang w:val="uk-UA"/>
        </w:rPr>
        <w:t>Ш</w:t>
      </w:r>
      <w:r w:rsidR="00F53787">
        <w:rPr>
          <w:b/>
          <w:sz w:val="24"/>
          <w:szCs w:val="24"/>
          <w:lang w:val="uk-UA"/>
        </w:rPr>
        <w:t>істнадцята</w:t>
      </w:r>
      <w:r w:rsidRPr="00596504">
        <w:rPr>
          <w:b/>
          <w:sz w:val="24"/>
          <w:szCs w:val="24"/>
          <w:lang w:val="uk-UA"/>
        </w:rPr>
        <w:t xml:space="preserve"> сесія)</w:t>
      </w:r>
    </w:p>
    <w:p w:rsidR="008A3525" w:rsidRDefault="008A3525" w:rsidP="008A3525">
      <w:pPr>
        <w:jc w:val="center"/>
        <w:rPr>
          <w:b/>
          <w:sz w:val="24"/>
          <w:szCs w:val="24"/>
          <w:lang w:val="uk-UA"/>
        </w:rPr>
      </w:pPr>
    </w:p>
    <w:p w:rsidR="008A3525" w:rsidRPr="00596504" w:rsidRDefault="008A3525" w:rsidP="008A3525">
      <w:pPr>
        <w:jc w:val="center"/>
        <w:rPr>
          <w:b/>
          <w:sz w:val="24"/>
          <w:szCs w:val="24"/>
          <w:lang w:val="uk-UA"/>
        </w:rPr>
      </w:pPr>
      <w:r>
        <w:rPr>
          <w:b/>
          <w:sz w:val="32"/>
          <w:szCs w:val="32"/>
          <w:lang w:val="uk-UA"/>
        </w:rPr>
        <w:t>Р І Ш Е Н Н Я</w:t>
      </w:r>
    </w:p>
    <w:p w:rsidR="008A3525" w:rsidRPr="002E137B" w:rsidRDefault="008A3525" w:rsidP="008A3525">
      <w:pPr>
        <w:rPr>
          <w:b/>
          <w:bCs/>
          <w:sz w:val="28"/>
          <w:szCs w:val="28"/>
          <w:lang w:val="uk-UA"/>
        </w:rPr>
      </w:pPr>
      <w:r w:rsidRPr="009E1D21">
        <w:rPr>
          <w:sz w:val="28"/>
          <w:szCs w:val="28"/>
          <w:lang w:val="uk-UA"/>
        </w:rPr>
        <w:t xml:space="preserve">                                   </w:t>
      </w:r>
    </w:p>
    <w:p w:rsidR="008A3525" w:rsidRDefault="008A3525" w:rsidP="008A3525">
      <w:pPr>
        <w:ind w:left="2160" w:firstLine="720"/>
        <w:rPr>
          <w:b/>
          <w:sz w:val="24"/>
          <w:lang w:val="uk-UA"/>
        </w:rPr>
      </w:pPr>
    </w:p>
    <w:p w:rsidR="008A3525" w:rsidRPr="00421200" w:rsidRDefault="00421200" w:rsidP="008A3525">
      <w:pPr>
        <w:jc w:val="both"/>
        <w:rPr>
          <w:b/>
          <w:sz w:val="28"/>
          <w:szCs w:val="28"/>
          <w:lang w:val="uk-UA"/>
        </w:rPr>
      </w:pPr>
      <w:r>
        <w:rPr>
          <w:b/>
          <w:sz w:val="28"/>
          <w:szCs w:val="28"/>
          <w:lang w:val="uk-UA"/>
        </w:rPr>
        <w:t xml:space="preserve">22 грудня </w:t>
      </w:r>
      <w:r w:rsidR="008A3525" w:rsidRPr="002019AE">
        <w:rPr>
          <w:b/>
          <w:sz w:val="28"/>
          <w:szCs w:val="28"/>
          <w:lang w:val="uk-UA"/>
        </w:rPr>
        <w:t>2021 рок</w:t>
      </w:r>
      <w:r w:rsidR="008A3525">
        <w:rPr>
          <w:b/>
          <w:sz w:val="28"/>
          <w:szCs w:val="28"/>
          <w:lang w:val="uk-UA"/>
        </w:rPr>
        <w:t>у</w:t>
      </w:r>
      <w:r w:rsidR="008A3525">
        <w:rPr>
          <w:b/>
          <w:sz w:val="28"/>
          <w:szCs w:val="28"/>
          <w:lang w:val="uk-UA"/>
        </w:rPr>
        <w:tab/>
      </w:r>
      <w:r w:rsidR="008A3525">
        <w:rPr>
          <w:b/>
          <w:sz w:val="28"/>
          <w:szCs w:val="28"/>
          <w:lang w:val="uk-UA"/>
        </w:rPr>
        <w:tab/>
      </w:r>
      <w:r w:rsidR="008A3525">
        <w:rPr>
          <w:b/>
          <w:sz w:val="28"/>
          <w:szCs w:val="28"/>
          <w:lang w:val="uk-UA"/>
        </w:rPr>
        <w:tab/>
      </w:r>
      <w:r w:rsidR="00E35C2C">
        <w:rPr>
          <w:b/>
          <w:sz w:val="28"/>
          <w:szCs w:val="28"/>
          <w:lang w:val="uk-UA"/>
        </w:rPr>
        <w:t xml:space="preserve">         </w:t>
      </w:r>
      <w:r w:rsidR="008A3525">
        <w:rPr>
          <w:b/>
          <w:sz w:val="28"/>
          <w:szCs w:val="28"/>
          <w:lang w:val="uk-UA"/>
        </w:rPr>
        <w:t xml:space="preserve">           </w:t>
      </w:r>
      <w:r w:rsidR="008A3525" w:rsidRPr="002019AE">
        <w:rPr>
          <w:b/>
          <w:sz w:val="28"/>
          <w:szCs w:val="28"/>
          <w:lang w:val="uk-UA"/>
        </w:rPr>
        <w:t xml:space="preserve">             </w:t>
      </w:r>
      <w:r>
        <w:rPr>
          <w:b/>
          <w:sz w:val="28"/>
          <w:szCs w:val="28"/>
          <w:lang w:val="uk-UA"/>
        </w:rPr>
        <w:t xml:space="preserve">   </w:t>
      </w:r>
      <w:r w:rsidR="008A3525" w:rsidRPr="002019AE">
        <w:rPr>
          <w:b/>
          <w:sz w:val="28"/>
          <w:szCs w:val="28"/>
          <w:lang w:val="uk-UA"/>
        </w:rPr>
        <w:t xml:space="preserve">№ </w:t>
      </w:r>
      <w:r>
        <w:rPr>
          <w:b/>
          <w:sz w:val="28"/>
          <w:szCs w:val="28"/>
          <w:lang w:val="uk-UA"/>
        </w:rPr>
        <w:t>1179</w:t>
      </w:r>
    </w:p>
    <w:p w:rsidR="00B21F5C" w:rsidRDefault="00B21F5C">
      <w:pPr>
        <w:rPr>
          <w:lang w:val="uk-UA"/>
        </w:rPr>
      </w:pPr>
    </w:p>
    <w:p w:rsidR="008A3525" w:rsidRDefault="008A3525">
      <w:pPr>
        <w:rPr>
          <w:lang w:val="uk-UA"/>
        </w:rPr>
      </w:pPr>
    </w:p>
    <w:p w:rsidR="008A3525" w:rsidRDefault="008A3525" w:rsidP="008A3525">
      <w:pPr>
        <w:ind w:right="5103"/>
        <w:jc w:val="both"/>
        <w:rPr>
          <w:sz w:val="28"/>
          <w:szCs w:val="28"/>
          <w:lang w:val="uk-UA"/>
        </w:rPr>
      </w:pPr>
      <w:r w:rsidRPr="003C7A25">
        <w:rPr>
          <w:sz w:val="28"/>
          <w:szCs w:val="28"/>
        </w:rPr>
        <w:t xml:space="preserve">Про </w:t>
      </w:r>
      <w:r>
        <w:rPr>
          <w:sz w:val="28"/>
          <w:szCs w:val="28"/>
          <w:lang w:val="uk-UA"/>
        </w:rPr>
        <w:t xml:space="preserve">затвердження </w:t>
      </w:r>
      <w:r>
        <w:rPr>
          <w:sz w:val="28"/>
          <w:szCs w:val="28"/>
        </w:rPr>
        <w:t>Програм</w:t>
      </w:r>
      <w:r>
        <w:rPr>
          <w:sz w:val="28"/>
          <w:szCs w:val="28"/>
          <w:lang w:val="uk-UA"/>
        </w:rPr>
        <w:t>и</w:t>
      </w:r>
      <w:r w:rsidRPr="003C7A25">
        <w:rPr>
          <w:sz w:val="28"/>
          <w:szCs w:val="28"/>
        </w:rPr>
        <w:t xml:space="preserve"> розвитку земельних відносин </w:t>
      </w:r>
      <w:r>
        <w:rPr>
          <w:sz w:val="28"/>
          <w:szCs w:val="28"/>
          <w:lang w:val="uk-UA"/>
        </w:rPr>
        <w:t>Вараської</w:t>
      </w:r>
      <w:r>
        <w:rPr>
          <w:sz w:val="28"/>
          <w:szCs w:val="28"/>
        </w:rPr>
        <w:t xml:space="preserve"> міської </w:t>
      </w:r>
      <w:r w:rsidR="007D7930" w:rsidRPr="007D7930">
        <w:rPr>
          <w:sz w:val="28"/>
          <w:szCs w:val="28"/>
        </w:rPr>
        <w:t>територіальної громади</w:t>
      </w:r>
      <w:r>
        <w:rPr>
          <w:sz w:val="28"/>
          <w:szCs w:val="28"/>
        </w:rPr>
        <w:t xml:space="preserve"> на 202</w:t>
      </w:r>
      <w:r>
        <w:rPr>
          <w:sz w:val="28"/>
          <w:szCs w:val="28"/>
          <w:lang w:val="uk-UA"/>
        </w:rPr>
        <w:t>2</w:t>
      </w:r>
      <w:r>
        <w:rPr>
          <w:sz w:val="28"/>
          <w:szCs w:val="28"/>
        </w:rPr>
        <w:t>-202</w:t>
      </w:r>
      <w:r w:rsidR="007D7930" w:rsidRPr="007D7930">
        <w:rPr>
          <w:sz w:val="28"/>
          <w:szCs w:val="28"/>
        </w:rPr>
        <w:t>6</w:t>
      </w:r>
      <w:r>
        <w:rPr>
          <w:sz w:val="28"/>
          <w:szCs w:val="28"/>
        </w:rPr>
        <w:t xml:space="preserve"> роки</w:t>
      </w:r>
    </w:p>
    <w:p w:rsidR="008A3525" w:rsidRDefault="008A3525" w:rsidP="008A3525">
      <w:pPr>
        <w:ind w:right="5103"/>
        <w:jc w:val="both"/>
        <w:rPr>
          <w:sz w:val="28"/>
          <w:szCs w:val="28"/>
          <w:lang w:val="uk-UA"/>
        </w:rPr>
      </w:pPr>
    </w:p>
    <w:p w:rsidR="008A3525" w:rsidRPr="008A3525" w:rsidRDefault="008A3525" w:rsidP="008A3525">
      <w:pPr>
        <w:jc w:val="both"/>
        <w:rPr>
          <w:sz w:val="28"/>
          <w:szCs w:val="28"/>
          <w:lang w:val="uk-UA"/>
        </w:rPr>
      </w:pPr>
      <w:r>
        <w:rPr>
          <w:sz w:val="28"/>
          <w:szCs w:val="28"/>
          <w:lang w:val="uk-UA"/>
        </w:rPr>
        <w:t xml:space="preserve">      </w:t>
      </w:r>
      <w:r w:rsidR="00151A8C">
        <w:rPr>
          <w:sz w:val="28"/>
          <w:szCs w:val="28"/>
          <w:lang w:val="uk-UA"/>
        </w:rPr>
        <w:t>З</w:t>
      </w:r>
      <w:r w:rsidR="00151A8C" w:rsidRPr="008A3525">
        <w:rPr>
          <w:sz w:val="28"/>
          <w:szCs w:val="28"/>
          <w:lang w:val="uk-UA"/>
        </w:rPr>
        <w:t xml:space="preserve"> метою здійснення заходів для створення ефективного механізму регулювання </w:t>
      </w:r>
      <w:r w:rsidR="00151A8C">
        <w:rPr>
          <w:sz w:val="28"/>
          <w:szCs w:val="28"/>
          <w:lang w:val="uk-UA"/>
        </w:rPr>
        <w:t xml:space="preserve">земельних відносин на території Вараської </w:t>
      </w:r>
      <w:r w:rsidR="00151A8C" w:rsidRPr="008A3525">
        <w:rPr>
          <w:sz w:val="28"/>
          <w:szCs w:val="28"/>
          <w:lang w:val="uk-UA"/>
        </w:rPr>
        <w:t>міської ради</w:t>
      </w:r>
      <w:r w:rsidR="00151A8C">
        <w:rPr>
          <w:sz w:val="28"/>
          <w:szCs w:val="28"/>
          <w:lang w:val="uk-UA"/>
        </w:rPr>
        <w:t xml:space="preserve"> та ведення державного земельного кадастру, здійснення контролю за використанням та охороною земель комунальної власності, економічного стимулювання раціонального використання земель, вирішення інших питань у галузі охорони земель, в</w:t>
      </w:r>
      <w:r w:rsidRPr="008A3525">
        <w:rPr>
          <w:sz w:val="28"/>
          <w:szCs w:val="28"/>
          <w:lang w:val="uk-UA"/>
        </w:rPr>
        <w:t>ідповідно до Земельного</w:t>
      </w:r>
      <w:r w:rsidR="00883B28">
        <w:rPr>
          <w:sz w:val="28"/>
          <w:szCs w:val="28"/>
          <w:lang w:val="uk-UA"/>
        </w:rPr>
        <w:t xml:space="preserve"> </w:t>
      </w:r>
      <w:r w:rsidR="002270C0">
        <w:rPr>
          <w:sz w:val="28"/>
          <w:szCs w:val="28"/>
          <w:lang w:val="uk-UA"/>
        </w:rPr>
        <w:t>кодексу України,</w:t>
      </w:r>
      <w:r w:rsidRPr="008A3525">
        <w:rPr>
          <w:sz w:val="28"/>
          <w:szCs w:val="28"/>
          <w:lang w:val="uk-UA"/>
        </w:rPr>
        <w:t xml:space="preserve"> Бюджетного кодек</w:t>
      </w:r>
      <w:r w:rsidR="002270C0">
        <w:rPr>
          <w:sz w:val="28"/>
          <w:szCs w:val="28"/>
          <w:lang w:val="uk-UA"/>
        </w:rPr>
        <w:t>су</w:t>
      </w:r>
      <w:r w:rsidRPr="008A3525">
        <w:rPr>
          <w:sz w:val="28"/>
          <w:szCs w:val="28"/>
          <w:lang w:val="uk-UA"/>
        </w:rPr>
        <w:t xml:space="preserve">  України, Закон</w:t>
      </w:r>
      <w:r w:rsidR="002270C0">
        <w:rPr>
          <w:sz w:val="28"/>
          <w:szCs w:val="28"/>
          <w:lang w:val="uk-UA"/>
        </w:rPr>
        <w:t>ів</w:t>
      </w:r>
      <w:r w:rsidRPr="008A3525">
        <w:rPr>
          <w:sz w:val="28"/>
          <w:szCs w:val="28"/>
          <w:lang w:val="uk-UA"/>
        </w:rPr>
        <w:t xml:space="preserve"> України</w:t>
      </w:r>
      <w:r w:rsidR="002270C0">
        <w:rPr>
          <w:sz w:val="28"/>
          <w:szCs w:val="28"/>
          <w:lang w:val="uk-UA"/>
        </w:rPr>
        <w:t xml:space="preserve"> «</w:t>
      </w:r>
      <w:r w:rsidRPr="008A3525">
        <w:rPr>
          <w:sz w:val="28"/>
          <w:szCs w:val="28"/>
          <w:lang w:val="uk-UA"/>
        </w:rPr>
        <w:t>Про землеустрій</w:t>
      </w:r>
      <w:r w:rsidR="002270C0">
        <w:rPr>
          <w:sz w:val="28"/>
          <w:szCs w:val="28"/>
          <w:lang w:val="uk-UA"/>
        </w:rPr>
        <w:t>»</w:t>
      </w:r>
      <w:r w:rsidRPr="008A3525">
        <w:rPr>
          <w:sz w:val="28"/>
          <w:szCs w:val="28"/>
          <w:lang w:val="uk-UA"/>
        </w:rPr>
        <w:t xml:space="preserve">, </w:t>
      </w:r>
      <w:r w:rsidR="002270C0">
        <w:rPr>
          <w:sz w:val="28"/>
          <w:szCs w:val="28"/>
          <w:lang w:val="uk-UA"/>
        </w:rPr>
        <w:t>«Про охорону земель»</w:t>
      </w:r>
      <w:r w:rsidRPr="008A3525">
        <w:rPr>
          <w:sz w:val="28"/>
          <w:szCs w:val="28"/>
          <w:lang w:val="uk-UA"/>
        </w:rPr>
        <w:t xml:space="preserve">, «Про оцінку землі», «Про </w:t>
      </w:r>
      <w:r w:rsidR="00883B28">
        <w:rPr>
          <w:sz w:val="28"/>
          <w:szCs w:val="28"/>
          <w:lang w:val="uk-UA"/>
        </w:rPr>
        <w:t>Д</w:t>
      </w:r>
      <w:r w:rsidRPr="008A3525">
        <w:rPr>
          <w:sz w:val="28"/>
          <w:szCs w:val="28"/>
          <w:lang w:val="uk-UA"/>
        </w:rPr>
        <w:t xml:space="preserve">ержавний земельний кадастр», </w:t>
      </w:r>
      <w:r w:rsidR="00D44A1A">
        <w:rPr>
          <w:sz w:val="28"/>
          <w:szCs w:val="28"/>
          <w:lang w:val="uk-UA"/>
        </w:rPr>
        <w:t xml:space="preserve">керуючись </w:t>
      </w:r>
      <w:r w:rsidR="00883B28" w:rsidRPr="00883B28">
        <w:rPr>
          <w:sz w:val="28"/>
          <w:szCs w:val="28"/>
          <w:lang w:val="uk-UA"/>
        </w:rPr>
        <w:t>статт</w:t>
      </w:r>
      <w:r w:rsidR="00D44A1A">
        <w:rPr>
          <w:sz w:val="28"/>
          <w:szCs w:val="28"/>
          <w:lang w:val="uk-UA"/>
        </w:rPr>
        <w:t>ею</w:t>
      </w:r>
      <w:r w:rsidR="00883B28" w:rsidRPr="00883B28">
        <w:rPr>
          <w:sz w:val="28"/>
          <w:szCs w:val="28"/>
          <w:lang w:val="uk-UA"/>
        </w:rPr>
        <w:t xml:space="preserve"> 25</w:t>
      </w:r>
      <w:r w:rsidR="00D44A1A">
        <w:rPr>
          <w:sz w:val="28"/>
          <w:szCs w:val="28"/>
          <w:lang w:val="uk-UA"/>
        </w:rPr>
        <w:t xml:space="preserve">, </w:t>
      </w:r>
      <w:r w:rsidR="00D44A1A">
        <w:rPr>
          <w:color w:val="000000"/>
          <w:sz w:val="28"/>
          <w:szCs w:val="28"/>
          <w:lang w:val="uk-UA"/>
        </w:rPr>
        <w:t xml:space="preserve">пунктом </w:t>
      </w:r>
      <w:r w:rsidR="00151A8C">
        <w:rPr>
          <w:color w:val="000000"/>
          <w:sz w:val="28"/>
          <w:szCs w:val="28"/>
          <w:lang w:val="uk-UA"/>
        </w:rPr>
        <w:t xml:space="preserve">22 та </w:t>
      </w:r>
      <w:r w:rsidR="00D44A1A" w:rsidRPr="009E1073">
        <w:rPr>
          <w:color w:val="000000"/>
          <w:sz w:val="28"/>
          <w:szCs w:val="28"/>
          <w:lang w:val="uk-UA"/>
        </w:rPr>
        <w:t>34</w:t>
      </w:r>
      <w:r w:rsidR="00D44A1A">
        <w:rPr>
          <w:color w:val="000000"/>
          <w:sz w:val="28"/>
          <w:szCs w:val="28"/>
          <w:lang w:val="uk-UA"/>
        </w:rPr>
        <w:t xml:space="preserve"> частини першої  статті </w:t>
      </w:r>
      <w:r w:rsidR="00D44A1A" w:rsidRPr="009E1073">
        <w:rPr>
          <w:color w:val="000000"/>
          <w:sz w:val="28"/>
          <w:szCs w:val="28"/>
          <w:lang w:val="uk-UA"/>
        </w:rPr>
        <w:t>26</w:t>
      </w:r>
      <w:r w:rsidR="00883B28" w:rsidRPr="00883B28">
        <w:rPr>
          <w:sz w:val="28"/>
          <w:szCs w:val="28"/>
          <w:lang w:val="uk-UA"/>
        </w:rPr>
        <w:t>, частин</w:t>
      </w:r>
      <w:r w:rsidR="00D44A1A">
        <w:rPr>
          <w:sz w:val="28"/>
          <w:szCs w:val="28"/>
          <w:lang w:val="uk-UA"/>
        </w:rPr>
        <w:t>ами першою та п’</w:t>
      </w:r>
      <w:r w:rsidR="00D44A1A" w:rsidRPr="00151A8C">
        <w:rPr>
          <w:sz w:val="28"/>
          <w:szCs w:val="28"/>
          <w:lang w:val="uk-UA"/>
        </w:rPr>
        <w:t>ято</w:t>
      </w:r>
      <w:r w:rsidR="00D44A1A">
        <w:rPr>
          <w:sz w:val="28"/>
          <w:szCs w:val="28"/>
          <w:lang w:val="uk-UA"/>
        </w:rPr>
        <w:t xml:space="preserve">ю </w:t>
      </w:r>
      <w:r w:rsidR="00883B28" w:rsidRPr="00883B28">
        <w:rPr>
          <w:sz w:val="28"/>
          <w:szCs w:val="28"/>
          <w:lang w:val="uk-UA"/>
        </w:rPr>
        <w:t>статті 59  Закону України «Про місцеве самоврядування в Україні»</w:t>
      </w:r>
      <w:r w:rsidRPr="008A3525">
        <w:rPr>
          <w:sz w:val="28"/>
          <w:szCs w:val="28"/>
          <w:lang w:val="uk-UA"/>
        </w:rPr>
        <w:t>,</w:t>
      </w:r>
      <w:r w:rsidR="00151A8C">
        <w:rPr>
          <w:sz w:val="28"/>
          <w:szCs w:val="28"/>
          <w:lang w:val="uk-UA"/>
        </w:rPr>
        <w:t xml:space="preserve"> за погодженням з постійними комісіями Вараської міської ради,</w:t>
      </w:r>
      <w:r w:rsidRPr="008A3525">
        <w:rPr>
          <w:sz w:val="28"/>
          <w:szCs w:val="28"/>
          <w:lang w:val="uk-UA"/>
        </w:rPr>
        <w:t xml:space="preserve"> </w:t>
      </w:r>
      <w:r w:rsidR="00883B28">
        <w:rPr>
          <w:sz w:val="28"/>
          <w:szCs w:val="28"/>
          <w:lang w:val="uk-UA"/>
        </w:rPr>
        <w:t xml:space="preserve"> Вараська </w:t>
      </w:r>
      <w:r w:rsidRPr="008A3525">
        <w:rPr>
          <w:sz w:val="28"/>
          <w:szCs w:val="28"/>
          <w:lang w:val="uk-UA"/>
        </w:rPr>
        <w:t>міська рада</w:t>
      </w:r>
    </w:p>
    <w:p w:rsidR="008A3525" w:rsidRPr="008A3525" w:rsidRDefault="008A3525" w:rsidP="008A3525">
      <w:pPr>
        <w:widowControl w:val="0"/>
        <w:jc w:val="both"/>
        <w:rPr>
          <w:b/>
          <w:sz w:val="28"/>
          <w:szCs w:val="28"/>
          <w:lang w:val="uk-UA"/>
        </w:rPr>
      </w:pPr>
    </w:p>
    <w:p w:rsidR="008A3525" w:rsidRPr="008A3525" w:rsidRDefault="008A3525" w:rsidP="008A3525">
      <w:pPr>
        <w:widowControl w:val="0"/>
        <w:ind w:firstLine="426"/>
        <w:jc w:val="center"/>
        <w:rPr>
          <w:b/>
          <w:sz w:val="28"/>
          <w:szCs w:val="28"/>
          <w:lang w:val="uk-UA"/>
        </w:rPr>
      </w:pPr>
      <w:r w:rsidRPr="008A3525">
        <w:rPr>
          <w:b/>
          <w:sz w:val="28"/>
          <w:szCs w:val="28"/>
          <w:lang w:val="uk-UA"/>
        </w:rPr>
        <w:t>В И Р І Ш И Л А:</w:t>
      </w:r>
    </w:p>
    <w:p w:rsidR="008A3525" w:rsidRPr="008A3525" w:rsidRDefault="008A3525" w:rsidP="00151A8C">
      <w:pPr>
        <w:widowControl w:val="0"/>
        <w:ind w:firstLine="720"/>
        <w:jc w:val="both"/>
        <w:rPr>
          <w:color w:val="FF0000"/>
          <w:sz w:val="28"/>
          <w:szCs w:val="28"/>
          <w:lang w:val="uk-UA"/>
        </w:rPr>
      </w:pPr>
    </w:p>
    <w:p w:rsidR="009265AA" w:rsidRDefault="008A3525" w:rsidP="00151A8C">
      <w:pPr>
        <w:pStyle w:val="a5"/>
        <w:numPr>
          <w:ilvl w:val="0"/>
          <w:numId w:val="11"/>
        </w:numPr>
        <w:ind w:left="0" w:firstLine="720"/>
        <w:jc w:val="both"/>
        <w:rPr>
          <w:sz w:val="28"/>
          <w:szCs w:val="28"/>
          <w:lang w:val="uk-UA"/>
        </w:rPr>
      </w:pPr>
      <w:r w:rsidRPr="009265AA">
        <w:rPr>
          <w:sz w:val="28"/>
          <w:szCs w:val="28"/>
          <w:lang w:val="uk-UA"/>
        </w:rPr>
        <w:t xml:space="preserve">Затвердити Програму розвитку земельних відносин Вараської міської </w:t>
      </w:r>
      <w:r w:rsidR="007D7930" w:rsidRPr="009265AA">
        <w:rPr>
          <w:sz w:val="28"/>
          <w:szCs w:val="28"/>
          <w:lang w:val="uk-UA"/>
        </w:rPr>
        <w:t>територіальної громади</w:t>
      </w:r>
      <w:r w:rsidRPr="009265AA">
        <w:rPr>
          <w:sz w:val="28"/>
          <w:szCs w:val="28"/>
          <w:lang w:val="uk-UA"/>
        </w:rPr>
        <w:t xml:space="preserve"> на  2022 – 202</w:t>
      </w:r>
      <w:r w:rsidR="007D7930" w:rsidRPr="009265AA">
        <w:rPr>
          <w:sz w:val="28"/>
          <w:szCs w:val="28"/>
        </w:rPr>
        <w:t>6</w:t>
      </w:r>
      <w:r w:rsidRPr="009265AA">
        <w:rPr>
          <w:sz w:val="28"/>
          <w:szCs w:val="28"/>
          <w:lang w:val="uk-UA"/>
        </w:rPr>
        <w:t xml:space="preserve"> роки</w:t>
      </w:r>
      <w:r w:rsidR="00883B28" w:rsidRPr="009265AA">
        <w:rPr>
          <w:sz w:val="28"/>
          <w:szCs w:val="28"/>
          <w:lang w:val="uk-UA"/>
        </w:rPr>
        <w:t xml:space="preserve"> (далі</w:t>
      </w:r>
      <w:r w:rsidR="00D44A1A" w:rsidRPr="009265AA">
        <w:rPr>
          <w:sz w:val="28"/>
          <w:szCs w:val="28"/>
          <w:lang w:val="uk-UA"/>
        </w:rPr>
        <w:t xml:space="preserve"> -</w:t>
      </w:r>
      <w:r w:rsidR="00883B28" w:rsidRPr="009265AA">
        <w:rPr>
          <w:sz w:val="28"/>
          <w:szCs w:val="28"/>
          <w:lang w:val="uk-UA"/>
        </w:rPr>
        <w:t xml:space="preserve"> Програма)</w:t>
      </w:r>
      <w:r w:rsidRPr="009265AA">
        <w:rPr>
          <w:sz w:val="28"/>
          <w:szCs w:val="28"/>
          <w:lang w:val="uk-UA"/>
        </w:rPr>
        <w:t>, що додається.</w:t>
      </w:r>
    </w:p>
    <w:p w:rsidR="00151A8C" w:rsidRPr="00151A8C" w:rsidRDefault="00151A8C" w:rsidP="00151A8C">
      <w:pPr>
        <w:ind w:firstLine="720"/>
        <w:jc w:val="both"/>
        <w:rPr>
          <w:sz w:val="28"/>
          <w:szCs w:val="28"/>
          <w:lang w:val="uk-UA"/>
        </w:rPr>
      </w:pPr>
    </w:p>
    <w:p w:rsidR="00151A8C" w:rsidRDefault="00151A8C" w:rsidP="00151A8C">
      <w:pPr>
        <w:pStyle w:val="a5"/>
        <w:numPr>
          <w:ilvl w:val="0"/>
          <w:numId w:val="11"/>
        </w:numPr>
        <w:ind w:left="0" w:firstLine="720"/>
        <w:jc w:val="both"/>
        <w:rPr>
          <w:sz w:val="28"/>
          <w:szCs w:val="28"/>
          <w:lang w:val="uk-UA"/>
        </w:rPr>
      </w:pPr>
      <w:r>
        <w:rPr>
          <w:sz w:val="28"/>
          <w:szCs w:val="28"/>
          <w:lang w:val="uk-UA"/>
        </w:rPr>
        <w:t>Реалізацію заходів Програми, що передбачають фінансування з місцевого бюджету, проводити в межах бюджетних призначень, визначених рішенням міської ради про бюджет Вараської міської територіальної громади на відповідний бюджетний період.</w:t>
      </w:r>
    </w:p>
    <w:p w:rsidR="009265AA" w:rsidRPr="009265AA" w:rsidRDefault="009265AA" w:rsidP="00151A8C">
      <w:pPr>
        <w:pStyle w:val="a5"/>
        <w:ind w:left="709" w:firstLine="720"/>
        <w:jc w:val="both"/>
        <w:rPr>
          <w:sz w:val="28"/>
          <w:szCs w:val="28"/>
          <w:lang w:val="uk-UA"/>
        </w:rPr>
      </w:pPr>
    </w:p>
    <w:p w:rsidR="00151A8C" w:rsidRDefault="00183998" w:rsidP="00151A8C">
      <w:pPr>
        <w:pStyle w:val="a5"/>
        <w:numPr>
          <w:ilvl w:val="0"/>
          <w:numId w:val="11"/>
        </w:numPr>
        <w:ind w:left="0" w:firstLine="720"/>
        <w:jc w:val="both"/>
        <w:rPr>
          <w:sz w:val="28"/>
          <w:szCs w:val="28"/>
          <w:lang w:val="uk-UA"/>
        </w:rPr>
      </w:pPr>
      <w:r w:rsidRPr="009265AA">
        <w:rPr>
          <w:sz w:val="28"/>
          <w:szCs w:val="28"/>
          <w:lang w:val="uk-UA"/>
        </w:rPr>
        <w:t>Відділу земельних ресурсів виконавчого комітету Вараської міської ради щорічно у квітні місяці інформувати</w:t>
      </w:r>
      <w:r w:rsidR="009265AA">
        <w:rPr>
          <w:sz w:val="28"/>
          <w:szCs w:val="28"/>
          <w:lang w:val="uk-UA"/>
        </w:rPr>
        <w:t xml:space="preserve"> Вараську</w:t>
      </w:r>
      <w:r w:rsidRPr="009265AA">
        <w:rPr>
          <w:sz w:val="28"/>
          <w:szCs w:val="28"/>
          <w:lang w:val="uk-UA"/>
        </w:rPr>
        <w:t xml:space="preserve"> міську раду про хід виконання Програми.</w:t>
      </w:r>
    </w:p>
    <w:p w:rsidR="00151A8C" w:rsidRPr="00151A8C" w:rsidRDefault="00151A8C" w:rsidP="00151A8C">
      <w:pPr>
        <w:pStyle w:val="a5"/>
        <w:rPr>
          <w:sz w:val="28"/>
          <w:szCs w:val="28"/>
          <w:lang w:val="uk-UA"/>
        </w:rPr>
      </w:pPr>
    </w:p>
    <w:p w:rsidR="003F2BDB" w:rsidRDefault="008A3525" w:rsidP="00151A8C">
      <w:pPr>
        <w:pStyle w:val="a5"/>
        <w:numPr>
          <w:ilvl w:val="0"/>
          <w:numId w:val="11"/>
        </w:numPr>
        <w:ind w:left="0" w:firstLine="720"/>
        <w:jc w:val="both"/>
        <w:rPr>
          <w:sz w:val="28"/>
          <w:szCs w:val="28"/>
          <w:lang w:val="uk-UA"/>
        </w:rPr>
      </w:pPr>
      <w:r w:rsidRPr="00151A8C">
        <w:rPr>
          <w:sz w:val="28"/>
          <w:szCs w:val="28"/>
          <w:lang w:val="uk-UA"/>
        </w:rPr>
        <w:t xml:space="preserve"> </w:t>
      </w:r>
      <w:r w:rsidR="00E1279E" w:rsidRPr="00151A8C">
        <w:rPr>
          <w:sz w:val="28"/>
          <w:szCs w:val="28"/>
          <w:lang w:val="uk-UA"/>
        </w:rPr>
        <w:t xml:space="preserve">Контроль за виконанням цього рішення покласти на постійну комісію з питань земельних відносин, містобудування та екології, </w:t>
      </w:r>
    </w:p>
    <w:p w:rsidR="003F2BDB" w:rsidRPr="003F2BDB" w:rsidRDefault="003F2BDB" w:rsidP="003F2BDB">
      <w:pPr>
        <w:pStyle w:val="a5"/>
        <w:rPr>
          <w:sz w:val="28"/>
          <w:szCs w:val="28"/>
          <w:lang w:val="uk-UA"/>
        </w:rPr>
      </w:pPr>
    </w:p>
    <w:p w:rsidR="003F2BDB" w:rsidRPr="003F2BDB" w:rsidRDefault="003F2BDB" w:rsidP="003F2BDB">
      <w:pPr>
        <w:jc w:val="center"/>
        <w:rPr>
          <w:sz w:val="24"/>
          <w:szCs w:val="24"/>
          <w:lang w:val="uk-UA"/>
        </w:rPr>
      </w:pPr>
      <w:r w:rsidRPr="003F2BDB">
        <w:rPr>
          <w:sz w:val="24"/>
          <w:szCs w:val="24"/>
          <w:lang w:val="uk-UA"/>
        </w:rPr>
        <w:lastRenderedPageBreak/>
        <w:t>2</w:t>
      </w:r>
    </w:p>
    <w:p w:rsidR="003F2BDB" w:rsidRDefault="003F2BDB" w:rsidP="003F2BDB">
      <w:pPr>
        <w:jc w:val="center"/>
        <w:rPr>
          <w:sz w:val="28"/>
          <w:szCs w:val="28"/>
          <w:lang w:val="uk-UA"/>
        </w:rPr>
      </w:pPr>
    </w:p>
    <w:p w:rsidR="008A3525" w:rsidRPr="003F2BDB" w:rsidRDefault="00E1279E" w:rsidP="003F2BDB">
      <w:pPr>
        <w:jc w:val="both"/>
        <w:rPr>
          <w:sz w:val="28"/>
          <w:szCs w:val="28"/>
          <w:lang w:val="uk-UA"/>
        </w:rPr>
      </w:pPr>
      <w:r w:rsidRPr="003F2BDB">
        <w:rPr>
          <w:sz w:val="28"/>
          <w:szCs w:val="28"/>
          <w:lang w:val="uk-UA"/>
        </w:rPr>
        <w:t xml:space="preserve">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обов’язків. </w:t>
      </w:r>
    </w:p>
    <w:p w:rsidR="008A3525" w:rsidRDefault="008A3525" w:rsidP="008A3525">
      <w:pPr>
        <w:widowControl w:val="0"/>
        <w:ind w:firstLine="720"/>
        <w:jc w:val="both"/>
        <w:rPr>
          <w:sz w:val="28"/>
          <w:szCs w:val="28"/>
          <w:lang w:val="uk-UA"/>
        </w:rPr>
      </w:pPr>
    </w:p>
    <w:p w:rsidR="00AA6876" w:rsidRDefault="00AA6876" w:rsidP="008A3525">
      <w:pPr>
        <w:widowControl w:val="0"/>
        <w:ind w:firstLine="720"/>
        <w:jc w:val="both"/>
        <w:rPr>
          <w:sz w:val="28"/>
          <w:szCs w:val="28"/>
          <w:lang w:val="uk-UA"/>
        </w:rPr>
      </w:pPr>
    </w:p>
    <w:p w:rsidR="003F2BDB" w:rsidRDefault="003F2BDB" w:rsidP="008A3525">
      <w:pPr>
        <w:widowControl w:val="0"/>
        <w:ind w:firstLine="720"/>
        <w:jc w:val="both"/>
        <w:rPr>
          <w:sz w:val="28"/>
          <w:szCs w:val="28"/>
          <w:lang w:val="uk-UA"/>
        </w:rPr>
      </w:pPr>
    </w:p>
    <w:p w:rsidR="003F2BDB" w:rsidRPr="008A3525" w:rsidRDefault="003F2BDB" w:rsidP="008A3525">
      <w:pPr>
        <w:widowControl w:val="0"/>
        <w:ind w:firstLine="720"/>
        <w:jc w:val="both"/>
        <w:rPr>
          <w:sz w:val="28"/>
          <w:szCs w:val="28"/>
          <w:lang w:val="uk-UA"/>
        </w:rPr>
      </w:pPr>
    </w:p>
    <w:p w:rsidR="00CB31AE" w:rsidRPr="008A3525" w:rsidRDefault="008A3525" w:rsidP="009265AA">
      <w:pPr>
        <w:widowControl w:val="0"/>
        <w:ind w:firstLine="708"/>
        <w:jc w:val="both"/>
        <w:rPr>
          <w:sz w:val="28"/>
          <w:szCs w:val="28"/>
          <w:lang w:val="uk-UA"/>
        </w:rPr>
      </w:pPr>
      <w:r w:rsidRPr="008A3525">
        <w:rPr>
          <w:sz w:val="28"/>
          <w:szCs w:val="28"/>
          <w:lang w:val="uk-UA"/>
        </w:rPr>
        <w:t xml:space="preserve">Міський  голова                   </w:t>
      </w:r>
      <w:r w:rsidR="002270C0">
        <w:rPr>
          <w:sz w:val="28"/>
          <w:szCs w:val="28"/>
          <w:lang w:val="uk-UA"/>
        </w:rPr>
        <w:t xml:space="preserve">                        </w:t>
      </w:r>
      <w:r w:rsidRPr="008A3525">
        <w:rPr>
          <w:sz w:val="28"/>
          <w:szCs w:val="28"/>
          <w:lang w:val="uk-UA"/>
        </w:rPr>
        <w:t xml:space="preserve">               </w:t>
      </w:r>
      <w:r w:rsidR="002270C0">
        <w:rPr>
          <w:sz w:val="28"/>
          <w:szCs w:val="28"/>
          <w:lang w:val="uk-UA"/>
        </w:rPr>
        <w:t>Олександр МЕНЗУЛ</w:t>
      </w:r>
    </w:p>
    <w:p w:rsidR="008A3525" w:rsidRDefault="008A3525"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Default="003F2BDB" w:rsidP="00CB31AE">
      <w:pPr>
        <w:widowControl w:val="0"/>
        <w:jc w:val="center"/>
        <w:rPr>
          <w:sz w:val="24"/>
          <w:szCs w:val="24"/>
          <w:lang w:val="uk-UA"/>
        </w:rPr>
      </w:pPr>
    </w:p>
    <w:p w:rsidR="003F2BDB" w:rsidRPr="00A24D75" w:rsidRDefault="003F2BDB" w:rsidP="00CB31AE">
      <w:pPr>
        <w:widowControl w:val="0"/>
        <w:jc w:val="center"/>
        <w:rPr>
          <w:sz w:val="24"/>
          <w:szCs w:val="24"/>
          <w:lang w:val="uk-UA"/>
        </w:rPr>
      </w:pPr>
    </w:p>
    <w:p w:rsidR="003F2BDB" w:rsidRDefault="003F2BDB" w:rsidP="00CB31AE">
      <w:pPr>
        <w:ind w:left="5245"/>
        <w:jc w:val="both"/>
        <w:rPr>
          <w:sz w:val="24"/>
          <w:szCs w:val="24"/>
          <w:lang w:val="uk-UA"/>
        </w:rPr>
      </w:pPr>
    </w:p>
    <w:p w:rsidR="003F2BDB" w:rsidRDefault="003F2BDB" w:rsidP="00CB31AE">
      <w:pPr>
        <w:ind w:left="5245"/>
        <w:jc w:val="both"/>
        <w:rPr>
          <w:sz w:val="24"/>
          <w:szCs w:val="24"/>
          <w:lang w:val="uk-UA"/>
        </w:rPr>
      </w:pPr>
    </w:p>
    <w:p w:rsidR="002E137B" w:rsidRDefault="002E137B" w:rsidP="00CB31AE">
      <w:pPr>
        <w:ind w:left="5245"/>
        <w:jc w:val="both"/>
        <w:rPr>
          <w:sz w:val="24"/>
          <w:szCs w:val="24"/>
          <w:lang w:val="uk-UA"/>
        </w:rPr>
      </w:pPr>
    </w:p>
    <w:p w:rsidR="002270C0" w:rsidRPr="003F2BDB" w:rsidRDefault="002270C0" w:rsidP="00CB31AE">
      <w:pPr>
        <w:ind w:left="5245"/>
        <w:jc w:val="both"/>
        <w:rPr>
          <w:sz w:val="24"/>
          <w:szCs w:val="24"/>
          <w:lang w:val="uk-UA"/>
        </w:rPr>
      </w:pPr>
      <w:r w:rsidRPr="003F2BDB">
        <w:rPr>
          <w:sz w:val="24"/>
          <w:szCs w:val="24"/>
          <w:lang w:val="uk-UA"/>
        </w:rPr>
        <w:lastRenderedPageBreak/>
        <w:t>Додаток</w:t>
      </w:r>
      <w:r w:rsidR="00961031" w:rsidRPr="003F2BDB">
        <w:rPr>
          <w:sz w:val="24"/>
          <w:szCs w:val="24"/>
          <w:lang w:val="uk-UA"/>
        </w:rPr>
        <w:t xml:space="preserve"> </w:t>
      </w:r>
    </w:p>
    <w:p w:rsidR="002270C0" w:rsidRPr="00491039" w:rsidRDefault="008A5939" w:rsidP="00CB31AE">
      <w:pPr>
        <w:ind w:left="5245"/>
        <w:jc w:val="both"/>
        <w:rPr>
          <w:sz w:val="24"/>
          <w:szCs w:val="24"/>
          <w:lang w:val="uk-UA"/>
        </w:rPr>
      </w:pPr>
      <w:r w:rsidRPr="00491039">
        <w:rPr>
          <w:sz w:val="24"/>
          <w:szCs w:val="24"/>
          <w:lang w:val="uk-UA"/>
        </w:rPr>
        <w:t xml:space="preserve">до </w:t>
      </w:r>
      <w:r w:rsidR="002270C0" w:rsidRPr="00491039">
        <w:rPr>
          <w:sz w:val="24"/>
          <w:szCs w:val="24"/>
          <w:lang w:val="uk-UA"/>
        </w:rPr>
        <w:t xml:space="preserve">рішення міської ради </w:t>
      </w:r>
    </w:p>
    <w:p w:rsidR="002270C0" w:rsidRPr="003A4F6E" w:rsidRDefault="003A4F6E" w:rsidP="003A4F6E">
      <w:pPr>
        <w:ind w:left="4537" w:firstLine="419"/>
        <w:jc w:val="both"/>
        <w:rPr>
          <w:sz w:val="24"/>
          <w:szCs w:val="24"/>
          <w:lang w:val="uk-UA"/>
        </w:rPr>
      </w:pPr>
      <w:r>
        <w:rPr>
          <w:sz w:val="24"/>
          <w:szCs w:val="24"/>
          <w:lang w:val="uk-UA"/>
        </w:rPr>
        <w:t xml:space="preserve">    </w:t>
      </w:r>
      <w:bookmarkStart w:id="0" w:name="_GoBack"/>
      <w:bookmarkEnd w:id="0"/>
      <w:r w:rsidR="00E35C2C">
        <w:rPr>
          <w:sz w:val="24"/>
          <w:szCs w:val="24"/>
          <w:lang w:val="uk-UA"/>
        </w:rPr>
        <w:t xml:space="preserve"> </w:t>
      </w:r>
      <w:r w:rsidR="00421200" w:rsidRPr="003A4F6E">
        <w:rPr>
          <w:bCs/>
          <w:sz w:val="24"/>
          <w:szCs w:val="24"/>
          <w:lang w:val="uk-UA"/>
        </w:rPr>
        <w:t xml:space="preserve">22 грудня </w:t>
      </w:r>
      <w:r w:rsidR="00E35C2C" w:rsidRPr="003A4F6E">
        <w:rPr>
          <w:bCs/>
          <w:sz w:val="24"/>
          <w:szCs w:val="24"/>
          <w:lang w:val="uk-UA"/>
        </w:rPr>
        <w:t xml:space="preserve"> </w:t>
      </w:r>
      <w:r w:rsidR="00883B28" w:rsidRPr="003A4F6E">
        <w:rPr>
          <w:bCs/>
          <w:sz w:val="24"/>
          <w:szCs w:val="24"/>
          <w:lang w:val="uk-UA"/>
        </w:rPr>
        <w:t>20</w:t>
      </w:r>
      <w:r w:rsidR="003F2BDB" w:rsidRPr="003A4F6E">
        <w:rPr>
          <w:bCs/>
          <w:sz w:val="24"/>
          <w:szCs w:val="24"/>
          <w:lang w:val="uk-UA"/>
        </w:rPr>
        <w:t>21</w:t>
      </w:r>
      <w:r w:rsidR="00883B28" w:rsidRPr="003A4F6E">
        <w:rPr>
          <w:sz w:val="24"/>
          <w:szCs w:val="24"/>
          <w:lang w:val="uk-UA"/>
        </w:rPr>
        <w:t xml:space="preserve"> </w:t>
      </w:r>
      <w:r w:rsidR="00883B28" w:rsidRPr="003A4F6E">
        <w:rPr>
          <w:bCs/>
          <w:sz w:val="24"/>
          <w:szCs w:val="24"/>
          <w:lang w:val="uk-UA"/>
        </w:rPr>
        <w:t>року</w:t>
      </w:r>
      <w:r w:rsidR="002270C0" w:rsidRPr="003A4F6E">
        <w:rPr>
          <w:sz w:val="24"/>
          <w:szCs w:val="24"/>
          <w:lang w:val="uk-UA"/>
        </w:rPr>
        <w:t xml:space="preserve"> </w:t>
      </w:r>
      <w:r w:rsidR="002270C0" w:rsidRPr="003A4F6E">
        <w:rPr>
          <w:bCs/>
          <w:sz w:val="24"/>
          <w:szCs w:val="24"/>
          <w:lang w:val="uk-UA"/>
        </w:rPr>
        <w:t xml:space="preserve">№ </w:t>
      </w:r>
      <w:r w:rsidR="00421200" w:rsidRPr="003A4F6E">
        <w:rPr>
          <w:bCs/>
          <w:sz w:val="24"/>
          <w:szCs w:val="24"/>
          <w:lang w:val="uk-UA"/>
        </w:rPr>
        <w:t>1179</w:t>
      </w:r>
    </w:p>
    <w:p w:rsidR="002270C0" w:rsidRPr="002270C0" w:rsidRDefault="002270C0" w:rsidP="002270C0">
      <w:pPr>
        <w:ind w:left="6372"/>
        <w:jc w:val="both"/>
        <w:rPr>
          <w:b/>
          <w:sz w:val="26"/>
          <w:szCs w:val="26"/>
          <w:lang w:val="uk-UA"/>
        </w:rPr>
      </w:pPr>
    </w:p>
    <w:p w:rsidR="008A5939" w:rsidRDefault="008A5939" w:rsidP="008A5939">
      <w:pPr>
        <w:pStyle w:val="a5"/>
        <w:widowControl w:val="0"/>
        <w:ind w:left="1069"/>
        <w:jc w:val="center"/>
        <w:rPr>
          <w:b/>
          <w:bCs/>
          <w:color w:val="000000"/>
          <w:sz w:val="28"/>
          <w:szCs w:val="28"/>
          <w:lang w:val="uk-UA"/>
        </w:rPr>
      </w:pPr>
      <w:r>
        <w:rPr>
          <w:b/>
          <w:bCs/>
          <w:color w:val="000000"/>
          <w:sz w:val="28"/>
          <w:szCs w:val="28"/>
          <w:lang w:val="uk-UA"/>
        </w:rPr>
        <w:t>ПАСПОРТ</w:t>
      </w:r>
    </w:p>
    <w:p w:rsidR="008A5939" w:rsidRPr="006270CE" w:rsidRDefault="008A5939" w:rsidP="008A5939">
      <w:pPr>
        <w:pStyle w:val="a5"/>
        <w:widowControl w:val="0"/>
        <w:ind w:left="1069"/>
        <w:jc w:val="center"/>
        <w:rPr>
          <w:b/>
          <w:bCs/>
          <w:color w:val="000000"/>
          <w:sz w:val="28"/>
          <w:szCs w:val="28"/>
          <w:lang w:val="uk-UA"/>
        </w:rPr>
      </w:pPr>
      <w:r w:rsidRPr="006270CE">
        <w:rPr>
          <w:b/>
          <w:bCs/>
          <w:color w:val="000000"/>
          <w:sz w:val="28"/>
          <w:szCs w:val="28"/>
          <w:lang w:val="uk-UA"/>
        </w:rPr>
        <w:t>Програми</w:t>
      </w:r>
      <w:r>
        <w:rPr>
          <w:b/>
          <w:bCs/>
          <w:color w:val="000000"/>
          <w:sz w:val="28"/>
          <w:szCs w:val="28"/>
          <w:lang w:val="uk-UA"/>
        </w:rPr>
        <w:t xml:space="preserve"> розвитку земельних відносин Вараської міської територіальної громади на 2022-2026 роки</w:t>
      </w:r>
    </w:p>
    <w:tbl>
      <w:tblPr>
        <w:tblW w:w="5000"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491039" w:rsidRDefault="003A67C0" w:rsidP="00784DE7">
            <w:pPr>
              <w:widowControl w:val="0"/>
              <w:rPr>
                <w:color w:val="000000"/>
                <w:sz w:val="28"/>
                <w:szCs w:val="28"/>
                <w:lang w:val="uk-UA"/>
              </w:rPr>
            </w:pPr>
            <w:r w:rsidRPr="006270CE">
              <w:rPr>
                <w:color w:val="000000"/>
                <w:sz w:val="28"/>
                <w:szCs w:val="28"/>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 xml:space="preserve">Відділ земельних ресурсів </w:t>
            </w:r>
            <w:r w:rsidR="00784DE7">
              <w:rPr>
                <w:bCs/>
                <w:color w:val="000000"/>
                <w:sz w:val="28"/>
                <w:szCs w:val="28"/>
                <w:lang w:val="uk-UA"/>
              </w:rPr>
              <w:t xml:space="preserve">виконавчого комітету </w:t>
            </w:r>
            <w:r w:rsidRPr="006270CE">
              <w:rPr>
                <w:bCs/>
                <w:color w:val="000000"/>
                <w:sz w:val="28"/>
                <w:szCs w:val="28"/>
                <w:lang w:val="uk-UA"/>
              </w:rPr>
              <w:t xml:space="preserve">Вараської міської ради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jc w:val="center"/>
              <w:rPr>
                <w:bCs/>
                <w:color w:val="000000"/>
                <w:sz w:val="28"/>
                <w:szCs w:val="28"/>
                <w:lang w:val="uk-UA"/>
              </w:rPr>
            </w:pPr>
            <w:r>
              <w:rPr>
                <w:bCs/>
                <w:color w:val="000000"/>
                <w:sz w:val="28"/>
                <w:szCs w:val="28"/>
                <w:lang w:val="uk-UA"/>
              </w:rPr>
              <w:t>2</w:t>
            </w:r>
            <w:r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color w:val="000000"/>
                <w:sz w:val="28"/>
                <w:szCs w:val="28"/>
                <w:lang w:val="uk-UA"/>
              </w:rPr>
              <w:t>Земельний та Бюджетний кодекси України, закони України                               “Про землеустрій”, “Про охорону земель”, “Про оцінку земель”,                      “Про Державний земельний кадастр”</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3A67C0" w:rsidP="00B21F5C">
            <w:pPr>
              <w:widowControl w:val="0"/>
              <w:tabs>
                <w:tab w:val="right" w:pos="34"/>
              </w:tabs>
              <w:jc w:val="center"/>
              <w:rPr>
                <w:bCs/>
                <w:color w:val="000000"/>
                <w:sz w:val="28"/>
                <w:szCs w:val="28"/>
                <w:lang w:val="uk-UA"/>
              </w:rPr>
            </w:pPr>
            <w:r w:rsidRPr="006270CE">
              <w:rPr>
                <w:bCs/>
                <w:color w:val="000000"/>
                <w:sz w:val="28"/>
                <w:szCs w:val="28"/>
                <w:lang w:val="uk-UA"/>
              </w:rPr>
              <w:t>3.</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Відділ земельних ресурсів</w:t>
            </w:r>
            <w:r w:rsidR="00784DE7">
              <w:rPr>
                <w:bCs/>
                <w:color w:val="000000"/>
                <w:sz w:val="28"/>
                <w:szCs w:val="28"/>
                <w:lang w:val="uk-UA"/>
              </w:rPr>
              <w:t xml:space="preserve"> виконавчого комітету</w:t>
            </w:r>
            <w:r w:rsidRPr="006270CE">
              <w:rPr>
                <w:bCs/>
                <w:color w:val="000000"/>
                <w:sz w:val="28"/>
                <w:szCs w:val="28"/>
                <w:lang w:val="uk-UA"/>
              </w:rPr>
              <w:t xml:space="preserve"> Вараської міської ради  </w:t>
            </w:r>
          </w:p>
        </w:tc>
      </w:tr>
      <w:tr w:rsidR="002F1ABD" w:rsidRPr="006270CE" w:rsidTr="00A41F65">
        <w:tc>
          <w:tcPr>
            <w:tcW w:w="346" w:type="pct"/>
            <w:tcBorders>
              <w:top w:val="single" w:sz="6" w:space="0" w:color="auto"/>
              <w:left w:val="single" w:sz="6" w:space="0" w:color="auto"/>
              <w:bottom w:val="single" w:sz="6" w:space="0" w:color="auto"/>
              <w:right w:val="single" w:sz="6" w:space="0" w:color="auto"/>
            </w:tcBorders>
          </w:tcPr>
          <w:p w:rsidR="002F1ABD" w:rsidRPr="006270CE" w:rsidRDefault="002F1ABD" w:rsidP="00B21F5C">
            <w:pPr>
              <w:widowControl w:val="0"/>
              <w:tabs>
                <w:tab w:val="right" w:pos="34"/>
              </w:tabs>
              <w:jc w:val="center"/>
              <w:rPr>
                <w:bCs/>
                <w:color w:val="000000"/>
                <w:sz w:val="28"/>
                <w:szCs w:val="28"/>
                <w:lang w:val="uk-UA"/>
              </w:rPr>
            </w:pPr>
            <w:r>
              <w:rPr>
                <w:bCs/>
                <w:color w:val="000000"/>
                <w:sz w:val="28"/>
                <w:szCs w:val="28"/>
                <w:lang w:val="uk-UA"/>
              </w:rPr>
              <w:t>4.</w:t>
            </w:r>
          </w:p>
        </w:tc>
        <w:tc>
          <w:tcPr>
            <w:tcW w:w="2063" w:type="pct"/>
            <w:tcBorders>
              <w:top w:val="single" w:sz="6" w:space="0" w:color="auto"/>
              <w:left w:val="single" w:sz="6" w:space="0" w:color="auto"/>
              <w:bottom w:val="single" w:sz="6" w:space="0" w:color="auto"/>
              <w:right w:val="single" w:sz="6" w:space="0" w:color="auto"/>
            </w:tcBorders>
          </w:tcPr>
          <w:p w:rsidR="002F1ABD" w:rsidRPr="006270CE" w:rsidRDefault="002F1ABD" w:rsidP="00784DE7">
            <w:pPr>
              <w:widowControl w:val="0"/>
              <w:rPr>
                <w:color w:val="000000"/>
                <w:sz w:val="28"/>
                <w:szCs w:val="28"/>
                <w:lang w:val="uk-UA"/>
              </w:rPr>
            </w:pPr>
            <w:r>
              <w:rPr>
                <w:color w:val="000000"/>
                <w:sz w:val="28"/>
                <w:szCs w:val="28"/>
                <w:lang w:val="uk-UA"/>
              </w:rPr>
              <w:t>Співрозробники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F1ABD" w:rsidRPr="006270CE" w:rsidRDefault="002F1ABD" w:rsidP="00784DE7">
            <w:pPr>
              <w:widowControl w:val="0"/>
              <w:tabs>
                <w:tab w:val="left" w:pos="433"/>
              </w:tabs>
              <w:rPr>
                <w:bCs/>
                <w:color w:val="000000"/>
                <w:sz w:val="28"/>
                <w:szCs w:val="28"/>
                <w:lang w:val="uk-UA"/>
              </w:rPr>
            </w:pPr>
            <w:r>
              <w:rPr>
                <w:bCs/>
                <w:color w:val="000000"/>
                <w:sz w:val="28"/>
                <w:szCs w:val="28"/>
                <w:lang w:val="uk-UA"/>
              </w:rPr>
              <w:t>-</w:t>
            </w:r>
          </w:p>
        </w:tc>
      </w:tr>
      <w:tr w:rsidR="003A67C0" w:rsidRPr="00784DE7"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5</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sidRPr="006270CE">
              <w:rPr>
                <w:color w:val="000000"/>
                <w:sz w:val="28"/>
                <w:szCs w:val="28"/>
                <w:lang w:val="uk-UA"/>
              </w:rPr>
              <w:t>Відповідальний виконавець</w:t>
            </w:r>
          </w:p>
          <w:p w:rsidR="003A67C0" w:rsidRPr="006270CE" w:rsidRDefault="003A67C0" w:rsidP="00784DE7">
            <w:pPr>
              <w:widowControl w:val="0"/>
              <w:rPr>
                <w:b/>
                <w:bCs/>
                <w:color w:val="000000"/>
                <w:sz w:val="28"/>
                <w:szCs w:val="28"/>
                <w:lang w:val="uk-UA"/>
              </w:rPr>
            </w:pPr>
            <w:r w:rsidRPr="006270CE">
              <w:rPr>
                <w:color w:val="000000"/>
                <w:sz w:val="28"/>
                <w:szCs w:val="28"/>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784DE7" w:rsidP="00784DE7">
            <w:pPr>
              <w:widowControl w:val="0"/>
              <w:tabs>
                <w:tab w:val="left" w:pos="433"/>
              </w:tabs>
              <w:rPr>
                <w:bCs/>
                <w:color w:val="000000"/>
                <w:sz w:val="28"/>
                <w:szCs w:val="28"/>
                <w:lang w:val="uk-UA"/>
              </w:rPr>
            </w:pPr>
            <w:r>
              <w:rPr>
                <w:bCs/>
                <w:color w:val="000000"/>
                <w:sz w:val="28"/>
                <w:szCs w:val="28"/>
                <w:lang w:val="uk-UA"/>
              </w:rPr>
              <w:t>Виконавчий комітет Вараської міської ради (в</w:t>
            </w:r>
            <w:r w:rsidR="003A67C0" w:rsidRPr="006270CE">
              <w:rPr>
                <w:bCs/>
                <w:color w:val="000000"/>
                <w:sz w:val="28"/>
                <w:szCs w:val="28"/>
                <w:lang w:val="uk-UA"/>
              </w:rPr>
              <w:t xml:space="preserve">ідділ земельних </w:t>
            </w:r>
            <w:r>
              <w:rPr>
                <w:bCs/>
                <w:color w:val="000000"/>
                <w:sz w:val="28"/>
                <w:szCs w:val="28"/>
                <w:lang w:val="uk-UA"/>
              </w:rPr>
              <w:t>ресурсів)</w:t>
            </w:r>
            <w:r w:rsidR="003A67C0" w:rsidRPr="006270CE">
              <w:rPr>
                <w:bCs/>
                <w:color w:val="000000"/>
                <w:sz w:val="28"/>
                <w:szCs w:val="28"/>
                <w:lang w:val="uk-UA"/>
              </w:rPr>
              <w:t xml:space="preserve"> </w:t>
            </w:r>
          </w:p>
        </w:tc>
      </w:tr>
      <w:tr w:rsidR="003A67C0" w:rsidRPr="00151A8C" w:rsidTr="00A41F65">
        <w:trPr>
          <w:trHeight w:val="717"/>
        </w:trPr>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6</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b/>
                <w:bCs/>
                <w:color w:val="000000"/>
                <w:sz w:val="28"/>
                <w:szCs w:val="28"/>
                <w:lang w:val="uk-UA"/>
              </w:rPr>
            </w:pPr>
            <w:r w:rsidRPr="006270CE">
              <w:rPr>
                <w:color w:val="000000"/>
                <w:sz w:val="28"/>
                <w:szCs w:val="28"/>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Pr>
                <w:bCs/>
                <w:color w:val="000000"/>
                <w:sz w:val="28"/>
                <w:szCs w:val="28"/>
                <w:lang w:val="uk-UA"/>
              </w:rPr>
              <w:t>Рівненська облдержадміністрація, землевпорядні організації</w:t>
            </w:r>
            <w:r w:rsidRPr="006270CE">
              <w:rPr>
                <w:bCs/>
                <w:color w:val="000000"/>
                <w:sz w:val="28"/>
                <w:szCs w:val="28"/>
                <w:lang w:val="uk-UA"/>
              </w:rPr>
              <w:t xml:space="preserve">  </w:t>
            </w:r>
          </w:p>
        </w:tc>
      </w:tr>
      <w:tr w:rsidR="003A67C0" w:rsidRPr="006270C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sidRPr="006270CE">
              <w:rPr>
                <w:bCs/>
                <w:color w:val="000000"/>
                <w:sz w:val="28"/>
                <w:szCs w:val="28"/>
                <w:lang w:val="uk-UA"/>
              </w:rPr>
              <w:t>.</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0C3D3B" w:rsidP="00784DE7">
            <w:pPr>
              <w:widowControl w:val="0"/>
              <w:rPr>
                <w:b/>
                <w:bCs/>
                <w:color w:val="000000"/>
                <w:sz w:val="28"/>
                <w:szCs w:val="28"/>
                <w:lang w:val="uk-UA"/>
              </w:rPr>
            </w:pPr>
            <w:r>
              <w:rPr>
                <w:color w:val="000000"/>
                <w:sz w:val="28"/>
                <w:szCs w:val="28"/>
                <w:lang w:val="uk-UA"/>
              </w:rPr>
              <w:t>Термін</w:t>
            </w:r>
            <w:r w:rsidR="003A67C0" w:rsidRPr="006270CE">
              <w:rPr>
                <w:color w:val="000000"/>
                <w:sz w:val="28"/>
                <w:szCs w:val="28"/>
                <w:lang w:val="uk-UA"/>
              </w:rPr>
              <w:t xml:space="preserve">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Pr="006270CE" w:rsidRDefault="003A67C0" w:rsidP="00784DE7">
            <w:pPr>
              <w:widowControl w:val="0"/>
              <w:tabs>
                <w:tab w:val="left" w:pos="433"/>
              </w:tabs>
              <w:rPr>
                <w:bCs/>
                <w:color w:val="000000"/>
                <w:sz w:val="28"/>
                <w:szCs w:val="28"/>
                <w:lang w:val="uk-UA"/>
              </w:rPr>
            </w:pPr>
            <w:r w:rsidRPr="006270CE">
              <w:rPr>
                <w:bCs/>
                <w:color w:val="000000"/>
                <w:sz w:val="28"/>
                <w:szCs w:val="28"/>
                <w:lang w:val="uk-UA"/>
              </w:rPr>
              <w:t>2022-202</w:t>
            </w:r>
            <w:r>
              <w:rPr>
                <w:bCs/>
                <w:color w:val="000000"/>
                <w:sz w:val="28"/>
                <w:szCs w:val="28"/>
                <w:lang w:val="uk-UA"/>
              </w:rPr>
              <w:t>6</w:t>
            </w:r>
            <w:r w:rsidRPr="006270CE">
              <w:rPr>
                <w:bCs/>
                <w:color w:val="000000"/>
                <w:sz w:val="28"/>
                <w:szCs w:val="28"/>
                <w:lang w:val="uk-UA"/>
              </w:rPr>
              <w:t xml:space="preserve"> роки</w:t>
            </w:r>
          </w:p>
        </w:tc>
      </w:tr>
      <w:tr w:rsidR="003A67C0" w:rsidRPr="003A4F6E" w:rsidTr="00A41F65">
        <w:tc>
          <w:tcPr>
            <w:tcW w:w="346" w:type="pct"/>
            <w:tcBorders>
              <w:top w:val="single" w:sz="6" w:space="0" w:color="auto"/>
              <w:left w:val="single" w:sz="6" w:space="0" w:color="auto"/>
              <w:bottom w:val="single" w:sz="6" w:space="0" w:color="auto"/>
              <w:right w:val="single" w:sz="6" w:space="0" w:color="auto"/>
            </w:tcBorders>
          </w:tcPr>
          <w:p w:rsidR="003A67C0" w:rsidRPr="006270CE" w:rsidRDefault="002F1ABD" w:rsidP="00B21F5C">
            <w:pPr>
              <w:widowControl w:val="0"/>
              <w:jc w:val="center"/>
              <w:rPr>
                <w:bCs/>
                <w:color w:val="000000"/>
                <w:sz w:val="28"/>
                <w:szCs w:val="28"/>
                <w:lang w:val="uk-UA"/>
              </w:rPr>
            </w:pPr>
            <w:r>
              <w:rPr>
                <w:bCs/>
                <w:color w:val="000000"/>
                <w:sz w:val="28"/>
                <w:szCs w:val="28"/>
                <w:lang w:val="uk-UA"/>
              </w:rPr>
              <w:t>7</w:t>
            </w:r>
            <w:r w:rsidR="003A67C0">
              <w:rPr>
                <w:bCs/>
                <w:color w:val="000000"/>
                <w:sz w:val="28"/>
                <w:szCs w:val="28"/>
                <w:lang w:val="uk-UA"/>
              </w:rPr>
              <w:t>.1.</w:t>
            </w:r>
          </w:p>
        </w:tc>
        <w:tc>
          <w:tcPr>
            <w:tcW w:w="2063" w:type="pct"/>
            <w:tcBorders>
              <w:top w:val="single" w:sz="6" w:space="0" w:color="auto"/>
              <w:left w:val="single" w:sz="6" w:space="0" w:color="auto"/>
              <w:bottom w:val="single" w:sz="6" w:space="0" w:color="auto"/>
              <w:right w:val="single" w:sz="6" w:space="0" w:color="auto"/>
            </w:tcBorders>
          </w:tcPr>
          <w:p w:rsidR="003A67C0" w:rsidRPr="006270CE" w:rsidRDefault="003A67C0" w:rsidP="00784DE7">
            <w:pPr>
              <w:widowControl w:val="0"/>
              <w:rPr>
                <w:color w:val="000000"/>
                <w:sz w:val="28"/>
                <w:szCs w:val="28"/>
                <w:lang w:val="uk-UA"/>
              </w:rPr>
            </w:pPr>
            <w:r>
              <w:rPr>
                <w:color w:val="000000"/>
                <w:sz w:val="28"/>
                <w:szCs w:val="28"/>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3A67C0" w:rsidRDefault="003A67C0" w:rsidP="00784DE7">
            <w:pPr>
              <w:widowControl w:val="0"/>
              <w:tabs>
                <w:tab w:val="left" w:pos="433"/>
              </w:tabs>
              <w:rPr>
                <w:bCs/>
                <w:color w:val="000000"/>
                <w:sz w:val="28"/>
                <w:szCs w:val="28"/>
                <w:lang w:val="uk-UA"/>
              </w:rPr>
            </w:pPr>
            <w:r>
              <w:rPr>
                <w:bCs/>
                <w:color w:val="000000"/>
                <w:sz w:val="28"/>
                <w:szCs w:val="28"/>
                <w:lang w:val="uk-UA"/>
              </w:rPr>
              <w:t>І  етап – 2022 рік</w:t>
            </w:r>
            <w:r w:rsidR="00A41F65">
              <w:rPr>
                <w:bCs/>
                <w:color w:val="000000"/>
                <w:sz w:val="28"/>
                <w:szCs w:val="28"/>
                <w:lang w:val="uk-UA"/>
              </w:rPr>
              <w:t xml:space="preserve">;  </w:t>
            </w:r>
            <w:r>
              <w:rPr>
                <w:bCs/>
                <w:color w:val="000000"/>
                <w:sz w:val="28"/>
                <w:szCs w:val="28"/>
                <w:lang w:val="uk-UA"/>
              </w:rPr>
              <w:t>ІІ етап – 2023 рік</w:t>
            </w:r>
            <w:r w:rsidR="00A41F65">
              <w:rPr>
                <w:bCs/>
                <w:color w:val="000000"/>
                <w:sz w:val="28"/>
                <w:szCs w:val="28"/>
                <w:lang w:val="uk-UA"/>
              </w:rPr>
              <w:t>;</w:t>
            </w:r>
          </w:p>
          <w:p w:rsidR="003A67C0" w:rsidRPr="003A67C0" w:rsidRDefault="003A67C0" w:rsidP="002E137B">
            <w:pPr>
              <w:widowControl w:val="0"/>
              <w:tabs>
                <w:tab w:val="left" w:pos="433"/>
              </w:tabs>
              <w:rPr>
                <w:bCs/>
                <w:color w:val="000000"/>
                <w:sz w:val="28"/>
                <w:szCs w:val="28"/>
                <w:lang w:val="uk-UA"/>
              </w:rPr>
            </w:pPr>
            <w:r>
              <w:rPr>
                <w:bCs/>
                <w:color w:val="000000"/>
                <w:sz w:val="28"/>
                <w:szCs w:val="28"/>
                <w:lang w:val="uk-UA"/>
              </w:rPr>
              <w:t>ІІІ етап – 2024 рік</w:t>
            </w:r>
            <w:r w:rsidR="00A41F65">
              <w:rPr>
                <w:bCs/>
                <w:color w:val="000000"/>
                <w:sz w:val="28"/>
                <w:szCs w:val="28"/>
                <w:lang w:val="uk-UA"/>
              </w:rPr>
              <w:t xml:space="preserve">;  </w:t>
            </w:r>
            <w:r>
              <w:rPr>
                <w:bCs/>
                <w:color w:val="000000"/>
                <w:sz w:val="28"/>
                <w:szCs w:val="28"/>
                <w:lang w:val="en-US"/>
              </w:rPr>
              <w:t>IV</w:t>
            </w:r>
            <w:r w:rsidRPr="003A67C0">
              <w:rPr>
                <w:bCs/>
                <w:color w:val="000000"/>
                <w:sz w:val="28"/>
                <w:szCs w:val="28"/>
                <w:lang w:val="uk-UA"/>
              </w:rPr>
              <w:t xml:space="preserve"> </w:t>
            </w:r>
            <w:r>
              <w:rPr>
                <w:bCs/>
                <w:color w:val="000000"/>
                <w:sz w:val="28"/>
                <w:szCs w:val="28"/>
                <w:lang w:val="uk-UA"/>
              </w:rPr>
              <w:t xml:space="preserve"> етап – 2025 рік</w:t>
            </w:r>
            <w:r w:rsidR="00A41F65">
              <w:rPr>
                <w:bCs/>
                <w:color w:val="000000"/>
                <w:sz w:val="28"/>
                <w:szCs w:val="28"/>
                <w:lang w:val="uk-UA"/>
              </w:rPr>
              <w:t>;</w:t>
            </w:r>
            <w:r w:rsidR="002E137B">
              <w:rPr>
                <w:bCs/>
                <w:color w:val="000000"/>
                <w:sz w:val="28"/>
                <w:szCs w:val="28"/>
                <w:lang w:val="uk-UA"/>
              </w:rPr>
              <w:t xml:space="preserve"> </w:t>
            </w:r>
            <w:r>
              <w:rPr>
                <w:bCs/>
                <w:color w:val="000000"/>
                <w:sz w:val="28"/>
                <w:szCs w:val="28"/>
                <w:lang w:val="en-US"/>
              </w:rPr>
              <w:t>V</w:t>
            </w:r>
            <w:r w:rsidRPr="002E137B">
              <w:rPr>
                <w:bCs/>
                <w:color w:val="000000"/>
                <w:sz w:val="28"/>
                <w:szCs w:val="28"/>
                <w:lang w:val="uk-UA"/>
              </w:rPr>
              <w:t xml:space="preserve"> етап – 2026 </w:t>
            </w:r>
            <w:r>
              <w:rPr>
                <w:bCs/>
                <w:color w:val="000000"/>
                <w:sz w:val="28"/>
                <w:szCs w:val="28"/>
                <w:lang w:val="uk-UA"/>
              </w:rPr>
              <w:t>рік</w:t>
            </w:r>
          </w:p>
        </w:tc>
      </w:tr>
      <w:tr w:rsidR="009265AA" w:rsidRPr="00151A8C" w:rsidTr="00A41F65">
        <w:tc>
          <w:tcPr>
            <w:tcW w:w="346" w:type="pct"/>
            <w:tcBorders>
              <w:top w:val="single" w:sz="6" w:space="0" w:color="auto"/>
              <w:left w:val="single" w:sz="6" w:space="0" w:color="auto"/>
              <w:bottom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8</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b/>
                <w:bCs/>
                <w:color w:val="000000"/>
                <w:sz w:val="28"/>
                <w:szCs w:val="28"/>
                <w:lang w:val="uk-UA"/>
              </w:rPr>
            </w:pPr>
            <w:r>
              <w:rPr>
                <w:color w:val="000000"/>
                <w:sz w:val="28"/>
                <w:szCs w:val="28"/>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rsidR="009265AA" w:rsidRPr="006270CE" w:rsidRDefault="00A41F65" w:rsidP="00A41F65">
            <w:pPr>
              <w:widowControl w:val="0"/>
              <w:tabs>
                <w:tab w:val="left" w:pos="433"/>
              </w:tabs>
              <w:rPr>
                <w:bCs/>
                <w:color w:val="000000"/>
                <w:sz w:val="28"/>
                <w:szCs w:val="28"/>
                <w:lang w:val="uk-UA"/>
              </w:rPr>
            </w:pPr>
            <w:r>
              <w:rPr>
                <w:bCs/>
                <w:color w:val="000000"/>
                <w:sz w:val="28"/>
                <w:szCs w:val="28"/>
                <w:lang w:val="uk-UA"/>
              </w:rPr>
              <w:t>Б</w:t>
            </w:r>
            <w:r w:rsidR="000C3D3B">
              <w:rPr>
                <w:bCs/>
                <w:color w:val="000000"/>
                <w:sz w:val="28"/>
                <w:szCs w:val="28"/>
                <w:lang w:val="uk-UA"/>
              </w:rPr>
              <w:t>юджет Вараської міської територіальної громади</w:t>
            </w:r>
            <w:r>
              <w:rPr>
                <w:bCs/>
                <w:color w:val="000000"/>
                <w:sz w:val="28"/>
                <w:szCs w:val="28"/>
                <w:lang w:val="uk-UA"/>
              </w:rPr>
              <w:t xml:space="preserve"> та обласний бюджет Рівненської області (кошти спеціального фонду)</w:t>
            </w:r>
          </w:p>
        </w:tc>
      </w:tr>
      <w:tr w:rsidR="009265AA" w:rsidRPr="006270CE" w:rsidTr="00A41F65">
        <w:trPr>
          <w:trHeight w:val="1181"/>
        </w:trPr>
        <w:tc>
          <w:tcPr>
            <w:tcW w:w="346" w:type="pct"/>
            <w:tcBorders>
              <w:top w:val="single" w:sz="6" w:space="0" w:color="auto"/>
              <w:left w:val="single" w:sz="6" w:space="0" w:color="auto"/>
              <w:right w:val="single" w:sz="6" w:space="0" w:color="auto"/>
            </w:tcBorders>
          </w:tcPr>
          <w:p w:rsidR="009265AA" w:rsidRPr="006270CE" w:rsidRDefault="009265AA" w:rsidP="00B21F5C">
            <w:pPr>
              <w:widowControl w:val="0"/>
              <w:jc w:val="center"/>
              <w:rPr>
                <w:bCs/>
                <w:color w:val="000000"/>
                <w:sz w:val="28"/>
                <w:szCs w:val="28"/>
                <w:lang w:val="uk-UA"/>
              </w:rPr>
            </w:pPr>
            <w:r>
              <w:rPr>
                <w:bCs/>
                <w:color w:val="000000"/>
                <w:sz w:val="28"/>
                <w:szCs w:val="28"/>
                <w:lang w:val="uk-UA"/>
              </w:rPr>
              <w:t>9</w:t>
            </w:r>
            <w:r w:rsidRPr="006270CE">
              <w:rPr>
                <w:bCs/>
                <w:color w:val="000000"/>
                <w:sz w:val="28"/>
                <w:szCs w:val="28"/>
                <w:lang w:val="uk-UA"/>
              </w:rPr>
              <w:t>.</w:t>
            </w:r>
          </w:p>
        </w:tc>
        <w:tc>
          <w:tcPr>
            <w:tcW w:w="2063" w:type="pct"/>
            <w:tcBorders>
              <w:top w:val="single" w:sz="6" w:space="0" w:color="auto"/>
              <w:left w:val="single" w:sz="6" w:space="0" w:color="auto"/>
              <w:right w:val="single" w:sz="6" w:space="0" w:color="auto"/>
            </w:tcBorders>
          </w:tcPr>
          <w:p w:rsidR="009265AA" w:rsidRPr="006270CE" w:rsidRDefault="000C3D3B" w:rsidP="00784DE7">
            <w:pPr>
              <w:widowControl w:val="0"/>
              <w:rPr>
                <w:color w:val="000000"/>
                <w:sz w:val="28"/>
                <w:szCs w:val="28"/>
                <w:lang w:val="uk-UA"/>
              </w:rPr>
            </w:pPr>
            <w:r>
              <w:rPr>
                <w:color w:val="000000"/>
                <w:sz w:val="28"/>
                <w:szCs w:val="28"/>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rsidR="009265AA" w:rsidRDefault="000C3D3B" w:rsidP="00A41F65">
            <w:pPr>
              <w:widowControl w:val="0"/>
              <w:tabs>
                <w:tab w:val="left" w:pos="433"/>
              </w:tabs>
              <w:rPr>
                <w:bCs/>
                <w:color w:val="000000"/>
                <w:sz w:val="28"/>
                <w:szCs w:val="28"/>
                <w:lang w:val="uk-UA"/>
              </w:rPr>
            </w:pPr>
            <w:r>
              <w:rPr>
                <w:bCs/>
                <w:color w:val="000000"/>
                <w:sz w:val="28"/>
                <w:szCs w:val="28"/>
                <w:lang w:val="uk-UA"/>
              </w:rPr>
              <w:t>3</w:t>
            </w:r>
            <w:r w:rsidR="00525339">
              <w:rPr>
                <w:bCs/>
                <w:color w:val="000000"/>
                <w:sz w:val="28"/>
                <w:szCs w:val="28"/>
                <w:lang w:val="uk-UA"/>
              </w:rPr>
              <w:t>7</w:t>
            </w:r>
            <w:r>
              <w:rPr>
                <w:bCs/>
                <w:color w:val="000000"/>
                <w:sz w:val="28"/>
                <w:szCs w:val="28"/>
                <w:lang w:val="uk-UA"/>
              </w:rPr>
              <w:t>12</w:t>
            </w:r>
            <w:r w:rsidR="00A41F65">
              <w:rPr>
                <w:bCs/>
                <w:color w:val="000000"/>
                <w:sz w:val="28"/>
                <w:szCs w:val="28"/>
                <w:lang w:val="uk-UA"/>
              </w:rPr>
              <w:t xml:space="preserve">,00 </w:t>
            </w:r>
            <w:r w:rsidR="009265AA">
              <w:rPr>
                <w:bCs/>
                <w:color w:val="000000"/>
                <w:sz w:val="28"/>
                <w:szCs w:val="28"/>
                <w:lang w:val="uk-UA"/>
              </w:rPr>
              <w:t>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Default="000C3D3B" w:rsidP="00B21F5C">
            <w:pPr>
              <w:widowControl w:val="0"/>
              <w:jc w:val="center"/>
              <w:rPr>
                <w:bCs/>
                <w:color w:val="000000"/>
                <w:sz w:val="28"/>
                <w:szCs w:val="28"/>
                <w:lang w:val="uk-UA"/>
              </w:rPr>
            </w:pPr>
          </w:p>
        </w:tc>
        <w:tc>
          <w:tcPr>
            <w:tcW w:w="2063" w:type="pct"/>
            <w:tcBorders>
              <w:top w:val="single" w:sz="6" w:space="0" w:color="auto"/>
              <w:left w:val="single" w:sz="6" w:space="0" w:color="auto"/>
              <w:bottom w:val="single" w:sz="6" w:space="0" w:color="auto"/>
              <w:right w:val="single" w:sz="6" w:space="0" w:color="auto"/>
            </w:tcBorders>
          </w:tcPr>
          <w:p w:rsidR="000C3D3B" w:rsidRDefault="000C3D3B" w:rsidP="00784DE7">
            <w:pPr>
              <w:widowControl w:val="0"/>
              <w:rPr>
                <w:color w:val="000000"/>
                <w:sz w:val="28"/>
                <w:szCs w:val="28"/>
                <w:lang w:val="uk-UA"/>
              </w:rPr>
            </w:pPr>
            <w:r>
              <w:rPr>
                <w:color w:val="000000"/>
                <w:sz w:val="28"/>
                <w:szCs w:val="28"/>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Default="000C3D3B" w:rsidP="00784DE7">
            <w:pPr>
              <w:widowControl w:val="0"/>
              <w:tabs>
                <w:tab w:val="left" w:pos="433"/>
              </w:tabs>
              <w:rPr>
                <w:bCs/>
                <w:color w:val="000000"/>
                <w:sz w:val="28"/>
                <w:szCs w:val="28"/>
                <w:lang w:val="uk-UA"/>
              </w:rPr>
            </w:pPr>
            <w:r>
              <w:rPr>
                <w:bCs/>
                <w:color w:val="000000"/>
                <w:sz w:val="28"/>
                <w:szCs w:val="28"/>
                <w:lang w:val="uk-UA"/>
              </w:rPr>
              <w:t>2022 рік – 1</w:t>
            </w:r>
            <w:r w:rsidR="00525339">
              <w:rPr>
                <w:bCs/>
                <w:color w:val="000000"/>
                <w:sz w:val="28"/>
                <w:szCs w:val="28"/>
                <w:lang w:val="uk-UA"/>
              </w:rPr>
              <w:t>6</w:t>
            </w:r>
            <w:r>
              <w:rPr>
                <w:bCs/>
                <w:color w:val="000000"/>
                <w:sz w:val="28"/>
                <w:szCs w:val="28"/>
                <w:lang w:val="uk-UA"/>
              </w:rPr>
              <w:t>97</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2023 рік – 800</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2024 рік – 775</w:t>
            </w:r>
            <w:r w:rsidR="00A41F65">
              <w:rPr>
                <w:bCs/>
                <w:color w:val="000000"/>
                <w:sz w:val="28"/>
                <w:szCs w:val="28"/>
                <w:lang w:val="uk-UA"/>
              </w:rPr>
              <w:t>,00</w:t>
            </w:r>
            <w:r>
              <w:rPr>
                <w:bCs/>
                <w:color w:val="000000"/>
                <w:sz w:val="28"/>
                <w:szCs w:val="28"/>
                <w:lang w:val="uk-UA"/>
              </w:rPr>
              <w:t xml:space="preserve"> тис. грн </w:t>
            </w:r>
          </w:p>
          <w:p w:rsidR="000C3D3B" w:rsidRDefault="000C3D3B" w:rsidP="00784DE7">
            <w:pPr>
              <w:widowControl w:val="0"/>
              <w:tabs>
                <w:tab w:val="left" w:pos="433"/>
              </w:tabs>
              <w:rPr>
                <w:bCs/>
                <w:color w:val="000000"/>
                <w:sz w:val="28"/>
                <w:szCs w:val="28"/>
                <w:lang w:val="uk-UA"/>
              </w:rPr>
            </w:pPr>
            <w:r>
              <w:rPr>
                <w:bCs/>
                <w:color w:val="000000"/>
                <w:sz w:val="28"/>
                <w:szCs w:val="28"/>
                <w:lang w:val="uk-UA"/>
              </w:rPr>
              <w:t>2025 рік – 235</w:t>
            </w:r>
            <w:r w:rsidR="00A41F65">
              <w:rPr>
                <w:bCs/>
                <w:color w:val="000000"/>
                <w:sz w:val="28"/>
                <w:szCs w:val="28"/>
                <w:lang w:val="uk-UA"/>
              </w:rPr>
              <w:t>,00</w:t>
            </w:r>
            <w:r>
              <w:rPr>
                <w:bCs/>
                <w:color w:val="000000"/>
                <w:sz w:val="28"/>
                <w:szCs w:val="28"/>
                <w:lang w:val="uk-UA"/>
              </w:rPr>
              <w:t xml:space="preserve"> тис. грн</w:t>
            </w:r>
          </w:p>
          <w:p w:rsidR="000C3D3B" w:rsidRDefault="000C3D3B" w:rsidP="00784DE7">
            <w:pPr>
              <w:tabs>
                <w:tab w:val="left" w:pos="433"/>
              </w:tabs>
              <w:rPr>
                <w:color w:val="000000"/>
                <w:sz w:val="28"/>
                <w:szCs w:val="28"/>
                <w:lang w:val="uk-UA"/>
              </w:rPr>
            </w:pPr>
            <w:r>
              <w:rPr>
                <w:bCs/>
                <w:color w:val="000000"/>
                <w:sz w:val="28"/>
                <w:szCs w:val="28"/>
                <w:lang w:val="uk-UA"/>
              </w:rPr>
              <w:t>2026 рік – 205</w:t>
            </w:r>
            <w:r w:rsidR="00A41F65">
              <w:rPr>
                <w:bCs/>
                <w:color w:val="000000"/>
                <w:sz w:val="28"/>
                <w:szCs w:val="28"/>
                <w:lang w:val="uk-UA"/>
              </w:rPr>
              <w:t>,00</w:t>
            </w:r>
            <w:r>
              <w:rPr>
                <w:bCs/>
                <w:color w:val="000000"/>
                <w:sz w:val="28"/>
                <w:szCs w:val="28"/>
                <w:lang w:val="uk-UA"/>
              </w:rPr>
              <w:t xml:space="preserve"> тис. грн</w:t>
            </w:r>
          </w:p>
        </w:tc>
      </w:tr>
      <w:tr w:rsidR="000C3D3B" w:rsidRPr="006270CE" w:rsidTr="00A41F65">
        <w:trPr>
          <w:trHeight w:val="485"/>
        </w:trPr>
        <w:tc>
          <w:tcPr>
            <w:tcW w:w="346" w:type="pct"/>
            <w:tcBorders>
              <w:top w:val="single" w:sz="6" w:space="0" w:color="auto"/>
              <w:left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t>9.1.</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бюджету Вараської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3</w:t>
            </w:r>
            <w:r w:rsidR="00525339">
              <w:rPr>
                <w:color w:val="000000"/>
                <w:sz w:val="28"/>
                <w:szCs w:val="28"/>
                <w:lang w:val="uk-UA"/>
              </w:rPr>
              <w:t>6</w:t>
            </w:r>
            <w:r>
              <w:rPr>
                <w:color w:val="000000"/>
                <w:sz w:val="28"/>
                <w:szCs w:val="28"/>
                <w:lang w:val="uk-UA"/>
              </w:rPr>
              <w:t>42</w:t>
            </w:r>
            <w:r w:rsidR="00A41F65">
              <w:rPr>
                <w:color w:val="000000"/>
                <w:sz w:val="28"/>
                <w:szCs w:val="28"/>
                <w:lang w:val="uk-UA"/>
              </w:rPr>
              <w:t>,00</w:t>
            </w:r>
            <w:r>
              <w:rPr>
                <w:color w:val="000000"/>
                <w:sz w:val="28"/>
                <w:szCs w:val="28"/>
                <w:lang w:val="uk-UA"/>
              </w:rPr>
              <w:t xml:space="preserve"> тис.грн</w:t>
            </w:r>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0C3D3B">
            <w:pPr>
              <w:widowControl w:val="0"/>
              <w:jc w:val="center"/>
              <w:rPr>
                <w:bCs/>
                <w:color w:val="000000"/>
                <w:sz w:val="28"/>
                <w:szCs w:val="28"/>
                <w:lang w:val="uk-UA"/>
              </w:rPr>
            </w:pPr>
            <w:r>
              <w:rPr>
                <w:bCs/>
                <w:color w:val="000000"/>
                <w:sz w:val="28"/>
                <w:szCs w:val="28"/>
                <w:lang w:val="uk-UA"/>
              </w:rPr>
              <w:t>9.2.</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обласного бюджету Рівненської області (спеціального фонду)</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70</w:t>
            </w:r>
            <w:r w:rsidR="00A41F65">
              <w:rPr>
                <w:color w:val="000000"/>
                <w:sz w:val="28"/>
                <w:szCs w:val="28"/>
                <w:lang w:val="uk-UA"/>
              </w:rPr>
              <w:t>,00</w:t>
            </w:r>
            <w:r>
              <w:rPr>
                <w:color w:val="000000"/>
                <w:sz w:val="28"/>
                <w:szCs w:val="28"/>
                <w:lang w:val="uk-UA"/>
              </w:rPr>
              <w:t xml:space="preserve"> тис.грн</w:t>
            </w:r>
          </w:p>
        </w:tc>
      </w:tr>
      <w:tr w:rsidR="000C3D3B" w:rsidRPr="006270CE" w:rsidTr="00A41F65">
        <w:trPr>
          <w:trHeight w:val="617"/>
        </w:trPr>
        <w:tc>
          <w:tcPr>
            <w:tcW w:w="346" w:type="pct"/>
            <w:tcBorders>
              <w:top w:val="single" w:sz="6" w:space="0" w:color="auto"/>
              <w:left w:val="single" w:sz="6" w:space="0" w:color="auto"/>
              <w:bottom w:val="single" w:sz="6" w:space="0" w:color="auto"/>
              <w:right w:val="single" w:sz="6" w:space="0" w:color="auto"/>
            </w:tcBorders>
          </w:tcPr>
          <w:p w:rsidR="000C3D3B" w:rsidRPr="006270CE" w:rsidRDefault="000C3D3B" w:rsidP="00B21F5C">
            <w:pPr>
              <w:widowControl w:val="0"/>
              <w:jc w:val="center"/>
              <w:rPr>
                <w:bCs/>
                <w:color w:val="000000"/>
                <w:sz w:val="28"/>
                <w:szCs w:val="28"/>
                <w:lang w:val="uk-UA"/>
              </w:rPr>
            </w:pPr>
            <w:r>
              <w:rPr>
                <w:bCs/>
                <w:color w:val="000000"/>
                <w:sz w:val="28"/>
                <w:szCs w:val="28"/>
                <w:lang w:val="uk-UA"/>
              </w:rPr>
              <w:t>9.3.</w:t>
            </w:r>
          </w:p>
        </w:tc>
        <w:tc>
          <w:tcPr>
            <w:tcW w:w="2063" w:type="pct"/>
            <w:tcBorders>
              <w:top w:val="single" w:sz="6" w:space="0" w:color="auto"/>
              <w:left w:val="single" w:sz="6" w:space="0" w:color="auto"/>
              <w:bottom w:val="single" w:sz="6" w:space="0" w:color="auto"/>
              <w:right w:val="single" w:sz="6" w:space="0" w:color="auto"/>
            </w:tcBorders>
          </w:tcPr>
          <w:p w:rsidR="000C3D3B" w:rsidRPr="006270CE" w:rsidRDefault="000C3D3B" w:rsidP="00784DE7">
            <w:pPr>
              <w:widowControl w:val="0"/>
              <w:rPr>
                <w:color w:val="000000"/>
                <w:sz w:val="28"/>
                <w:szCs w:val="28"/>
                <w:lang w:val="uk-UA"/>
              </w:rPr>
            </w:pPr>
            <w:r>
              <w:rPr>
                <w:color w:val="000000"/>
                <w:sz w:val="28"/>
                <w:szCs w:val="28"/>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rsidR="000C3D3B" w:rsidRPr="006270CE" w:rsidRDefault="000C3D3B" w:rsidP="00784DE7">
            <w:pPr>
              <w:tabs>
                <w:tab w:val="left" w:pos="433"/>
              </w:tabs>
              <w:rPr>
                <w:color w:val="000000"/>
                <w:sz w:val="28"/>
                <w:szCs w:val="28"/>
                <w:lang w:val="uk-UA"/>
              </w:rPr>
            </w:pPr>
            <w:r>
              <w:rPr>
                <w:color w:val="000000"/>
                <w:sz w:val="28"/>
                <w:szCs w:val="28"/>
                <w:lang w:val="uk-UA"/>
              </w:rPr>
              <w:t>По факту надходжень</w:t>
            </w:r>
          </w:p>
        </w:tc>
      </w:tr>
    </w:tbl>
    <w:p w:rsidR="008A5939" w:rsidRDefault="008A5939" w:rsidP="008A5939">
      <w:pPr>
        <w:rPr>
          <w:b/>
          <w:sz w:val="28"/>
          <w:szCs w:val="28"/>
          <w:lang w:val="uk-UA"/>
        </w:rPr>
      </w:pPr>
    </w:p>
    <w:p w:rsidR="00A24D75" w:rsidRPr="00A24D75" w:rsidRDefault="00A41F65" w:rsidP="0050288F">
      <w:pPr>
        <w:pStyle w:val="21"/>
        <w:ind w:left="360" w:right="-5"/>
        <w:jc w:val="center"/>
        <w:rPr>
          <w:sz w:val="24"/>
          <w:szCs w:val="24"/>
        </w:rPr>
      </w:pPr>
      <w:r>
        <w:rPr>
          <w:sz w:val="24"/>
          <w:szCs w:val="24"/>
        </w:rPr>
        <w:t>2</w:t>
      </w:r>
    </w:p>
    <w:p w:rsidR="00A41F65" w:rsidRPr="005165E6" w:rsidRDefault="00A41F65" w:rsidP="005165E6">
      <w:pPr>
        <w:ind w:left="5245"/>
        <w:jc w:val="right"/>
        <w:rPr>
          <w:sz w:val="24"/>
          <w:szCs w:val="24"/>
          <w:lang w:val="uk-UA"/>
        </w:rPr>
      </w:pPr>
      <w:r w:rsidRPr="005165E6">
        <w:rPr>
          <w:sz w:val="24"/>
          <w:szCs w:val="24"/>
          <w:lang w:val="uk-UA"/>
        </w:rPr>
        <w:t xml:space="preserve">Продовження додатку </w:t>
      </w:r>
    </w:p>
    <w:p w:rsidR="005165E6" w:rsidRDefault="005165E6" w:rsidP="00A41F65">
      <w:pPr>
        <w:pStyle w:val="21"/>
        <w:ind w:left="5245" w:right="-5"/>
        <w:rPr>
          <w:szCs w:val="28"/>
        </w:rPr>
      </w:pPr>
    </w:p>
    <w:p w:rsidR="00AA2BC5" w:rsidRDefault="00AA2BC5" w:rsidP="0050288F">
      <w:pPr>
        <w:pStyle w:val="21"/>
        <w:ind w:left="360" w:right="-5"/>
        <w:jc w:val="center"/>
        <w:rPr>
          <w:b/>
          <w:szCs w:val="28"/>
        </w:rPr>
      </w:pPr>
      <w:r w:rsidRPr="00AA2BC5">
        <w:rPr>
          <w:b/>
          <w:szCs w:val="28"/>
        </w:rPr>
        <w:t xml:space="preserve">Програма </w:t>
      </w:r>
      <w:r>
        <w:rPr>
          <w:b/>
          <w:szCs w:val="28"/>
        </w:rPr>
        <w:t>розвитку земельних відносин Вараської міської територіальної громади на 2022-2026 роки</w:t>
      </w:r>
    </w:p>
    <w:p w:rsidR="00AA2BC5" w:rsidRPr="00AA2BC5" w:rsidRDefault="00AA2BC5" w:rsidP="0050288F">
      <w:pPr>
        <w:pStyle w:val="21"/>
        <w:ind w:left="360" w:right="-5"/>
        <w:jc w:val="center"/>
        <w:rPr>
          <w:b/>
          <w:szCs w:val="28"/>
        </w:rPr>
      </w:pPr>
    </w:p>
    <w:p w:rsidR="0050288F" w:rsidRDefault="0050288F" w:rsidP="00630837">
      <w:pPr>
        <w:pStyle w:val="21"/>
        <w:numPr>
          <w:ilvl w:val="0"/>
          <w:numId w:val="6"/>
        </w:numPr>
        <w:ind w:right="-5"/>
        <w:jc w:val="center"/>
        <w:rPr>
          <w:b/>
          <w:szCs w:val="28"/>
        </w:rPr>
      </w:pPr>
      <w:r w:rsidRPr="006270CE">
        <w:rPr>
          <w:b/>
          <w:szCs w:val="28"/>
        </w:rPr>
        <w:t>Визначення проблеми, на розв</w:t>
      </w:r>
      <w:r w:rsidRPr="006270CE">
        <w:rPr>
          <w:rFonts w:ascii="Arial" w:hAnsi="Arial" w:cs="Arial"/>
          <w:b/>
          <w:szCs w:val="28"/>
        </w:rPr>
        <w:t>'</w:t>
      </w:r>
      <w:r w:rsidRPr="006270CE">
        <w:rPr>
          <w:b/>
          <w:szCs w:val="28"/>
        </w:rPr>
        <w:t>язання якої спрямована Програма</w:t>
      </w:r>
    </w:p>
    <w:p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Держгеокадастру, дорученнями Голови Держгеокадастру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rsidR="0050288F" w:rsidRPr="006270CE" w:rsidRDefault="0050288F" w:rsidP="0050288F">
      <w:pPr>
        <w:pStyle w:val="21"/>
        <w:ind w:right="-5" w:firstLine="540"/>
        <w:jc w:val="both"/>
        <w:rPr>
          <w:szCs w:val="28"/>
        </w:rPr>
      </w:pPr>
      <w:r w:rsidRPr="006270CE">
        <w:rPr>
          <w:szCs w:val="28"/>
        </w:rPr>
        <w:t>Поряд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rsidR="0076708B" w:rsidRDefault="0076708B" w:rsidP="0050288F">
      <w:pPr>
        <w:pStyle w:val="21"/>
        <w:ind w:right="-5" w:firstLine="540"/>
        <w:jc w:val="both"/>
        <w:rPr>
          <w:szCs w:val="28"/>
        </w:rPr>
      </w:pPr>
    </w:p>
    <w:p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rsidR="003E07F6" w:rsidRPr="00AA2BC5" w:rsidRDefault="003E07F6" w:rsidP="003E07F6">
      <w:pPr>
        <w:jc w:val="center"/>
        <w:rPr>
          <w:rStyle w:val="a6"/>
          <w:b w:val="0"/>
          <w:sz w:val="28"/>
          <w:szCs w:val="28"/>
          <w:lang w:val="uk-UA"/>
        </w:rPr>
      </w:pPr>
      <w:r w:rsidRPr="00AA2BC5">
        <w:rPr>
          <w:rStyle w:val="a6"/>
          <w:b w:val="0"/>
          <w:sz w:val="28"/>
          <w:szCs w:val="28"/>
          <w:lang w:val="uk-UA"/>
        </w:rPr>
        <w:t xml:space="preserve">Вараської міської </w:t>
      </w:r>
      <w:r w:rsidR="00AA2BC5">
        <w:rPr>
          <w:rStyle w:val="a6"/>
          <w:b w:val="0"/>
          <w:sz w:val="28"/>
          <w:szCs w:val="28"/>
          <w:lang w:val="uk-UA"/>
        </w:rPr>
        <w:t>територіальної громади</w:t>
      </w:r>
    </w:p>
    <w:p w:rsidR="005165E6" w:rsidRPr="005165E6" w:rsidRDefault="003E07F6" w:rsidP="005165E6">
      <w:pPr>
        <w:ind w:firstLine="720"/>
        <w:jc w:val="both"/>
        <w:rPr>
          <w:sz w:val="28"/>
          <w:szCs w:val="28"/>
          <w:lang w:val="uk-UA"/>
        </w:rPr>
      </w:pPr>
      <w:r w:rsidRPr="006270CE">
        <w:rPr>
          <w:sz w:val="28"/>
          <w:szCs w:val="28"/>
          <w:lang w:val="uk-UA"/>
        </w:rPr>
        <w:t xml:space="preserve">Загальна площа Вараської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0" w:type="auto"/>
        <w:tblLook w:val="04A0" w:firstRow="1" w:lastRow="0" w:firstColumn="1" w:lastColumn="0" w:noHBand="0" w:noVBand="1"/>
      </w:tblPr>
      <w:tblGrid>
        <w:gridCol w:w="933"/>
        <w:gridCol w:w="3738"/>
        <w:gridCol w:w="2334"/>
        <w:gridCol w:w="2340"/>
      </w:tblGrid>
      <w:tr w:rsidR="003E07F6" w:rsidTr="00B21F5C">
        <w:tc>
          <w:tcPr>
            <w:tcW w:w="959" w:type="dxa"/>
            <w:vAlign w:val="center"/>
          </w:tcPr>
          <w:p w:rsidR="003E07F6" w:rsidRPr="006270CE" w:rsidRDefault="003E07F6" w:rsidP="00B21F5C">
            <w:pPr>
              <w:jc w:val="center"/>
              <w:rPr>
                <w:sz w:val="28"/>
                <w:szCs w:val="28"/>
                <w:lang w:val="uk-UA"/>
              </w:rPr>
            </w:pPr>
            <w:r w:rsidRPr="006270CE">
              <w:rPr>
                <w:sz w:val="28"/>
                <w:szCs w:val="28"/>
                <w:lang w:val="uk-UA"/>
              </w:rPr>
              <w:t>№ з/п</w:t>
            </w:r>
          </w:p>
        </w:tc>
        <w:tc>
          <w:tcPr>
            <w:tcW w:w="3826" w:type="dxa"/>
            <w:vAlign w:val="center"/>
          </w:tcPr>
          <w:p w:rsidR="003E07F6" w:rsidRPr="006270CE" w:rsidRDefault="003E07F6" w:rsidP="00B21F5C">
            <w:pPr>
              <w:jc w:val="center"/>
              <w:rPr>
                <w:sz w:val="28"/>
                <w:szCs w:val="28"/>
                <w:lang w:val="uk-UA"/>
              </w:rPr>
            </w:pPr>
            <w:r w:rsidRPr="006270CE">
              <w:rPr>
                <w:sz w:val="28"/>
                <w:szCs w:val="28"/>
                <w:lang w:val="uk-UA"/>
              </w:rPr>
              <w:t>Назва населеного пункту/ старостинського округу</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га</w:t>
            </w:r>
          </w:p>
        </w:tc>
        <w:tc>
          <w:tcPr>
            <w:tcW w:w="2393" w:type="dxa"/>
            <w:vAlign w:val="center"/>
          </w:tcPr>
          <w:p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rsidTr="00B21F5C">
        <w:tc>
          <w:tcPr>
            <w:tcW w:w="959" w:type="dxa"/>
          </w:tcPr>
          <w:p w:rsidR="003E07F6" w:rsidRDefault="003E07F6" w:rsidP="00B21F5C">
            <w:pPr>
              <w:jc w:val="both"/>
              <w:rPr>
                <w:sz w:val="26"/>
                <w:szCs w:val="26"/>
                <w:lang w:val="uk-UA"/>
              </w:rPr>
            </w:pPr>
            <w:r>
              <w:rPr>
                <w:sz w:val="26"/>
                <w:szCs w:val="26"/>
                <w:lang w:val="uk-UA"/>
              </w:rPr>
              <w:t>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місто Вараш</w:t>
            </w:r>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Більськовільський</w:t>
            </w:r>
          </w:p>
        </w:tc>
        <w:tc>
          <w:tcPr>
            <w:tcW w:w="2393" w:type="dxa"/>
            <w:vAlign w:val="center"/>
          </w:tcPr>
          <w:p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Більська Воля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Рудка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rsidTr="005165E6">
        <w:tc>
          <w:tcPr>
            <w:tcW w:w="959" w:type="dxa"/>
            <w:tcBorders>
              <w:bottom w:val="nil"/>
            </w:tcBorders>
          </w:tcPr>
          <w:p w:rsidR="003E07F6" w:rsidRDefault="003E07F6" w:rsidP="00B21F5C">
            <w:pPr>
              <w:jc w:val="both"/>
              <w:rPr>
                <w:sz w:val="26"/>
                <w:szCs w:val="26"/>
                <w:lang w:val="uk-UA"/>
              </w:rPr>
            </w:pPr>
            <w:r>
              <w:rPr>
                <w:sz w:val="26"/>
                <w:szCs w:val="26"/>
                <w:lang w:val="uk-UA"/>
              </w:rPr>
              <w:t>4</w:t>
            </w:r>
          </w:p>
        </w:tc>
        <w:tc>
          <w:tcPr>
            <w:tcW w:w="3826" w:type="dxa"/>
            <w:tcBorders>
              <w:bottom w:val="nil"/>
            </w:tcBorders>
            <w:vAlign w:val="center"/>
          </w:tcPr>
          <w:p w:rsidR="003E07F6" w:rsidRPr="005E4F60" w:rsidRDefault="003E07F6" w:rsidP="00B21F5C">
            <w:pPr>
              <w:rPr>
                <w:bCs/>
                <w:sz w:val="28"/>
                <w:szCs w:val="28"/>
                <w:lang w:val="uk-UA"/>
              </w:rPr>
            </w:pPr>
            <w:r w:rsidRPr="005E4F60">
              <w:rPr>
                <w:bCs/>
                <w:sz w:val="28"/>
                <w:szCs w:val="28"/>
                <w:lang w:val="uk-UA"/>
              </w:rPr>
              <w:t>село Кругле</w:t>
            </w:r>
          </w:p>
        </w:tc>
        <w:tc>
          <w:tcPr>
            <w:tcW w:w="2393" w:type="dxa"/>
            <w:tcBorders>
              <w:bottom w:val="nil"/>
            </w:tcBorders>
            <w:vAlign w:val="center"/>
          </w:tcPr>
          <w:p w:rsidR="003E07F6" w:rsidRDefault="003E07F6" w:rsidP="00B21F5C">
            <w:pPr>
              <w:jc w:val="center"/>
              <w:rPr>
                <w:sz w:val="26"/>
                <w:szCs w:val="26"/>
                <w:lang w:val="uk-UA"/>
              </w:rPr>
            </w:pPr>
          </w:p>
        </w:tc>
        <w:tc>
          <w:tcPr>
            <w:tcW w:w="2393" w:type="dxa"/>
            <w:tcBorders>
              <w:bottom w:val="nil"/>
            </w:tcBorders>
            <w:vAlign w:val="center"/>
          </w:tcPr>
          <w:p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5</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Березина</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rsidTr="001B63DC">
        <w:tc>
          <w:tcPr>
            <w:tcW w:w="959" w:type="dxa"/>
            <w:tcBorders>
              <w:top w:val="single" w:sz="4" w:space="0" w:color="auto"/>
              <w:bottom w:val="single" w:sz="4" w:space="0" w:color="auto"/>
            </w:tcBorders>
          </w:tcPr>
          <w:p w:rsidR="003E07F6" w:rsidRDefault="003E07F6" w:rsidP="00B21F5C">
            <w:pPr>
              <w:jc w:val="both"/>
              <w:rPr>
                <w:sz w:val="26"/>
                <w:szCs w:val="26"/>
                <w:lang w:val="uk-UA"/>
              </w:rPr>
            </w:pPr>
          </w:p>
        </w:tc>
        <w:tc>
          <w:tcPr>
            <w:tcW w:w="3826" w:type="dxa"/>
            <w:tcBorders>
              <w:top w:val="single" w:sz="4" w:space="0" w:color="auto"/>
              <w:bottom w:val="single" w:sz="4" w:space="0" w:color="auto"/>
            </w:tcBorders>
            <w:vAlign w:val="center"/>
          </w:tcPr>
          <w:p w:rsidR="003E07F6" w:rsidRPr="005E4F60" w:rsidRDefault="003E07F6" w:rsidP="00B21F5C">
            <w:pPr>
              <w:rPr>
                <w:bCs/>
                <w:sz w:val="28"/>
                <w:szCs w:val="28"/>
                <w:lang w:val="uk-UA"/>
              </w:rPr>
            </w:pPr>
            <w:r>
              <w:rPr>
                <w:bCs/>
                <w:sz w:val="28"/>
                <w:szCs w:val="28"/>
                <w:lang w:val="uk-UA"/>
              </w:rPr>
              <w:t>Заболоттівський</w:t>
            </w:r>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r>
              <w:rPr>
                <w:sz w:val="26"/>
                <w:szCs w:val="26"/>
                <w:lang w:val="uk-UA"/>
              </w:rPr>
              <w:t>2214,7375</w:t>
            </w:r>
          </w:p>
        </w:tc>
        <w:tc>
          <w:tcPr>
            <w:tcW w:w="2393" w:type="dxa"/>
            <w:tcBorders>
              <w:top w:val="single" w:sz="4" w:space="0" w:color="auto"/>
              <w:bottom w:val="single" w:sz="4" w:space="0" w:color="auto"/>
            </w:tcBorders>
            <w:vAlign w:val="center"/>
          </w:tcPr>
          <w:p w:rsidR="003E07F6" w:rsidRDefault="003E07F6" w:rsidP="00B21F5C">
            <w:pPr>
              <w:jc w:val="center"/>
              <w:rPr>
                <w:sz w:val="26"/>
                <w:szCs w:val="26"/>
                <w:lang w:val="uk-UA"/>
              </w:rPr>
            </w:pPr>
          </w:p>
        </w:tc>
      </w:tr>
      <w:tr w:rsidR="003E07F6" w:rsidTr="001B63DC">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6</w:t>
            </w: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Заболоття</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bl>
    <w:p w:rsidR="001B63DC" w:rsidRDefault="001B63DC"/>
    <w:tbl>
      <w:tblPr>
        <w:tblStyle w:val="a7"/>
        <w:tblW w:w="0" w:type="auto"/>
        <w:tblLook w:val="04A0" w:firstRow="1" w:lastRow="0" w:firstColumn="1" w:lastColumn="0" w:noHBand="0" w:noVBand="1"/>
      </w:tblPr>
      <w:tblGrid>
        <w:gridCol w:w="932"/>
        <w:gridCol w:w="3752"/>
        <w:gridCol w:w="2339"/>
        <w:gridCol w:w="2332"/>
      </w:tblGrid>
      <w:tr w:rsidR="005165E6" w:rsidTr="005165E6">
        <w:tc>
          <w:tcPr>
            <w:tcW w:w="9571" w:type="dxa"/>
            <w:gridSpan w:val="4"/>
            <w:tcBorders>
              <w:top w:val="nil"/>
              <w:left w:val="nil"/>
              <w:bottom w:val="single" w:sz="4" w:space="0" w:color="auto"/>
              <w:right w:val="nil"/>
            </w:tcBorders>
          </w:tcPr>
          <w:p w:rsidR="005165E6" w:rsidRDefault="005165E6" w:rsidP="00B21F5C">
            <w:pPr>
              <w:jc w:val="center"/>
              <w:rPr>
                <w:sz w:val="24"/>
                <w:szCs w:val="24"/>
                <w:lang w:val="uk-UA"/>
              </w:rPr>
            </w:pPr>
          </w:p>
          <w:p w:rsidR="005165E6" w:rsidRDefault="005165E6" w:rsidP="00B21F5C">
            <w:pPr>
              <w:jc w:val="center"/>
              <w:rPr>
                <w:sz w:val="24"/>
                <w:szCs w:val="24"/>
                <w:lang w:val="uk-UA"/>
              </w:rPr>
            </w:pPr>
            <w:r>
              <w:rPr>
                <w:sz w:val="24"/>
                <w:szCs w:val="24"/>
                <w:lang w:val="uk-UA"/>
              </w:rPr>
              <w:t>3</w:t>
            </w:r>
          </w:p>
          <w:p w:rsidR="005165E6" w:rsidRPr="005165E6" w:rsidRDefault="005165E6" w:rsidP="005165E6">
            <w:pPr>
              <w:jc w:val="right"/>
              <w:rPr>
                <w:sz w:val="24"/>
                <w:szCs w:val="24"/>
                <w:lang w:val="uk-UA"/>
              </w:rPr>
            </w:pPr>
            <w:r>
              <w:rPr>
                <w:sz w:val="24"/>
                <w:szCs w:val="24"/>
                <w:lang w:val="uk-UA"/>
              </w:rPr>
              <w:t>Продовження додатку</w:t>
            </w:r>
          </w:p>
        </w:tc>
      </w:tr>
      <w:tr w:rsidR="003E07F6" w:rsidTr="005165E6">
        <w:tc>
          <w:tcPr>
            <w:tcW w:w="959"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p>
        </w:tc>
        <w:tc>
          <w:tcPr>
            <w:tcW w:w="3826"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Pr>
                <w:bCs/>
                <w:sz w:val="28"/>
                <w:szCs w:val="28"/>
                <w:lang w:val="uk-UA"/>
              </w:rPr>
              <w:t>Мульчицький</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7916,37</w:t>
            </w:r>
            <w:r w:rsidR="00784DE7">
              <w:rPr>
                <w:sz w:val="26"/>
                <w:szCs w:val="26"/>
                <w:lang w:val="uk-UA"/>
              </w:rPr>
              <w:t>00</w:t>
            </w:r>
          </w:p>
        </w:tc>
        <w:tc>
          <w:tcPr>
            <w:tcW w:w="2393" w:type="dxa"/>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r>
      <w:tr w:rsidR="003E07F6" w:rsidTr="005165E6">
        <w:tc>
          <w:tcPr>
            <w:tcW w:w="959" w:type="dxa"/>
            <w:tcBorders>
              <w:top w:val="single" w:sz="4" w:space="0" w:color="auto"/>
            </w:tcBorders>
          </w:tcPr>
          <w:p w:rsidR="003E07F6" w:rsidRDefault="003E07F6" w:rsidP="00B21F5C">
            <w:pPr>
              <w:jc w:val="both"/>
              <w:rPr>
                <w:sz w:val="26"/>
                <w:szCs w:val="26"/>
                <w:lang w:val="uk-UA"/>
              </w:rPr>
            </w:pPr>
            <w:r>
              <w:rPr>
                <w:sz w:val="26"/>
                <w:szCs w:val="26"/>
                <w:lang w:val="uk-UA"/>
              </w:rPr>
              <w:t>7</w:t>
            </w:r>
          </w:p>
        </w:tc>
        <w:tc>
          <w:tcPr>
            <w:tcW w:w="3826" w:type="dxa"/>
            <w:tcBorders>
              <w:top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Мульчиці</w:t>
            </w:r>
          </w:p>
        </w:tc>
        <w:tc>
          <w:tcPr>
            <w:tcW w:w="2393" w:type="dxa"/>
            <w:tcBorders>
              <w:top w:val="single" w:sz="4" w:space="0" w:color="auto"/>
            </w:tcBorders>
            <w:vAlign w:val="center"/>
          </w:tcPr>
          <w:p w:rsidR="003E07F6" w:rsidRDefault="003E07F6" w:rsidP="00B21F5C">
            <w:pPr>
              <w:jc w:val="center"/>
              <w:rPr>
                <w:sz w:val="26"/>
                <w:szCs w:val="26"/>
                <w:lang w:val="uk-UA"/>
              </w:rPr>
            </w:pPr>
          </w:p>
        </w:tc>
        <w:tc>
          <w:tcPr>
            <w:tcW w:w="2393" w:type="dxa"/>
            <w:tcBorders>
              <w:top w:val="single" w:sz="4" w:space="0" w:color="auto"/>
            </w:tcBorders>
            <w:vAlign w:val="center"/>
          </w:tcPr>
          <w:p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Журавлине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9</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Уріччя</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10</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Кримне</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Озерецький</w:t>
            </w:r>
          </w:p>
        </w:tc>
        <w:tc>
          <w:tcPr>
            <w:tcW w:w="2393" w:type="dxa"/>
            <w:vAlign w:val="center"/>
          </w:tcPr>
          <w:p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11</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Озерці</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12</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Городок</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Собіщицький</w:t>
            </w:r>
          </w:p>
        </w:tc>
        <w:tc>
          <w:tcPr>
            <w:tcW w:w="2393" w:type="dxa"/>
            <w:vAlign w:val="center"/>
          </w:tcPr>
          <w:p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13</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Собіщиці</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Сопачівський</w:t>
            </w:r>
          </w:p>
        </w:tc>
        <w:tc>
          <w:tcPr>
            <w:tcW w:w="2393" w:type="dxa"/>
            <w:vAlign w:val="center"/>
          </w:tcPr>
          <w:p w:rsidR="003E07F6" w:rsidRDefault="003E07F6" w:rsidP="00B21F5C">
            <w:pPr>
              <w:jc w:val="center"/>
              <w:rPr>
                <w:sz w:val="26"/>
                <w:szCs w:val="26"/>
                <w:lang w:val="uk-UA"/>
              </w:rPr>
            </w:pPr>
            <w:r>
              <w:rPr>
                <w:sz w:val="26"/>
                <w:szCs w:val="26"/>
                <w:lang w:val="uk-UA"/>
              </w:rPr>
              <w:t>7442,7440</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14</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Сопачів</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15</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Діброва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16</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Щоків</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p>
        </w:tc>
        <w:tc>
          <w:tcPr>
            <w:tcW w:w="3826" w:type="dxa"/>
            <w:vAlign w:val="center"/>
          </w:tcPr>
          <w:p w:rsidR="003E07F6" w:rsidRPr="005E4F60" w:rsidRDefault="003E07F6" w:rsidP="00B21F5C">
            <w:pPr>
              <w:rPr>
                <w:bCs/>
                <w:sz w:val="28"/>
                <w:szCs w:val="28"/>
                <w:lang w:val="uk-UA"/>
              </w:rPr>
            </w:pPr>
            <w:r>
              <w:rPr>
                <w:bCs/>
                <w:sz w:val="28"/>
                <w:szCs w:val="28"/>
                <w:lang w:val="uk-UA"/>
              </w:rPr>
              <w:t>Старорафалівський</w:t>
            </w:r>
          </w:p>
        </w:tc>
        <w:tc>
          <w:tcPr>
            <w:tcW w:w="2393" w:type="dxa"/>
            <w:vAlign w:val="center"/>
          </w:tcPr>
          <w:p w:rsidR="003E07F6" w:rsidRDefault="003E07F6" w:rsidP="00B21F5C">
            <w:pPr>
              <w:jc w:val="center"/>
              <w:rPr>
                <w:sz w:val="26"/>
                <w:szCs w:val="26"/>
                <w:lang w:val="uk-UA"/>
              </w:rPr>
            </w:pPr>
            <w:r>
              <w:rPr>
                <w:sz w:val="26"/>
                <w:szCs w:val="26"/>
                <w:lang w:val="uk-UA"/>
              </w:rPr>
              <w:t>3756,2585</w:t>
            </w:r>
          </w:p>
        </w:tc>
        <w:tc>
          <w:tcPr>
            <w:tcW w:w="2393" w:type="dxa"/>
            <w:vAlign w:val="center"/>
          </w:tcPr>
          <w:p w:rsidR="003E07F6" w:rsidRDefault="003E07F6" w:rsidP="00B21F5C">
            <w:pPr>
              <w:jc w:val="center"/>
              <w:rPr>
                <w:sz w:val="26"/>
                <w:szCs w:val="26"/>
                <w:lang w:val="uk-UA"/>
              </w:rPr>
            </w:pPr>
          </w:p>
        </w:tc>
      </w:tr>
      <w:tr w:rsidR="003E07F6" w:rsidTr="00B21F5C">
        <w:tc>
          <w:tcPr>
            <w:tcW w:w="959" w:type="dxa"/>
          </w:tcPr>
          <w:p w:rsidR="003E07F6" w:rsidRDefault="003E07F6" w:rsidP="00B21F5C">
            <w:pPr>
              <w:jc w:val="both"/>
              <w:rPr>
                <w:sz w:val="26"/>
                <w:szCs w:val="26"/>
                <w:lang w:val="uk-UA"/>
              </w:rPr>
            </w:pPr>
            <w:r>
              <w:rPr>
                <w:sz w:val="26"/>
                <w:szCs w:val="26"/>
                <w:lang w:val="uk-UA"/>
              </w:rPr>
              <w:t>17</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rsidTr="00B21F5C">
        <w:tc>
          <w:tcPr>
            <w:tcW w:w="959" w:type="dxa"/>
          </w:tcPr>
          <w:p w:rsidR="003E07F6" w:rsidRDefault="003E07F6" w:rsidP="00B21F5C">
            <w:pPr>
              <w:jc w:val="both"/>
              <w:rPr>
                <w:sz w:val="26"/>
                <w:szCs w:val="26"/>
                <w:lang w:val="uk-UA"/>
              </w:rPr>
            </w:pPr>
            <w:r>
              <w:rPr>
                <w:sz w:val="26"/>
                <w:szCs w:val="26"/>
                <w:lang w:val="uk-UA"/>
              </w:rPr>
              <w:t>18</w:t>
            </w:r>
          </w:p>
        </w:tc>
        <w:tc>
          <w:tcPr>
            <w:tcW w:w="3826" w:type="dxa"/>
            <w:vAlign w:val="center"/>
          </w:tcPr>
          <w:p w:rsidR="003E07F6" w:rsidRPr="005E4F60" w:rsidRDefault="003E07F6" w:rsidP="00B21F5C">
            <w:pPr>
              <w:rPr>
                <w:bCs/>
                <w:sz w:val="28"/>
                <w:szCs w:val="28"/>
                <w:lang w:val="uk-UA"/>
              </w:rPr>
            </w:pPr>
            <w:r w:rsidRPr="005E4F60">
              <w:rPr>
                <w:bCs/>
                <w:sz w:val="28"/>
                <w:szCs w:val="28"/>
                <w:lang w:val="uk-UA"/>
              </w:rPr>
              <w:t>село Бабка</w:t>
            </w:r>
          </w:p>
        </w:tc>
        <w:tc>
          <w:tcPr>
            <w:tcW w:w="2393" w:type="dxa"/>
            <w:vAlign w:val="center"/>
          </w:tcPr>
          <w:p w:rsidR="003E07F6" w:rsidRDefault="003E07F6" w:rsidP="00B21F5C">
            <w:pPr>
              <w:jc w:val="center"/>
              <w:rPr>
                <w:sz w:val="26"/>
                <w:szCs w:val="26"/>
                <w:lang w:val="uk-UA"/>
              </w:rPr>
            </w:pPr>
          </w:p>
        </w:tc>
        <w:tc>
          <w:tcPr>
            <w:tcW w:w="2393" w:type="dxa"/>
            <w:vAlign w:val="center"/>
          </w:tcPr>
          <w:p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rsidTr="00B21F5C">
        <w:tc>
          <w:tcPr>
            <w:tcW w:w="4785" w:type="dxa"/>
            <w:gridSpan w:val="2"/>
          </w:tcPr>
          <w:p w:rsidR="003E07F6" w:rsidRPr="005E4F60" w:rsidRDefault="003E07F6" w:rsidP="00B21F5C">
            <w:pPr>
              <w:rPr>
                <w:bCs/>
                <w:sz w:val="28"/>
                <w:szCs w:val="28"/>
                <w:lang w:val="uk-UA"/>
              </w:rPr>
            </w:pPr>
            <w:r>
              <w:rPr>
                <w:bCs/>
                <w:sz w:val="28"/>
                <w:szCs w:val="28"/>
                <w:lang w:val="uk-UA"/>
              </w:rPr>
              <w:t>ВСЬОГО</w:t>
            </w:r>
          </w:p>
        </w:tc>
        <w:tc>
          <w:tcPr>
            <w:tcW w:w="2393" w:type="dxa"/>
            <w:vAlign w:val="center"/>
          </w:tcPr>
          <w:p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93" w:type="dxa"/>
            <w:vAlign w:val="center"/>
          </w:tcPr>
          <w:p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rsidR="003E07F6" w:rsidRDefault="003E07F6" w:rsidP="003E07F6">
      <w:pPr>
        <w:jc w:val="both"/>
        <w:rPr>
          <w:sz w:val="26"/>
          <w:szCs w:val="26"/>
          <w:lang w:val="uk-UA"/>
        </w:rPr>
      </w:pPr>
    </w:p>
    <w:p w:rsidR="003E07F6" w:rsidRDefault="003E07F6" w:rsidP="003E07F6">
      <w:pPr>
        <w:jc w:val="center"/>
        <w:rPr>
          <w:sz w:val="28"/>
          <w:szCs w:val="28"/>
          <w:lang w:val="uk-UA"/>
        </w:rPr>
      </w:pPr>
      <w:r>
        <w:rPr>
          <w:sz w:val="28"/>
          <w:szCs w:val="28"/>
          <w:lang w:val="uk-UA"/>
        </w:rPr>
        <w:t>Структура земель Ва</w:t>
      </w:r>
      <w:r w:rsidRPr="00250309">
        <w:rPr>
          <w:sz w:val="28"/>
          <w:szCs w:val="28"/>
          <w:lang w:val="uk-UA"/>
        </w:rPr>
        <w:t xml:space="preserve">раської міської </w:t>
      </w:r>
      <w:r w:rsidR="00AA2BC5">
        <w:rPr>
          <w:sz w:val="28"/>
          <w:szCs w:val="28"/>
          <w:lang w:val="uk-UA"/>
        </w:rPr>
        <w:t>територіальної громади</w:t>
      </w:r>
      <w:r w:rsidRPr="00250309">
        <w:rPr>
          <w:sz w:val="28"/>
          <w:szCs w:val="28"/>
          <w:lang w:val="uk-UA"/>
        </w:rPr>
        <w:t>:</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сільськогосподарські землі</w:t>
      </w:r>
      <w:r>
        <w:rPr>
          <w:color w:val="000000"/>
          <w:sz w:val="28"/>
          <w:szCs w:val="28"/>
          <w:lang w:val="uk-UA"/>
        </w:rPr>
        <w:t>, всього</w:t>
      </w:r>
      <w:r w:rsidRPr="00250309">
        <w:rPr>
          <w:color w:val="000000"/>
          <w:sz w:val="28"/>
          <w:szCs w:val="28"/>
        </w:rPr>
        <w:t xml:space="preserve"> – 14414,3611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рілля – 6203,1168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багаторічні насадження – 181,8322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сіножаті – 3606,3765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пасовища – 2696,7180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будівлями і дворами – 181,1915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шляхами і прогонами – 165,2984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забруднені сільськогосподарські угіддя, які не використовуються в сільському господарстві, у тому числі техногенно забруднені, включаю</w:t>
      </w:r>
      <w:r>
        <w:rPr>
          <w:color w:val="000000"/>
          <w:sz w:val="28"/>
          <w:szCs w:val="28"/>
        </w:rPr>
        <w:t>чи радіонуклідне – 353,5000 га</w:t>
      </w:r>
    </w:p>
    <w:p w:rsidR="003E07F6" w:rsidRPr="00250309" w:rsidRDefault="003E07F6" w:rsidP="003E07F6">
      <w:pPr>
        <w:ind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ліси та інші лісовкриті площі</w:t>
      </w:r>
      <w:r>
        <w:rPr>
          <w:color w:val="000000"/>
          <w:sz w:val="28"/>
          <w:szCs w:val="28"/>
          <w:lang w:val="uk-UA"/>
        </w:rPr>
        <w:t>, всього</w:t>
      </w:r>
      <w:r w:rsidRPr="00250309">
        <w:rPr>
          <w:color w:val="000000"/>
          <w:sz w:val="28"/>
          <w:szCs w:val="28"/>
        </w:rPr>
        <w:t xml:space="preserve"> – 36051,3609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вкриті лісовою рослинністю - 33595,9357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вкриті лісовою рослинністю – 1129,48</w:t>
      </w:r>
      <w:r w:rsidR="00784DE7">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інші лісові землі – 821,9649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чагарники – 503,9803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забудовані землі</w:t>
      </w:r>
      <w:r>
        <w:rPr>
          <w:color w:val="000000"/>
          <w:sz w:val="28"/>
          <w:szCs w:val="28"/>
          <w:lang w:val="uk-UA"/>
        </w:rPr>
        <w:t>, всього</w:t>
      </w:r>
      <w:r w:rsidRPr="00250309">
        <w:rPr>
          <w:color w:val="000000"/>
          <w:sz w:val="28"/>
          <w:szCs w:val="28"/>
        </w:rPr>
        <w:t xml:space="preserve"> – 1407,9617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житловою забудовою – 183,7982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комерційного та іншого використання – 29,5789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змішаного  використання – 5,8075 га;</w:t>
      </w:r>
    </w:p>
    <w:p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громадського призначення – 147,7552 га;</w:t>
      </w:r>
    </w:p>
    <w:p w:rsidR="00491039" w:rsidRDefault="00491039" w:rsidP="00491039">
      <w:pPr>
        <w:jc w:val="both"/>
        <w:rPr>
          <w:color w:val="000000"/>
          <w:sz w:val="28"/>
          <w:szCs w:val="28"/>
          <w:lang w:val="uk-UA"/>
        </w:rPr>
      </w:pPr>
    </w:p>
    <w:p w:rsidR="00AA2BC5" w:rsidRDefault="00AA2BC5" w:rsidP="00AA2BC5">
      <w:pPr>
        <w:jc w:val="center"/>
        <w:rPr>
          <w:color w:val="000000"/>
          <w:sz w:val="24"/>
          <w:szCs w:val="24"/>
          <w:lang w:val="uk-UA"/>
        </w:rPr>
      </w:pPr>
    </w:p>
    <w:p w:rsidR="00AA2BC5" w:rsidRPr="00AA2BC5" w:rsidRDefault="001B63DC" w:rsidP="00AA2BC5">
      <w:pPr>
        <w:jc w:val="center"/>
        <w:rPr>
          <w:color w:val="000000"/>
          <w:sz w:val="24"/>
          <w:szCs w:val="24"/>
        </w:rPr>
      </w:pPr>
      <w:r>
        <w:rPr>
          <w:color w:val="000000"/>
          <w:sz w:val="24"/>
          <w:szCs w:val="24"/>
          <w:lang w:val="uk-UA"/>
        </w:rPr>
        <w:lastRenderedPageBreak/>
        <w:t>4</w:t>
      </w:r>
    </w:p>
    <w:p w:rsidR="003E07F6" w:rsidRPr="00250309" w:rsidRDefault="003E07F6" w:rsidP="003E07F6">
      <w:pPr>
        <w:ind w:left="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промисловості</w:t>
      </w:r>
      <w:r>
        <w:rPr>
          <w:color w:val="000000"/>
          <w:sz w:val="28"/>
          <w:szCs w:val="28"/>
          <w:lang w:val="uk-UA"/>
        </w:rPr>
        <w:t>, всього</w:t>
      </w:r>
      <w:r w:rsidRPr="00250309">
        <w:rPr>
          <w:color w:val="000000"/>
          <w:sz w:val="28"/>
          <w:szCs w:val="28"/>
        </w:rPr>
        <w:t xml:space="preserve"> – 21,4666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транспорту та зв’язку</w:t>
      </w:r>
      <w:r>
        <w:rPr>
          <w:color w:val="000000"/>
          <w:sz w:val="28"/>
          <w:szCs w:val="28"/>
          <w:lang w:val="uk-UA"/>
        </w:rPr>
        <w:t>, всього</w:t>
      </w:r>
      <w:r w:rsidRPr="00250309">
        <w:rPr>
          <w:color w:val="000000"/>
          <w:sz w:val="28"/>
          <w:szCs w:val="28"/>
        </w:rPr>
        <w:t xml:space="preserve"> – 246,8821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технічної інфраструктури</w:t>
      </w:r>
      <w:r>
        <w:rPr>
          <w:color w:val="000000"/>
          <w:sz w:val="28"/>
          <w:szCs w:val="28"/>
          <w:lang w:val="uk-UA"/>
        </w:rPr>
        <w:t>, всього</w:t>
      </w:r>
      <w:r w:rsidRPr="00250309">
        <w:rPr>
          <w:color w:val="000000"/>
          <w:sz w:val="28"/>
          <w:szCs w:val="28"/>
        </w:rPr>
        <w:t xml:space="preserve"> – 416,4919 га, з них 410,1908 га для виробництва та розподілення електроенергії  (378,98</w:t>
      </w:r>
      <w:r w:rsidR="00784DE7">
        <w:rPr>
          <w:color w:val="000000"/>
          <w:sz w:val="28"/>
          <w:szCs w:val="28"/>
          <w:lang w:val="uk-UA"/>
        </w:rPr>
        <w:t>00</w:t>
      </w:r>
      <w:r w:rsidRPr="00250309">
        <w:rPr>
          <w:color w:val="000000"/>
          <w:sz w:val="28"/>
          <w:szCs w:val="28"/>
        </w:rPr>
        <w:t xml:space="preserve"> га на території міста);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відпочинку та інші відкриті землі – 356,1813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заболочені землі</w:t>
      </w:r>
      <w:r>
        <w:rPr>
          <w:color w:val="000000"/>
          <w:sz w:val="28"/>
          <w:szCs w:val="28"/>
          <w:lang w:val="uk-UA"/>
        </w:rPr>
        <w:t>, всього</w:t>
      </w:r>
      <w:r w:rsidRPr="00250309">
        <w:rPr>
          <w:color w:val="000000"/>
          <w:sz w:val="28"/>
          <w:szCs w:val="28"/>
        </w:rPr>
        <w:t xml:space="preserve"> – 6482,7608 га (низинні болота);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землі без рослинного покриву або з незначним рослинним покривом</w:t>
      </w:r>
      <w:r>
        <w:rPr>
          <w:color w:val="000000"/>
          <w:sz w:val="28"/>
          <w:szCs w:val="28"/>
          <w:lang w:val="uk-UA"/>
        </w:rPr>
        <w:t>, всього</w:t>
      </w:r>
      <w:r w:rsidRPr="00250309">
        <w:rPr>
          <w:color w:val="000000"/>
          <w:sz w:val="28"/>
          <w:szCs w:val="28"/>
        </w:rPr>
        <w:t xml:space="preserve"> – 661,3235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природні водотоки (річки, струмки) – 416,83</w:t>
      </w:r>
      <w:r w:rsidR="001B63DC">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водотоки (канали, колектори, канави) – 458,0379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прибережні замкнуті водойми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Біле озеро);</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водосховища – 27,34</w:t>
      </w:r>
      <w:r w:rsidR="00784DE7">
        <w:rPr>
          <w:color w:val="000000"/>
          <w:sz w:val="28"/>
          <w:szCs w:val="28"/>
          <w:lang w:val="uk-UA"/>
        </w:rPr>
        <w:t>00</w:t>
      </w:r>
      <w:r w:rsidRPr="00250309">
        <w:rPr>
          <w:color w:val="000000"/>
          <w:sz w:val="28"/>
          <w:szCs w:val="28"/>
        </w:rPr>
        <w:t xml:space="preserve"> га .</w:t>
      </w:r>
    </w:p>
    <w:p w:rsidR="00B577A6" w:rsidRPr="00B577A6" w:rsidRDefault="00B577A6" w:rsidP="00B577A6">
      <w:pPr>
        <w:ind w:left="426"/>
        <w:jc w:val="both"/>
        <w:rPr>
          <w:color w:val="000000"/>
          <w:sz w:val="28"/>
          <w:szCs w:val="28"/>
        </w:rPr>
      </w:pPr>
    </w:p>
    <w:p w:rsidR="00B577A6" w:rsidRPr="00C960AF" w:rsidRDefault="00B577A6" w:rsidP="00B577A6">
      <w:pPr>
        <w:ind w:firstLine="491"/>
        <w:jc w:val="both"/>
        <w:rPr>
          <w:sz w:val="28"/>
          <w:szCs w:val="28"/>
          <w:lang w:val="uk-UA"/>
        </w:rPr>
      </w:pPr>
      <w:r w:rsidRPr="00C960AF">
        <w:rPr>
          <w:sz w:val="28"/>
          <w:szCs w:val="28"/>
          <w:lang w:val="uk-UA"/>
        </w:rPr>
        <w:t xml:space="preserve">Станом на </w:t>
      </w:r>
      <w:r w:rsidR="008D00D6" w:rsidRPr="00C960AF">
        <w:rPr>
          <w:sz w:val="28"/>
          <w:szCs w:val="28"/>
          <w:lang w:val="uk-UA"/>
        </w:rPr>
        <w:t>01.12</w:t>
      </w:r>
      <w:r w:rsidRPr="00C960AF">
        <w:rPr>
          <w:sz w:val="28"/>
          <w:szCs w:val="28"/>
          <w:lang w:val="uk-UA"/>
        </w:rPr>
        <w:t>.2021 р</w:t>
      </w:r>
      <w:r w:rsidR="00AE2EBF">
        <w:rPr>
          <w:sz w:val="28"/>
          <w:szCs w:val="28"/>
          <w:lang w:val="uk-UA"/>
        </w:rPr>
        <w:t>оку</w:t>
      </w:r>
      <w:r w:rsidRPr="00C960AF">
        <w:rPr>
          <w:sz w:val="28"/>
          <w:szCs w:val="28"/>
          <w:lang w:val="uk-UA"/>
        </w:rPr>
        <w:t xml:space="preserve"> у Вараській міській </w:t>
      </w:r>
      <w:r w:rsidR="00491039" w:rsidRPr="00C960AF">
        <w:rPr>
          <w:sz w:val="28"/>
          <w:szCs w:val="28"/>
          <w:lang w:val="uk-UA"/>
        </w:rPr>
        <w:t>територіальній громаді</w:t>
      </w:r>
      <w:r w:rsidRPr="00C960AF">
        <w:rPr>
          <w:sz w:val="28"/>
          <w:szCs w:val="28"/>
          <w:lang w:val="uk-UA"/>
        </w:rPr>
        <w:t xml:space="preserve"> діють 2</w:t>
      </w:r>
      <w:r w:rsidR="00C960AF" w:rsidRPr="00C960AF">
        <w:rPr>
          <w:sz w:val="28"/>
          <w:szCs w:val="28"/>
          <w:lang w:val="uk-UA"/>
        </w:rPr>
        <w:t>74</w:t>
      </w:r>
      <w:r w:rsidRPr="00C960AF">
        <w:rPr>
          <w:sz w:val="28"/>
          <w:szCs w:val="28"/>
          <w:lang w:val="uk-UA"/>
        </w:rPr>
        <w:t xml:space="preserve"> договор</w:t>
      </w:r>
      <w:r w:rsidR="00685237">
        <w:rPr>
          <w:sz w:val="28"/>
          <w:szCs w:val="28"/>
          <w:lang w:val="uk-UA"/>
        </w:rPr>
        <w:t>и</w:t>
      </w:r>
      <w:r w:rsidRPr="00C960AF">
        <w:rPr>
          <w:sz w:val="28"/>
          <w:szCs w:val="28"/>
          <w:lang w:val="uk-UA"/>
        </w:rPr>
        <w:t xml:space="preserve"> оренди землі, а саме:</w:t>
      </w:r>
    </w:p>
    <w:p w:rsidR="00B577A6" w:rsidRPr="00C960AF" w:rsidRDefault="00B577A6" w:rsidP="00B577A6">
      <w:pPr>
        <w:numPr>
          <w:ilvl w:val="0"/>
          <w:numId w:val="5"/>
        </w:numPr>
        <w:tabs>
          <w:tab w:val="clear" w:pos="1362"/>
          <w:tab w:val="num" w:pos="851"/>
        </w:tabs>
        <w:jc w:val="both"/>
        <w:rPr>
          <w:sz w:val="28"/>
          <w:szCs w:val="28"/>
          <w:lang w:val="uk-UA"/>
        </w:rPr>
      </w:pPr>
      <w:r w:rsidRPr="00C960AF">
        <w:rPr>
          <w:sz w:val="28"/>
          <w:szCs w:val="28"/>
          <w:lang w:val="uk-UA"/>
        </w:rPr>
        <w:t xml:space="preserve">з фізичними особами – підприємцями – </w:t>
      </w:r>
      <w:r w:rsidRPr="00C960AF">
        <w:rPr>
          <w:sz w:val="28"/>
          <w:szCs w:val="28"/>
          <w:u w:val="single"/>
          <w:lang w:val="uk-UA"/>
        </w:rPr>
        <w:t>1</w:t>
      </w:r>
      <w:r w:rsidR="00C960AF" w:rsidRPr="00C960AF">
        <w:rPr>
          <w:sz w:val="28"/>
          <w:szCs w:val="28"/>
          <w:u w:val="single"/>
          <w:lang w:val="uk-UA"/>
        </w:rPr>
        <w:t>64</w:t>
      </w:r>
      <w:r w:rsidRPr="00C960AF">
        <w:rPr>
          <w:sz w:val="28"/>
          <w:szCs w:val="28"/>
          <w:u w:val="single"/>
          <w:lang w:val="uk-UA"/>
        </w:rPr>
        <w:t xml:space="preserve"> договор</w:t>
      </w:r>
      <w:r w:rsidR="00685237">
        <w:rPr>
          <w:sz w:val="28"/>
          <w:szCs w:val="28"/>
          <w:u w:val="single"/>
          <w:lang w:val="uk-UA"/>
        </w:rPr>
        <w:t>и</w:t>
      </w:r>
      <w:r w:rsidRPr="00C960AF">
        <w:rPr>
          <w:sz w:val="28"/>
          <w:szCs w:val="28"/>
          <w:u w:val="single"/>
          <w:lang w:val="uk-UA"/>
        </w:rPr>
        <w:t xml:space="preserve"> оренди</w:t>
      </w:r>
      <w:r w:rsidRPr="00C960AF">
        <w:rPr>
          <w:sz w:val="28"/>
          <w:szCs w:val="28"/>
          <w:lang w:val="uk-UA"/>
        </w:rPr>
        <w:t>;</w:t>
      </w:r>
    </w:p>
    <w:p w:rsidR="00B577A6" w:rsidRPr="00C960AF" w:rsidRDefault="00B577A6" w:rsidP="00B577A6">
      <w:pPr>
        <w:numPr>
          <w:ilvl w:val="0"/>
          <w:numId w:val="5"/>
        </w:numPr>
        <w:tabs>
          <w:tab w:val="clear" w:pos="1362"/>
          <w:tab w:val="num" w:pos="851"/>
        </w:tabs>
        <w:jc w:val="both"/>
        <w:rPr>
          <w:spacing w:val="2"/>
          <w:sz w:val="28"/>
          <w:szCs w:val="28"/>
          <w:lang w:val="uk-UA"/>
        </w:rPr>
      </w:pPr>
      <w:r w:rsidRPr="00C960AF">
        <w:rPr>
          <w:sz w:val="28"/>
          <w:szCs w:val="28"/>
          <w:lang w:val="uk-UA"/>
        </w:rPr>
        <w:t xml:space="preserve">з юридичними особами - </w:t>
      </w:r>
      <w:r w:rsidRPr="00C960AF">
        <w:rPr>
          <w:sz w:val="28"/>
          <w:szCs w:val="28"/>
          <w:u w:val="single"/>
          <w:lang w:val="uk-UA"/>
        </w:rPr>
        <w:t>1</w:t>
      </w:r>
      <w:r w:rsidR="008D00D6" w:rsidRPr="00C960AF">
        <w:rPr>
          <w:sz w:val="28"/>
          <w:szCs w:val="28"/>
          <w:u w:val="single"/>
          <w:lang w:val="uk-UA"/>
        </w:rPr>
        <w:t>10</w:t>
      </w:r>
      <w:r w:rsidRPr="00C960AF">
        <w:rPr>
          <w:sz w:val="28"/>
          <w:szCs w:val="28"/>
          <w:u w:val="single"/>
          <w:lang w:val="uk-UA"/>
        </w:rPr>
        <w:t xml:space="preserve"> договорів оренди</w:t>
      </w:r>
      <w:r w:rsidRPr="00C960AF">
        <w:rPr>
          <w:sz w:val="28"/>
          <w:szCs w:val="28"/>
          <w:lang w:val="uk-UA"/>
        </w:rPr>
        <w:t>.</w:t>
      </w:r>
    </w:p>
    <w:p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вної грошової оцінки земель населених пунктів м.Вараш, с.Собіщиці, с.Березина, с.Кругле, с.Рудка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ку, с.Сопачів, с.Діброва, с.Мульчиці, с.Журавлине, с.Уріччя,</w:t>
      </w:r>
      <w:r w:rsidR="001B63DC">
        <w:rPr>
          <w:sz w:val="28"/>
          <w:szCs w:val="28"/>
          <w:lang w:val="uk-UA"/>
        </w:rPr>
        <w:t xml:space="preserve"> </w:t>
      </w:r>
      <w:r>
        <w:rPr>
          <w:sz w:val="28"/>
          <w:szCs w:val="28"/>
          <w:lang w:val="uk-UA"/>
        </w:rPr>
        <w:t>с.Озерці, с.Городок – з 01.01.2020 року,</w:t>
      </w:r>
      <w:r w:rsidR="00784DE7">
        <w:rPr>
          <w:sz w:val="28"/>
          <w:szCs w:val="28"/>
          <w:lang w:val="uk-UA"/>
        </w:rPr>
        <w:t xml:space="preserve"> с.Заболоття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Вараської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с.Щ</w:t>
      </w:r>
      <w:r w:rsidR="00883B28">
        <w:rPr>
          <w:sz w:val="28"/>
          <w:szCs w:val="28"/>
          <w:lang w:val="uk-UA"/>
        </w:rPr>
        <w:t>оків, с.Більська Воля, с.Кримне</w:t>
      </w:r>
      <w:r w:rsidR="001B1910">
        <w:rPr>
          <w:sz w:val="28"/>
          <w:szCs w:val="28"/>
          <w:lang w:val="uk-UA"/>
        </w:rPr>
        <w:t xml:space="preserve">, які вступлять в дію </w:t>
      </w:r>
      <w:r>
        <w:rPr>
          <w:sz w:val="28"/>
          <w:szCs w:val="28"/>
          <w:lang w:val="uk-UA"/>
        </w:rPr>
        <w:t>з 01.01.2022 року та с. Стара Рафалівка, с.Бабка – з 01.01.2023 року</w:t>
      </w:r>
      <w:r w:rsidRPr="00250309">
        <w:rPr>
          <w:sz w:val="28"/>
          <w:szCs w:val="28"/>
          <w:lang w:val="uk-UA"/>
        </w:rPr>
        <w:t>.</w:t>
      </w:r>
    </w:p>
    <w:p w:rsidR="009C0223"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r>
        <w:rPr>
          <w:sz w:val="28"/>
          <w:szCs w:val="28"/>
          <w:lang w:val="uk-UA"/>
        </w:rPr>
        <w:t>Вараської міської територіальної</w:t>
      </w:r>
      <w:r w:rsidRPr="00E9390E">
        <w:rPr>
          <w:sz w:val="28"/>
          <w:szCs w:val="28"/>
          <w:lang w:val="uk-UA"/>
        </w:rPr>
        <w:t xml:space="preserve"> громади Головне управління Держгеокадастру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Держгеокадастру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Вараська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няла у комунальну власність 369</w:t>
      </w:r>
      <w:r w:rsidRPr="00E9390E">
        <w:rPr>
          <w:sz w:val="28"/>
          <w:szCs w:val="28"/>
          <w:lang w:val="uk-UA"/>
        </w:rPr>
        <w:t xml:space="preserve"> земельн</w:t>
      </w:r>
      <w:r>
        <w:rPr>
          <w:sz w:val="28"/>
          <w:szCs w:val="28"/>
          <w:lang w:val="uk-UA"/>
        </w:rPr>
        <w:t xml:space="preserve">их ділянок сільськогосподарського </w:t>
      </w:r>
      <w:r w:rsidRPr="00E9390E">
        <w:rPr>
          <w:sz w:val="28"/>
          <w:szCs w:val="28"/>
          <w:lang w:val="uk-UA"/>
        </w:rPr>
        <w:t>при</w:t>
      </w:r>
      <w:r>
        <w:rPr>
          <w:sz w:val="28"/>
          <w:szCs w:val="28"/>
          <w:lang w:val="uk-UA"/>
        </w:rPr>
        <w:t xml:space="preserve">значення за межами населених пунктів </w:t>
      </w:r>
      <w:r w:rsidRPr="00E9390E">
        <w:rPr>
          <w:sz w:val="28"/>
          <w:szCs w:val="28"/>
          <w:lang w:val="uk-UA"/>
        </w:rPr>
        <w:t xml:space="preserve">загальною  площею  </w:t>
      </w:r>
      <w:r w:rsidR="0042415D">
        <w:rPr>
          <w:sz w:val="28"/>
          <w:szCs w:val="28"/>
          <w:lang w:val="uk-UA"/>
        </w:rPr>
        <w:t>2561,1816</w:t>
      </w:r>
      <w:r w:rsidRPr="00E9390E">
        <w:rPr>
          <w:sz w:val="28"/>
          <w:szCs w:val="28"/>
          <w:lang w:val="uk-UA"/>
        </w:rPr>
        <w:t xml:space="preserve">  га.</w:t>
      </w:r>
    </w:p>
    <w:p w:rsidR="00B577A6" w:rsidRPr="00B577A6" w:rsidRDefault="00B577A6" w:rsidP="00B577A6">
      <w:pPr>
        <w:ind w:left="426"/>
        <w:jc w:val="both"/>
        <w:rPr>
          <w:color w:val="000000"/>
          <w:sz w:val="28"/>
          <w:szCs w:val="28"/>
          <w:lang w:val="uk-UA"/>
        </w:rPr>
      </w:pPr>
    </w:p>
    <w:p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rsidR="0050288F" w:rsidRPr="00E9390E" w:rsidRDefault="0050288F" w:rsidP="0050288F">
      <w:pPr>
        <w:ind w:firstLine="709"/>
        <w:jc w:val="both"/>
        <w:rPr>
          <w:color w:val="000000"/>
          <w:sz w:val="28"/>
          <w:szCs w:val="28"/>
        </w:rPr>
      </w:pPr>
      <w:r w:rsidRPr="006270CE">
        <w:rPr>
          <w:color w:val="000000"/>
          <w:sz w:val="28"/>
          <w:szCs w:val="28"/>
          <w:lang w:val="uk-UA"/>
        </w:rPr>
        <w:t>Основною метою Програми є:</w:t>
      </w:r>
    </w:p>
    <w:p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1" w:name="OLE_LINK1"/>
      <w:bookmarkStart w:id="2"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rsidR="00491039" w:rsidRDefault="00491039" w:rsidP="00B212CA">
      <w:pPr>
        <w:tabs>
          <w:tab w:val="left" w:pos="705"/>
        </w:tabs>
        <w:jc w:val="center"/>
        <w:rPr>
          <w:sz w:val="24"/>
          <w:szCs w:val="24"/>
          <w:lang w:val="uk-UA"/>
        </w:rPr>
      </w:pPr>
    </w:p>
    <w:p w:rsidR="00B212CA" w:rsidRDefault="001B63DC" w:rsidP="00B212CA">
      <w:pPr>
        <w:tabs>
          <w:tab w:val="left" w:pos="705"/>
        </w:tabs>
        <w:jc w:val="center"/>
        <w:rPr>
          <w:sz w:val="24"/>
          <w:szCs w:val="24"/>
          <w:lang w:val="uk-UA"/>
        </w:rPr>
      </w:pPr>
      <w:r>
        <w:rPr>
          <w:sz w:val="24"/>
          <w:szCs w:val="24"/>
          <w:lang w:val="uk-UA"/>
        </w:rPr>
        <w:t>5</w:t>
      </w:r>
    </w:p>
    <w:p w:rsidR="00B212CA" w:rsidRPr="00B212CA" w:rsidRDefault="00B212CA" w:rsidP="00B212CA">
      <w:pPr>
        <w:tabs>
          <w:tab w:val="left" w:pos="705"/>
        </w:tabs>
        <w:jc w:val="center"/>
        <w:rPr>
          <w:sz w:val="24"/>
          <w:szCs w:val="24"/>
          <w:lang w:val="uk-UA"/>
        </w:rPr>
      </w:pPr>
    </w:p>
    <w:p w:rsidR="00CC712E" w:rsidRPr="00631A83" w:rsidRDefault="00CC712E" w:rsidP="00B212CA">
      <w:pPr>
        <w:tabs>
          <w:tab w:val="left" w:pos="705"/>
        </w:tabs>
        <w:jc w:val="both"/>
        <w:rPr>
          <w:sz w:val="28"/>
          <w:szCs w:val="28"/>
          <w:lang w:val="uk-UA"/>
        </w:rPr>
      </w:pPr>
      <w:r>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rsidR="0050288F" w:rsidRPr="006270CE" w:rsidRDefault="0050288F" w:rsidP="00CC712E">
      <w:pPr>
        <w:ind w:firstLine="709"/>
        <w:jc w:val="both"/>
        <w:rPr>
          <w:color w:val="000000"/>
          <w:sz w:val="28"/>
          <w:szCs w:val="28"/>
          <w:lang w:val="uk-UA"/>
        </w:rPr>
      </w:pPr>
      <w:r w:rsidRPr="006270CE">
        <w:rPr>
          <w:color w:val="000000"/>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1"/>
      <w:bookmarkEnd w:id="2"/>
      <w:r w:rsidRPr="006270CE">
        <w:rPr>
          <w:color w:val="000000"/>
          <w:sz w:val="28"/>
          <w:szCs w:val="28"/>
          <w:lang w:val="uk-UA"/>
        </w:rPr>
        <w:t>.</w:t>
      </w:r>
    </w:p>
    <w:p w:rsidR="003E07F6" w:rsidRDefault="003E07F6" w:rsidP="0050288F">
      <w:pPr>
        <w:ind w:firstLine="720"/>
        <w:jc w:val="both"/>
        <w:rPr>
          <w:color w:val="000000"/>
          <w:sz w:val="28"/>
          <w:szCs w:val="28"/>
          <w:lang w:val="uk-UA"/>
        </w:rPr>
      </w:pPr>
    </w:p>
    <w:p w:rsidR="00520E16" w:rsidRDefault="00520E16" w:rsidP="00AA2BC5">
      <w:pPr>
        <w:pStyle w:val="a5"/>
        <w:numPr>
          <w:ilvl w:val="0"/>
          <w:numId w:val="6"/>
        </w:numPr>
        <w:jc w:val="center"/>
        <w:rPr>
          <w:b/>
          <w:color w:val="000000"/>
          <w:sz w:val="28"/>
          <w:szCs w:val="28"/>
          <w:lang w:val="uk-UA"/>
        </w:rPr>
      </w:pPr>
      <w:r>
        <w:rPr>
          <w:b/>
          <w:color w:val="000000"/>
          <w:sz w:val="28"/>
          <w:szCs w:val="28"/>
          <w:lang w:val="uk-UA"/>
        </w:rPr>
        <w:t>Обгрунтування шляхів і засобів розв’</w:t>
      </w:r>
      <w:r w:rsidRPr="00520E16">
        <w:rPr>
          <w:b/>
          <w:color w:val="000000"/>
          <w:sz w:val="28"/>
          <w:szCs w:val="28"/>
        </w:rPr>
        <w:t xml:space="preserve">язання проблеми, </w:t>
      </w:r>
    </w:p>
    <w:p w:rsidR="00520E16" w:rsidRDefault="00520E16" w:rsidP="00520E16">
      <w:pPr>
        <w:pStyle w:val="a5"/>
        <w:jc w:val="center"/>
        <w:rPr>
          <w:b/>
          <w:color w:val="000000"/>
          <w:sz w:val="28"/>
          <w:szCs w:val="28"/>
          <w:lang w:val="uk-UA"/>
        </w:rPr>
      </w:pPr>
      <w:r w:rsidRPr="00520E16">
        <w:rPr>
          <w:b/>
          <w:color w:val="000000"/>
          <w:sz w:val="28"/>
          <w:szCs w:val="28"/>
        </w:rPr>
        <w:t>строки виконання Програми</w:t>
      </w:r>
    </w:p>
    <w:p w:rsidR="006E7D44" w:rsidRDefault="006E7D44" w:rsidP="006E7D44">
      <w:pPr>
        <w:tabs>
          <w:tab w:val="left" w:pos="705"/>
        </w:tabs>
        <w:ind w:firstLine="709"/>
        <w:jc w:val="both"/>
        <w:rPr>
          <w:sz w:val="28"/>
          <w:szCs w:val="28"/>
          <w:lang w:val="uk-UA"/>
        </w:rPr>
      </w:pPr>
      <w:r>
        <w:rPr>
          <w:sz w:val="28"/>
          <w:szCs w:val="28"/>
        </w:rPr>
        <w:t>В</w:t>
      </w:r>
      <w:r>
        <w:rPr>
          <w:sz w:val="28"/>
          <w:szCs w:val="28"/>
          <w:lang w:val="uk-UA"/>
        </w:rPr>
        <w:t xml:space="preserve">  </w:t>
      </w:r>
      <w:r>
        <w:rPr>
          <w:sz w:val="28"/>
          <w:szCs w:val="28"/>
        </w:rPr>
        <w:t>основу</w:t>
      </w:r>
      <w:r>
        <w:rPr>
          <w:sz w:val="28"/>
          <w:szCs w:val="28"/>
          <w:lang w:val="uk-UA"/>
        </w:rPr>
        <w:t xml:space="preserve">  </w:t>
      </w:r>
      <w:r>
        <w:rPr>
          <w:sz w:val="28"/>
          <w:szCs w:val="28"/>
        </w:rPr>
        <w:t xml:space="preserve"> Програми </w:t>
      </w:r>
      <w:r>
        <w:rPr>
          <w:sz w:val="28"/>
          <w:szCs w:val="28"/>
          <w:lang w:val="uk-UA"/>
        </w:rPr>
        <w:t xml:space="preserve">  </w:t>
      </w:r>
      <w:r>
        <w:rPr>
          <w:sz w:val="28"/>
          <w:szCs w:val="28"/>
        </w:rPr>
        <w:t xml:space="preserve">покладено </w:t>
      </w:r>
      <w:r>
        <w:rPr>
          <w:sz w:val="28"/>
          <w:szCs w:val="28"/>
          <w:lang w:val="uk-UA"/>
        </w:rPr>
        <w:t xml:space="preserve">  </w:t>
      </w:r>
      <w:r>
        <w:rPr>
          <w:sz w:val="28"/>
          <w:szCs w:val="28"/>
        </w:rPr>
        <w:t>концептуальні</w:t>
      </w:r>
      <w:r>
        <w:rPr>
          <w:sz w:val="28"/>
          <w:szCs w:val="28"/>
          <w:lang w:val="uk-UA"/>
        </w:rPr>
        <w:t xml:space="preserve">  </w:t>
      </w:r>
      <w:r>
        <w:rPr>
          <w:sz w:val="28"/>
          <w:szCs w:val="28"/>
        </w:rPr>
        <w:t xml:space="preserve"> принципи</w:t>
      </w:r>
      <w:r>
        <w:rPr>
          <w:sz w:val="28"/>
          <w:szCs w:val="28"/>
          <w:lang w:val="uk-UA"/>
        </w:rPr>
        <w:t xml:space="preserve">  </w:t>
      </w:r>
      <w:r>
        <w:rPr>
          <w:sz w:val="28"/>
          <w:szCs w:val="28"/>
        </w:rPr>
        <w:t xml:space="preserve"> державної політики </w:t>
      </w:r>
      <w:r>
        <w:rPr>
          <w:sz w:val="28"/>
          <w:szCs w:val="28"/>
          <w:lang w:val="uk-UA"/>
        </w:rPr>
        <w:t>у</w:t>
      </w:r>
      <w:r>
        <w:rPr>
          <w:sz w:val="28"/>
          <w:szCs w:val="28"/>
        </w:rPr>
        <w:t xml:space="preserve"> сфері земельних відносин в Україні, </w:t>
      </w:r>
      <w:r>
        <w:rPr>
          <w:sz w:val="28"/>
          <w:szCs w:val="28"/>
          <w:lang w:val="uk-UA"/>
        </w:rPr>
        <w:t>а саме:</w:t>
      </w:r>
    </w:p>
    <w:p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rsidR="006E7D44" w:rsidRDefault="006E7D44" w:rsidP="002E137B">
      <w:pPr>
        <w:tabs>
          <w:tab w:val="left" w:pos="705"/>
        </w:tabs>
        <w:ind w:firstLine="709"/>
        <w:jc w:val="both"/>
        <w:rPr>
          <w:sz w:val="28"/>
          <w:szCs w:val="28"/>
          <w:lang w:val="uk-UA"/>
        </w:rPr>
      </w:pPr>
      <w:r w:rsidRPr="000F07A6">
        <w:rPr>
          <w:sz w:val="28"/>
          <w:szCs w:val="28"/>
        </w:rPr>
        <w:t xml:space="preserve">Основою </w:t>
      </w:r>
      <w:r>
        <w:rPr>
          <w:sz w:val="28"/>
          <w:szCs w:val="28"/>
        </w:rPr>
        <w:t>для виконання землеоціночних робіт будуть</w:t>
      </w:r>
      <w:r>
        <w:rPr>
          <w:sz w:val="28"/>
          <w:szCs w:val="28"/>
          <w:lang w:val="uk-UA"/>
        </w:rPr>
        <w:t xml:space="preserve"> </w:t>
      </w:r>
      <w:r w:rsidRPr="000F07A6">
        <w:rPr>
          <w:sz w:val="28"/>
          <w:szCs w:val="28"/>
        </w:rPr>
        <w:t>матеріали генеральних</w:t>
      </w:r>
      <w:r>
        <w:rPr>
          <w:sz w:val="28"/>
          <w:szCs w:val="28"/>
          <w:lang w:val="uk-UA"/>
        </w:rPr>
        <w:t xml:space="preserve"> </w:t>
      </w:r>
      <w:r w:rsidRPr="000F07A6">
        <w:rPr>
          <w:sz w:val="28"/>
          <w:szCs w:val="28"/>
        </w:rPr>
        <w:t>планів населених пунктів, матеріали встановлення меж населених пунктів,  онов</w:t>
      </w:r>
      <w:r>
        <w:rPr>
          <w:sz w:val="28"/>
          <w:szCs w:val="28"/>
        </w:rPr>
        <w:t xml:space="preserve">лена  планова   </w:t>
      </w:r>
      <w:r w:rsidRPr="000F07A6">
        <w:rPr>
          <w:sz w:val="28"/>
          <w:szCs w:val="28"/>
        </w:rPr>
        <w:t xml:space="preserve">основа  території  населених  пунктів  та  дані державного  земельного  кадастру.  Прийняте  рішення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w:t>
      </w:r>
      <w:r>
        <w:rPr>
          <w:sz w:val="28"/>
          <w:szCs w:val="28"/>
        </w:rPr>
        <w:t xml:space="preserve">затверджена у відповідності  до </w:t>
      </w:r>
      <w:r w:rsidRPr="000F07A6">
        <w:rPr>
          <w:sz w:val="28"/>
          <w:szCs w:val="28"/>
        </w:rPr>
        <w:t xml:space="preserve">вимог  чинного  законодавства  технічна </w:t>
      </w:r>
      <w:r>
        <w:rPr>
          <w:sz w:val="28"/>
          <w:szCs w:val="28"/>
        </w:rPr>
        <w:t>документація, яка передається замовнику в паперовому</w:t>
      </w:r>
      <w:r>
        <w:rPr>
          <w:sz w:val="28"/>
          <w:szCs w:val="28"/>
          <w:lang w:val="uk-UA"/>
        </w:rPr>
        <w:t xml:space="preserve"> </w:t>
      </w:r>
      <w:r w:rsidRPr="000F07A6">
        <w:rPr>
          <w:sz w:val="28"/>
          <w:szCs w:val="28"/>
        </w:rPr>
        <w:t>і  цифровому (електронному)  вигляді  і  її  дані  заносяться  до  бази  даних  державного земельного  кадастру.  По  результатам  затвердження  документації,  рішення міської ради оприлюднюється в засобах масово</w:t>
      </w:r>
      <w:r>
        <w:rPr>
          <w:sz w:val="28"/>
          <w:szCs w:val="28"/>
        </w:rPr>
        <w:t xml:space="preserve">ї інформації. При оприлюдненні </w:t>
      </w:r>
      <w:r>
        <w:rPr>
          <w:sz w:val="28"/>
          <w:szCs w:val="28"/>
          <w:lang w:val="uk-UA"/>
        </w:rPr>
        <w:t>в</w:t>
      </w:r>
      <w:r w:rsidRPr="000F07A6">
        <w:rPr>
          <w:sz w:val="28"/>
          <w:szCs w:val="28"/>
        </w:rPr>
        <w:t>казаного рішення</w:t>
      </w:r>
      <w:r>
        <w:rPr>
          <w:sz w:val="28"/>
          <w:szCs w:val="28"/>
          <w:lang w:val="uk-UA"/>
        </w:rPr>
        <w:t xml:space="preserve">  </w:t>
      </w:r>
      <w:r>
        <w:rPr>
          <w:sz w:val="28"/>
          <w:szCs w:val="28"/>
        </w:rPr>
        <w:t>до</w:t>
      </w:r>
      <w:r w:rsidRPr="000F07A6">
        <w:rPr>
          <w:sz w:val="28"/>
          <w:szCs w:val="28"/>
        </w:rPr>
        <w:t xml:space="preserve"> 1</w:t>
      </w:r>
      <w:r>
        <w:rPr>
          <w:sz w:val="28"/>
          <w:szCs w:val="28"/>
        </w:rPr>
        <w:t xml:space="preserve"> </w:t>
      </w:r>
      <w:r w:rsidRPr="000F07A6">
        <w:rPr>
          <w:sz w:val="28"/>
          <w:szCs w:val="28"/>
        </w:rPr>
        <w:t>липня оцінка вступає  в</w:t>
      </w:r>
      <w:r>
        <w:rPr>
          <w:sz w:val="28"/>
          <w:szCs w:val="28"/>
          <w:lang w:val="uk-UA"/>
        </w:rPr>
        <w:t xml:space="preserve"> </w:t>
      </w:r>
      <w:r>
        <w:rPr>
          <w:sz w:val="28"/>
          <w:szCs w:val="28"/>
        </w:rPr>
        <w:t>дію  з наступного</w:t>
      </w:r>
      <w:r w:rsidRPr="000F07A6">
        <w:rPr>
          <w:sz w:val="28"/>
          <w:szCs w:val="28"/>
        </w:rPr>
        <w:t xml:space="preserve"> бюджетного</w:t>
      </w:r>
      <w:r>
        <w:rPr>
          <w:sz w:val="28"/>
          <w:szCs w:val="28"/>
          <w:lang w:val="uk-UA"/>
        </w:rPr>
        <w:t xml:space="preserve"> року.</w:t>
      </w:r>
    </w:p>
    <w:p w:rsidR="002E137B" w:rsidRDefault="002E137B" w:rsidP="002E137B">
      <w:pPr>
        <w:tabs>
          <w:tab w:val="left" w:pos="705"/>
        </w:tabs>
        <w:ind w:firstLine="709"/>
        <w:jc w:val="both"/>
        <w:rPr>
          <w:sz w:val="28"/>
          <w:szCs w:val="28"/>
          <w:lang w:val="uk-UA"/>
        </w:rPr>
      </w:pPr>
    </w:p>
    <w:p w:rsidR="002E137B" w:rsidRDefault="002E137B" w:rsidP="002E137B">
      <w:pPr>
        <w:tabs>
          <w:tab w:val="left" w:pos="705"/>
        </w:tabs>
        <w:ind w:firstLine="709"/>
        <w:jc w:val="center"/>
        <w:rPr>
          <w:sz w:val="24"/>
          <w:szCs w:val="24"/>
          <w:lang w:val="uk-UA"/>
        </w:rPr>
      </w:pPr>
      <w:r w:rsidRPr="002E137B">
        <w:rPr>
          <w:sz w:val="24"/>
          <w:szCs w:val="24"/>
          <w:lang w:val="uk-UA"/>
        </w:rPr>
        <w:t>6</w:t>
      </w:r>
    </w:p>
    <w:p w:rsidR="002E137B" w:rsidRPr="002E137B" w:rsidRDefault="002E137B" w:rsidP="002E137B">
      <w:pPr>
        <w:tabs>
          <w:tab w:val="left" w:pos="705"/>
        </w:tabs>
        <w:ind w:firstLine="709"/>
        <w:jc w:val="center"/>
        <w:rPr>
          <w:sz w:val="24"/>
          <w:szCs w:val="24"/>
          <w:lang w:val="uk-UA"/>
        </w:rPr>
      </w:pPr>
    </w:p>
    <w:p w:rsidR="006E7D44" w:rsidRPr="000F07A6" w:rsidRDefault="006E7D44" w:rsidP="006E7D44">
      <w:pPr>
        <w:tabs>
          <w:tab w:val="left" w:pos="705"/>
        </w:tabs>
        <w:ind w:firstLine="709"/>
        <w:jc w:val="both"/>
        <w:rPr>
          <w:sz w:val="28"/>
          <w:szCs w:val="28"/>
        </w:rPr>
      </w:pPr>
      <w:r w:rsidRPr="000F07A6">
        <w:rPr>
          <w:sz w:val="28"/>
          <w:szCs w:val="28"/>
        </w:rPr>
        <w:t>Передбачені  у  Програмі  заходи  спрямовані  на  розвиток  земельних</w:t>
      </w:r>
      <w:r>
        <w:rPr>
          <w:sz w:val="28"/>
          <w:szCs w:val="28"/>
          <w:lang w:val="uk-UA"/>
        </w:rPr>
        <w:t xml:space="preserve"> </w:t>
      </w:r>
      <w:r w:rsidRPr="000F07A6">
        <w:rPr>
          <w:sz w:val="28"/>
          <w:szCs w:val="28"/>
        </w:rPr>
        <w:t xml:space="preserve">відносин та раціональне використання й охорону земель всіх рівнів: </w:t>
      </w:r>
    </w:p>
    <w:p w:rsidR="006E7D44" w:rsidRPr="000F07A6" w:rsidRDefault="006E7D44" w:rsidP="006E7D44">
      <w:pPr>
        <w:tabs>
          <w:tab w:val="left" w:pos="705"/>
        </w:tabs>
        <w:ind w:firstLine="709"/>
        <w:jc w:val="both"/>
        <w:rPr>
          <w:sz w:val="28"/>
          <w:szCs w:val="28"/>
        </w:rPr>
      </w:pPr>
      <w:r w:rsidRPr="000F07A6">
        <w:rPr>
          <w:sz w:val="28"/>
          <w:szCs w:val="28"/>
        </w:rPr>
        <w:t>-  проведення  інвентаризації  земель  комунальної  вла</w:t>
      </w:r>
      <w:r>
        <w:rPr>
          <w:sz w:val="28"/>
          <w:szCs w:val="28"/>
        </w:rPr>
        <w:t xml:space="preserve">сності  </w:t>
      </w:r>
      <w:r>
        <w:rPr>
          <w:sz w:val="28"/>
          <w:szCs w:val="28"/>
          <w:lang w:val="uk-UA"/>
        </w:rPr>
        <w:t>Вараської міської ради</w:t>
      </w:r>
      <w:r w:rsidRPr="000F07A6">
        <w:rPr>
          <w:sz w:val="28"/>
          <w:szCs w:val="28"/>
        </w:rPr>
        <w:t xml:space="preserve">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 </w:t>
      </w:r>
    </w:p>
    <w:p w:rsidR="006E7D44" w:rsidRDefault="006E7D44" w:rsidP="006E7D44">
      <w:pPr>
        <w:tabs>
          <w:tab w:val="left" w:pos="705"/>
        </w:tabs>
        <w:ind w:firstLine="709"/>
        <w:jc w:val="both"/>
      </w:pPr>
      <w:r w:rsidRPr="000F07A6">
        <w:rPr>
          <w:sz w:val="28"/>
          <w:szCs w:val="28"/>
        </w:rPr>
        <w:t>- оформлення прав на земельні ділянки під об’єктами нерухомого майна, що  належать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w:t>
      </w:r>
      <w:r w:rsidR="00E25204">
        <w:rPr>
          <w:sz w:val="28"/>
          <w:szCs w:val="28"/>
          <w:lang w:val="uk-UA"/>
        </w:rPr>
        <w:t>цев</w:t>
      </w:r>
      <w:r w:rsidRPr="000F07A6">
        <w:rPr>
          <w:sz w:val="28"/>
          <w:szCs w:val="28"/>
        </w:rPr>
        <w:t xml:space="preserve">ого бюджету за рахунок передачі в оренду та подальшого продажу комунального майна. </w:t>
      </w:r>
      <w:r w:rsidRPr="000F07A6">
        <w:rPr>
          <w:sz w:val="28"/>
          <w:szCs w:val="28"/>
        </w:rPr>
        <w:cr/>
      </w:r>
    </w:p>
    <w:p w:rsidR="006E7D44" w:rsidRDefault="006E7D44" w:rsidP="006E7D44">
      <w:pPr>
        <w:tabs>
          <w:tab w:val="left" w:pos="705"/>
        </w:tabs>
        <w:ind w:firstLine="709"/>
        <w:jc w:val="both"/>
      </w:pPr>
      <w:r>
        <w:rPr>
          <w:sz w:val="28"/>
          <w:szCs w:val="28"/>
          <w:lang w:val="uk-UA"/>
        </w:rPr>
        <w:t>Заходи щодо реалізації Програми:</w:t>
      </w:r>
    </w:p>
    <w:p w:rsidR="006E7D44" w:rsidRDefault="006E7D44" w:rsidP="006E7D44">
      <w:pPr>
        <w:tabs>
          <w:tab w:val="left" w:pos="1080"/>
        </w:tabs>
        <w:ind w:firstLine="709"/>
        <w:jc w:val="both"/>
      </w:pPr>
      <w:r>
        <w:rPr>
          <w:sz w:val="28"/>
          <w:szCs w:val="28"/>
        </w:rPr>
        <w:t>проведення робіт з інвентаризації земель;</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встановлення (зміни) меж адміністративно-територіальних утворень;</w:t>
      </w:r>
    </w:p>
    <w:p w:rsidR="006E7D44" w:rsidRDefault="006E7D44" w:rsidP="006E7D44">
      <w:pPr>
        <w:tabs>
          <w:tab w:val="left" w:pos="1080"/>
        </w:tabs>
        <w:ind w:firstLine="709"/>
        <w:jc w:val="both"/>
      </w:pPr>
      <w:r>
        <w:rPr>
          <w:sz w:val="28"/>
          <w:szCs w:val="28"/>
        </w:rPr>
        <w:t>коректування та оновлення матеріалів ґрунтових обстежень земель сільськогосподарського призначення;</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rsidR="006E7D44" w:rsidRDefault="006E7D44" w:rsidP="006E7D44">
      <w:pPr>
        <w:tabs>
          <w:tab w:val="left" w:pos="1080"/>
        </w:tabs>
        <w:ind w:firstLine="709"/>
        <w:jc w:val="both"/>
      </w:pPr>
      <w:r>
        <w:rPr>
          <w:sz w:val="28"/>
          <w:szCs w:val="28"/>
        </w:rPr>
        <w:t xml:space="preserve">виготовлення схем землеустрою і техніко-економічного </w:t>
      </w:r>
      <w:r w:rsidRPr="00E226C0">
        <w:rPr>
          <w:sz w:val="28"/>
          <w:szCs w:val="28"/>
          <w:lang w:val="uk-UA"/>
        </w:rPr>
        <w:t>обґрунтування</w:t>
      </w:r>
      <w:r>
        <w:rPr>
          <w:sz w:val="28"/>
          <w:szCs w:val="28"/>
        </w:rPr>
        <w:t xml:space="preserve"> використання та охорони земель адміністративно-територіальних утворень;</w:t>
      </w:r>
    </w:p>
    <w:p w:rsidR="006E7D44" w:rsidRDefault="006E7D44" w:rsidP="006E7D44">
      <w:pPr>
        <w:tabs>
          <w:tab w:val="left" w:pos="1080"/>
        </w:tabs>
        <w:ind w:firstLine="709"/>
        <w:jc w:val="both"/>
        <w:rPr>
          <w:sz w:val="28"/>
          <w:szCs w:val="28"/>
          <w:lang w:val="uk-UA"/>
        </w:rPr>
      </w:pPr>
      <w:r>
        <w:rPr>
          <w:sz w:val="28"/>
          <w:szCs w:val="28"/>
        </w:rPr>
        <w:t>формування бази даних Державного земельного кадастру;</w:t>
      </w:r>
    </w:p>
    <w:p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rsidR="006E7D44" w:rsidRPr="00630837" w:rsidRDefault="006E7D44" w:rsidP="006E7D44">
      <w:pPr>
        <w:tabs>
          <w:tab w:val="left" w:pos="1080"/>
        </w:tabs>
        <w:jc w:val="both"/>
        <w:rPr>
          <w:sz w:val="28"/>
          <w:szCs w:val="28"/>
          <w:lang w:val="uk-UA"/>
        </w:rPr>
      </w:pPr>
    </w:p>
    <w:p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rsidR="003E07F6" w:rsidRDefault="003E07F6" w:rsidP="003E07F6">
      <w:pPr>
        <w:tabs>
          <w:tab w:val="left" w:pos="705"/>
        </w:tabs>
        <w:ind w:firstLine="709"/>
        <w:jc w:val="both"/>
        <w:rPr>
          <w:sz w:val="28"/>
          <w:szCs w:val="28"/>
          <w:lang w:val="uk-UA"/>
        </w:rPr>
      </w:pPr>
      <w:r>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rsidR="00C960AF" w:rsidRDefault="00C960AF" w:rsidP="003E07F6">
      <w:pPr>
        <w:tabs>
          <w:tab w:val="left" w:pos="705"/>
        </w:tabs>
        <w:ind w:firstLine="709"/>
        <w:jc w:val="both"/>
        <w:rPr>
          <w:sz w:val="28"/>
          <w:szCs w:val="28"/>
          <w:lang w:val="uk-UA"/>
        </w:rPr>
      </w:pPr>
    </w:p>
    <w:p w:rsidR="002E137B" w:rsidRDefault="002E137B" w:rsidP="002E137B">
      <w:pPr>
        <w:ind w:left="360"/>
        <w:jc w:val="center"/>
        <w:rPr>
          <w:sz w:val="24"/>
          <w:szCs w:val="24"/>
          <w:lang w:val="uk-UA"/>
        </w:rPr>
      </w:pPr>
      <w:r>
        <w:rPr>
          <w:sz w:val="24"/>
          <w:szCs w:val="24"/>
          <w:lang w:val="uk-UA"/>
        </w:rPr>
        <w:t>7</w:t>
      </w:r>
    </w:p>
    <w:p w:rsidR="002E137B" w:rsidRDefault="002E137B" w:rsidP="002E137B">
      <w:pPr>
        <w:tabs>
          <w:tab w:val="left" w:pos="705"/>
        </w:tabs>
        <w:ind w:firstLine="709"/>
        <w:jc w:val="center"/>
        <w:rPr>
          <w:sz w:val="28"/>
          <w:szCs w:val="28"/>
          <w:lang w:val="uk-UA"/>
        </w:rPr>
      </w:pPr>
    </w:p>
    <w:p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E92F93" w:rsidRPr="00E92F93" w:rsidRDefault="00E92F93" w:rsidP="00E92F93">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3E07F6" w:rsidRDefault="003E07F6" w:rsidP="003E07F6">
      <w:pPr>
        <w:tabs>
          <w:tab w:val="left" w:pos="705"/>
        </w:tabs>
        <w:ind w:firstLine="709"/>
        <w:jc w:val="both"/>
        <w:rPr>
          <w:sz w:val="28"/>
          <w:szCs w:val="28"/>
          <w:lang w:val="uk-UA"/>
        </w:rPr>
      </w:pPr>
      <w:r>
        <w:rPr>
          <w:sz w:val="28"/>
          <w:szCs w:val="28"/>
          <w:lang w:val="uk-UA"/>
        </w:rPr>
        <w:t>виготовлення топографо-геодезичних та картографічних матеріалів тощо.</w:t>
      </w:r>
    </w:p>
    <w:p w:rsidR="002C1ABC" w:rsidRPr="002C1ABC" w:rsidRDefault="00CE4423" w:rsidP="002B1DBF">
      <w:pPr>
        <w:jc w:val="both"/>
        <w:rPr>
          <w:sz w:val="28"/>
          <w:szCs w:val="28"/>
          <w:lang w:val="uk-UA"/>
        </w:rPr>
      </w:pPr>
      <w:r>
        <w:rPr>
          <w:sz w:val="28"/>
          <w:szCs w:val="28"/>
          <w:lang w:val="uk-UA"/>
        </w:rPr>
        <w:t xml:space="preserve">         Програма розвитку земельних відносин Вараської міської територіальної громади на 2022-2026 роки передбачає виконання ряду заходів, зокрема:</w:t>
      </w:r>
    </w:p>
    <w:p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r>
        <w:rPr>
          <w:rStyle w:val="a6"/>
          <w:rFonts w:asciiTheme="minorHAnsi" w:hAnsiTheme="minorHAnsi" w:cstheme="minorHAnsi"/>
          <w:b w:val="0"/>
          <w:bCs w:val="0"/>
          <w:sz w:val="28"/>
          <w:szCs w:val="28"/>
          <w:lang w:val="uk-UA"/>
        </w:rPr>
        <w:t>Вараська міська рада</w:t>
      </w:r>
      <w:r w:rsidRPr="00357FD4">
        <w:rPr>
          <w:rStyle w:val="a6"/>
          <w:rFonts w:asciiTheme="minorHAnsi" w:hAnsiTheme="minorHAnsi" w:cstheme="minorHAnsi"/>
          <w:b w:val="0"/>
          <w:bCs w:val="0"/>
          <w:sz w:val="28"/>
          <w:szCs w:val="28"/>
        </w:rPr>
        <w:t xml:space="preserve"> в результаті проведення інвентаризації землі</w:t>
      </w:r>
      <w:r>
        <w:rPr>
          <w:rStyle w:val="a6"/>
          <w:rFonts w:asciiTheme="minorHAnsi" w:hAnsiTheme="minorHAnsi" w:cstheme="minorHAnsi"/>
          <w:b w:val="0"/>
          <w:bCs w:val="0"/>
          <w:sz w:val="28"/>
          <w:szCs w:val="28"/>
          <w:lang w:val="uk-UA"/>
        </w:rPr>
        <w:t>:</w:t>
      </w:r>
    </w:p>
    <w:p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r w:rsidRPr="00357FD4">
        <w:rPr>
          <w:rFonts w:asciiTheme="minorHAnsi" w:hAnsiTheme="minorHAnsi" w:cstheme="minorHAnsi"/>
          <w:bCs/>
          <w:sz w:val="28"/>
          <w:szCs w:val="28"/>
        </w:rPr>
        <w:t xml:space="preserve"> повноцінн</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даних про всі земельні ділянки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паперових та електронних носіях. Завдяки цьому, підвищується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інвестиційна привабливість, спрощується пошук потенційних земельних ділянок для ін</w:t>
      </w:r>
      <w:r>
        <w:rPr>
          <w:rFonts w:asciiTheme="minorHAnsi" w:hAnsiTheme="minorHAnsi" w:cstheme="minorHAnsi"/>
          <w:bCs/>
          <w:sz w:val="28"/>
          <w:szCs w:val="28"/>
        </w:rPr>
        <w:t>вестора та містобудівних потреб</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отримує можливість організації постійного контролю за використа</w:t>
      </w:r>
      <w:r>
        <w:rPr>
          <w:rFonts w:asciiTheme="minorHAnsi" w:hAnsiTheme="minorHAnsi" w:cstheme="minorHAnsi"/>
          <w:bCs/>
          <w:sz w:val="28"/>
          <w:szCs w:val="28"/>
        </w:rPr>
        <w:t>нням земель</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всіх землекористувачів, власників землі зі встановленням меж їх ділянок</w:t>
      </w:r>
      <w:r>
        <w:rPr>
          <w:rFonts w:asciiTheme="minorHAnsi" w:hAnsiTheme="minorHAnsi" w:cstheme="minorHAnsi"/>
          <w:bCs/>
          <w:sz w:val="28"/>
          <w:szCs w:val="28"/>
          <w:lang w:val="uk-UA"/>
        </w:rPr>
        <w:t>;</w:t>
      </w:r>
    </w:p>
    <w:p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земельних ділянок, що не використовуються або використовуються нераціонально, не за цільовим призначенням</w:t>
      </w:r>
      <w:r>
        <w:rPr>
          <w:rFonts w:asciiTheme="minorHAnsi" w:hAnsiTheme="minorHAnsi" w:cstheme="minorHAnsi"/>
          <w:bCs/>
          <w:sz w:val="28"/>
          <w:szCs w:val="28"/>
          <w:lang w:val="uk-UA"/>
        </w:rPr>
        <w:t>.</w:t>
      </w:r>
    </w:p>
    <w:p w:rsidR="00616DAD" w:rsidRPr="00A60228" w:rsidRDefault="00616DAD" w:rsidP="00616DAD">
      <w:pPr>
        <w:pStyle w:val="a8"/>
        <w:ind w:left="567"/>
        <w:jc w:val="both"/>
        <w:rPr>
          <w:rFonts w:asciiTheme="minorHAnsi" w:hAnsiTheme="minorHAnsi" w:cstheme="minorHAnsi"/>
          <w:bCs/>
          <w:sz w:val="28"/>
          <w:szCs w:val="28"/>
        </w:rPr>
      </w:pPr>
    </w:p>
    <w:p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Для усунення цієї проблеми Програмою передбачається проведення</w:t>
      </w:r>
      <w:r w:rsidRPr="002C1ABC">
        <w:rPr>
          <w:sz w:val="28"/>
          <w:szCs w:val="28"/>
          <w:lang w:val="uk-UA"/>
        </w:rPr>
        <w:t xml:space="preserve"> р</w:t>
      </w:r>
      <w:r w:rsidRPr="002C1ABC">
        <w:rPr>
          <w:sz w:val="28"/>
          <w:szCs w:val="28"/>
        </w:rPr>
        <w:t xml:space="preserve">обіт з встановлення меж </w:t>
      </w:r>
      <w:r w:rsidRPr="002C1ABC">
        <w:rPr>
          <w:sz w:val="28"/>
          <w:szCs w:val="28"/>
          <w:lang w:val="uk-UA"/>
        </w:rPr>
        <w:t>населених пунктів територіальної громади</w:t>
      </w:r>
      <w:r w:rsidRPr="002C1ABC">
        <w:rPr>
          <w:sz w:val="28"/>
          <w:szCs w:val="28"/>
        </w:rPr>
        <w:t>, шляхом фінансування та проведення даних робіт.</w:t>
      </w:r>
    </w:p>
    <w:p w:rsidR="00616DAD" w:rsidRPr="002C1ABC" w:rsidRDefault="00616DAD" w:rsidP="00616DAD">
      <w:pPr>
        <w:pStyle w:val="a8"/>
        <w:jc w:val="both"/>
        <w:rPr>
          <w:sz w:val="28"/>
          <w:szCs w:val="28"/>
          <w:lang w:val="uk-UA"/>
        </w:rPr>
      </w:pPr>
      <w:r>
        <w:rPr>
          <w:sz w:val="28"/>
          <w:szCs w:val="28"/>
          <w:lang w:val="uk-UA"/>
        </w:rPr>
        <w:t xml:space="preserve">        </w:t>
      </w:r>
      <w:r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Pr>
          <w:sz w:val="28"/>
          <w:szCs w:val="28"/>
          <w:lang w:val="uk-UA"/>
        </w:rPr>
        <w:t>, села</w:t>
      </w:r>
      <w:r w:rsidRPr="002C1ABC">
        <w:rPr>
          <w:sz w:val="28"/>
          <w:szCs w:val="28"/>
          <w:lang w:val="uk-UA"/>
        </w:rPr>
        <w:t>).</w:t>
      </w:r>
      <w:r>
        <w:rPr>
          <w:sz w:val="28"/>
          <w:szCs w:val="28"/>
          <w:lang w:val="uk-UA"/>
        </w:rPr>
        <w:t xml:space="preserve"> </w:t>
      </w:r>
      <w:r w:rsidRPr="002C1ABC">
        <w:rPr>
          <w:sz w:val="28"/>
          <w:szCs w:val="28"/>
          <w:lang w:val="uk-UA"/>
        </w:rPr>
        <w:t>Об’єктом встановлення меж є територія</w:t>
      </w:r>
      <w:r w:rsidRPr="002C1ABC">
        <w:rPr>
          <w:lang w:val="uk-UA"/>
        </w:rPr>
        <w:t xml:space="preserve"> </w:t>
      </w:r>
      <w:r w:rsidRPr="00E9296C">
        <w:rPr>
          <w:sz w:val="28"/>
          <w:szCs w:val="28"/>
          <w:lang w:val="uk-UA"/>
        </w:rPr>
        <w:t>населеного пункту, що формується із земель всіх</w:t>
      </w:r>
      <w:r w:rsidRPr="002C1ABC">
        <w:rPr>
          <w:lang w:val="uk-UA"/>
        </w:rPr>
        <w:t xml:space="preserve"> </w:t>
      </w:r>
      <w:r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rsidR="00616DAD"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rsidR="002E137B" w:rsidRDefault="002E137B" w:rsidP="00616DAD">
      <w:pPr>
        <w:ind w:firstLine="360"/>
        <w:jc w:val="both"/>
        <w:rPr>
          <w:sz w:val="28"/>
          <w:szCs w:val="28"/>
          <w:lang w:val="uk-UA"/>
        </w:rPr>
      </w:pPr>
    </w:p>
    <w:p w:rsidR="002E137B" w:rsidRDefault="002E137B" w:rsidP="002E137B">
      <w:pPr>
        <w:pStyle w:val="a8"/>
        <w:jc w:val="center"/>
        <w:rPr>
          <w:sz w:val="24"/>
          <w:szCs w:val="24"/>
          <w:lang w:val="uk-UA"/>
        </w:rPr>
      </w:pPr>
      <w:r>
        <w:rPr>
          <w:sz w:val="24"/>
          <w:szCs w:val="24"/>
          <w:lang w:val="uk-UA"/>
        </w:rPr>
        <w:t>8</w:t>
      </w:r>
    </w:p>
    <w:p w:rsidR="002E137B" w:rsidRPr="002C1ABC" w:rsidRDefault="002E137B" w:rsidP="002E137B">
      <w:pPr>
        <w:ind w:firstLine="360"/>
        <w:jc w:val="center"/>
        <w:rPr>
          <w:sz w:val="28"/>
          <w:szCs w:val="28"/>
          <w:lang w:val="uk-UA"/>
        </w:rPr>
      </w:pP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rsidR="00616DAD" w:rsidRDefault="00616DAD" w:rsidP="00616DAD">
      <w:pPr>
        <w:rPr>
          <w:color w:val="000000"/>
          <w:sz w:val="28"/>
          <w:szCs w:val="28"/>
          <w:lang w:val="uk-UA"/>
        </w:rPr>
      </w:pPr>
    </w:p>
    <w:p w:rsidR="00616DAD" w:rsidRPr="00CE4423"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r w:rsidR="00616DAD" w:rsidRPr="00CE4423">
        <w:rPr>
          <w:rStyle w:val="a6"/>
          <w:color w:val="333333"/>
          <w:sz w:val="28"/>
          <w:szCs w:val="28"/>
        </w:rPr>
        <w:t>Встановлення меж територіальної громади</w:t>
      </w:r>
    </w:p>
    <w:p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r w:rsidRPr="00E4335E">
        <w:rPr>
          <w:sz w:val="28"/>
          <w:szCs w:val="28"/>
        </w:rPr>
        <w:t>Новий вид документації із землеустрою – про</w:t>
      </w:r>
      <w:r w:rsidR="00E25204">
        <w:rPr>
          <w:sz w:val="28"/>
          <w:szCs w:val="28"/>
          <w:lang w:val="uk-UA"/>
        </w:rPr>
        <w:t>є</w:t>
      </w:r>
      <w:r w:rsidRPr="00E4335E">
        <w:rPr>
          <w:sz w:val="28"/>
          <w:szCs w:val="28"/>
        </w:rPr>
        <w:t>кт землеустрою щодо встановлення меж територій територіальних громад.</w:t>
      </w:r>
    </w:p>
    <w:p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Складання даних проєктів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внести відомості до </w:t>
      </w:r>
      <w:r w:rsidR="00E25204">
        <w:rPr>
          <w:sz w:val="28"/>
          <w:szCs w:val="28"/>
          <w:lang w:val="uk-UA"/>
        </w:rPr>
        <w:t>державного земельного кадастру</w:t>
      </w:r>
      <w:r w:rsidRPr="00616DAD">
        <w:rPr>
          <w:sz w:val="28"/>
          <w:szCs w:val="28"/>
          <w:lang w:val="uk-UA"/>
        </w:rPr>
        <w:t>.</w:t>
      </w:r>
    </w:p>
    <w:p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rsidR="00616DAD" w:rsidRDefault="00616DAD" w:rsidP="00616DAD">
      <w:pPr>
        <w:rPr>
          <w:color w:val="000000"/>
          <w:sz w:val="28"/>
          <w:szCs w:val="28"/>
          <w:lang w:val="uk-UA"/>
        </w:rPr>
      </w:pPr>
    </w:p>
    <w:p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616DAD"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2E137B" w:rsidRDefault="002E137B" w:rsidP="002E137B">
      <w:pPr>
        <w:ind w:firstLine="360"/>
        <w:jc w:val="center"/>
        <w:rPr>
          <w:sz w:val="28"/>
          <w:szCs w:val="28"/>
          <w:lang w:val="uk-UA"/>
        </w:rPr>
      </w:pPr>
      <w:r>
        <w:rPr>
          <w:sz w:val="28"/>
          <w:szCs w:val="28"/>
          <w:lang w:val="uk-UA"/>
        </w:rPr>
        <w:t>9</w:t>
      </w:r>
    </w:p>
    <w:p w:rsidR="002E137B" w:rsidRPr="00632BE2" w:rsidRDefault="002E137B" w:rsidP="002E137B">
      <w:pPr>
        <w:ind w:firstLine="360"/>
        <w:jc w:val="center"/>
        <w:rPr>
          <w:sz w:val="28"/>
          <w:szCs w:val="28"/>
          <w:lang w:val="uk-UA"/>
        </w:rPr>
      </w:pPr>
    </w:p>
    <w:p w:rsidR="00616DAD" w:rsidRPr="00632BE2" w:rsidRDefault="00616DAD" w:rsidP="00616DAD">
      <w:pPr>
        <w:ind w:firstLine="360"/>
        <w:jc w:val="both"/>
        <w:rPr>
          <w:sz w:val="28"/>
          <w:szCs w:val="28"/>
          <w:lang w:val="uk-UA"/>
        </w:rPr>
      </w:pPr>
      <w:r w:rsidRPr="00632BE2">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616DAD" w:rsidRPr="00632BE2" w:rsidRDefault="00616DAD" w:rsidP="00616DAD">
      <w:pPr>
        <w:ind w:firstLine="360"/>
        <w:jc w:val="both"/>
        <w:rPr>
          <w:sz w:val="28"/>
          <w:szCs w:val="28"/>
          <w:lang w:val="uk-UA"/>
        </w:rPr>
      </w:pPr>
      <w:r w:rsidRPr="00632BE2">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 землеустрою щодо відведення земельних ділянок.</w:t>
      </w:r>
    </w:p>
    <w:p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rsidR="00616DAD" w:rsidRDefault="00616DAD" w:rsidP="00616DAD">
      <w:pPr>
        <w:rPr>
          <w:color w:val="000000"/>
          <w:sz w:val="28"/>
          <w:szCs w:val="28"/>
          <w:lang w:val="uk-UA"/>
        </w:rPr>
      </w:pPr>
    </w:p>
    <w:p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rsidR="00616DAD" w:rsidRPr="00DA454F" w:rsidRDefault="00616DAD" w:rsidP="00616DAD">
      <w:pPr>
        <w:pStyle w:val="a8"/>
        <w:jc w:val="both"/>
        <w:rPr>
          <w:sz w:val="28"/>
          <w:szCs w:val="28"/>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Більськовільської, Сопачівської, Мульчицької та Озерецької сільських рад та  копії карт-схем еколого-економічної придатності сільськогосподарських угідь колишніх Більськовільської, Сопачівської, Мульчицької, Озерецької та Собіщицької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Вараської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p w:rsidR="00616DAD" w:rsidRDefault="00616DAD" w:rsidP="00616DAD">
      <w:pPr>
        <w:rPr>
          <w:color w:val="000000"/>
          <w:sz w:val="28"/>
          <w:szCs w:val="28"/>
          <w:lang w:val="uk-UA"/>
        </w:rPr>
      </w:pPr>
    </w:p>
    <w:p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r w:rsidR="00616DAD" w:rsidRPr="00FE2CF9">
        <w:rPr>
          <w:b/>
          <w:color w:val="000000"/>
          <w:sz w:val="28"/>
          <w:szCs w:val="28"/>
          <w:lang w:val="uk-UA"/>
        </w:rPr>
        <w:t>Грунтове обстеження земель сільськогосподарського призначення</w:t>
      </w:r>
    </w:p>
    <w:p w:rsidR="002E137B"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rsidR="002E137B" w:rsidRDefault="002E137B" w:rsidP="002E137B">
      <w:pPr>
        <w:pStyle w:val="a8"/>
        <w:jc w:val="center"/>
        <w:rPr>
          <w:sz w:val="24"/>
          <w:szCs w:val="24"/>
          <w:shd w:val="clear" w:color="auto" w:fill="FFFFFF"/>
          <w:lang w:val="uk-UA"/>
        </w:rPr>
      </w:pPr>
      <w:r>
        <w:rPr>
          <w:sz w:val="24"/>
          <w:szCs w:val="24"/>
          <w:shd w:val="clear" w:color="auto" w:fill="FFFFFF"/>
          <w:lang w:val="uk-UA"/>
        </w:rPr>
        <w:t>10</w:t>
      </w:r>
    </w:p>
    <w:p w:rsidR="002E137B" w:rsidRDefault="002E137B" w:rsidP="002E137B">
      <w:pPr>
        <w:tabs>
          <w:tab w:val="left" w:pos="705"/>
        </w:tabs>
        <w:jc w:val="center"/>
        <w:rPr>
          <w:sz w:val="28"/>
          <w:szCs w:val="28"/>
          <w:lang w:val="uk-UA"/>
        </w:rPr>
      </w:pPr>
    </w:p>
    <w:p w:rsidR="00616DAD" w:rsidRPr="00FE2CF9" w:rsidRDefault="00616DAD" w:rsidP="002E137B">
      <w:pPr>
        <w:tabs>
          <w:tab w:val="left" w:pos="705"/>
        </w:tabs>
        <w:jc w:val="both"/>
        <w:rPr>
          <w:sz w:val="28"/>
          <w:szCs w:val="28"/>
          <w:lang w:val="uk-UA"/>
        </w:rPr>
      </w:pPr>
      <w:r w:rsidRPr="00CA50DC">
        <w:rPr>
          <w:sz w:val="28"/>
          <w:szCs w:val="28"/>
          <w:lang w:val="uk-UA"/>
        </w:rPr>
        <w:t xml:space="preserve">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У зв’язку із вищезазначеним є потреба у виготовленн</w:t>
      </w:r>
      <w:r>
        <w:rPr>
          <w:sz w:val="28"/>
          <w:szCs w:val="28"/>
          <w:lang w:val="uk-UA"/>
        </w:rPr>
        <w:t>і</w:t>
      </w:r>
      <w:r w:rsidRPr="00CA50DC">
        <w:rPr>
          <w:sz w:val="28"/>
          <w:szCs w:val="28"/>
        </w:rPr>
        <w:t xml:space="preserve"> агрохімічного паспорта поля. З метою здійснення державного контролю за зміною показників родючості та забруднення ґрунтів токсичними речовинами і радіонуклідами, раціонального використання земель сільськогосподарського призначення на території України запроваджено суцільну агрохімічну паспортизацію всіх земель сільськогосподарського призначення. Згідно з абзацом другим статті 1 Закону України «Про державний контроль за використанням та охороною земель» агрохімічна паспортизація земель сільськогосподарського призначення – це обов'язкове агрохімічне обстеження ґрунтів з видачею агрохімічного паспорта поля, земельної ділянки, в якому фіксуються початкові та поточні рівні забезпечення поживними речовинами ґрунтів, рівні їх забруднення токсичними речовинами та радіонуклідами</w:t>
      </w:r>
      <w:r>
        <w:rPr>
          <w:sz w:val="28"/>
          <w:szCs w:val="28"/>
          <w:lang w:val="uk-UA"/>
        </w:rPr>
        <w:t>.</w:t>
      </w:r>
    </w:p>
    <w:p w:rsidR="00616DAD" w:rsidRPr="00E4335E" w:rsidRDefault="00616DAD" w:rsidP="00616DAD">
      <w:pPr>
        <w:rPr>
          <w:color w:val="000000"/>
          <w:sz w:val="28"/>
          <w:szCs w:val="28"/>
          <w:lang w:val="uk-UA"/>
        </w:rPr>
      </w:pPr>
    </w:p>
    <w:p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по берегах річок та навколо водойм уздовж урізу води (у меженний період) шириною:</w:t>
      </w:r>
    </w:p>
    <w:p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rsidR="002E137B" w:rsidRDefault="002E137B" w:rsidP="00616DAD">
      <w:pPr>
        <w:ind w:firstLine="360"/>
        <w:jc w:val="both"/>
        <w:rPr>
          <w:sz w:val="28"/>
          <w:szCs w:val="28"/>
          <w:lang w:val="uk-UA"/>
        </w:rPr>
      </w:pPr>
    </w:p>
    <w:p w:rsidR="002E137B" w:rsidRDefault="002E137B" w:rsidP="00616DAD">
      <w:pPr>
        <w:ind w:firstLine="360"/>
        <w:jc w:val="both"/>
        <w:rPr>
          <w:sz w:val="28"/>
          <w:szCs w:val="28"/>
          <w:lang w:val="uk-UA"/>
        </w:rPr>
      </w:pPr>
    </w:p>
    <w:p w:rsidR="002E137B" w:rsidRDefault="002E137B" w:rsidP="00616DAD">
      <w:pPr>
        <w:ind w:firstLine="360"/>
        <w:jc w:val="both"/>
        <w:rPr>
          <w:sz w:val="28"/>
          <w:szCs w:val="28"/>
          <w:lang w:val="uk-UA"/>
        </w:rPr>
      </w:pPr>
    </w:p>
    <w:p w:rsidR="002E137B" w:rsidRDefault="002E137B" w:rsidP="002E137B">
      <w:pPr>
        <w:ind w:firstLine="360"/>
        <w:jc w:val="center"/>
        <w:rPr>
          <w:sz w:val="24"/>
          <w:szCs w:val="24"/>
          <w:lang w:val="uk-UA"/>
        </w:rPr>
      </w:pPr>
      <w:r>
        <w:rPr>
          <w:sz w:val="24"/>
          <w:szCs w:val="24"/>
          <w:lang w:val="uk-UA"/>
        </w:rPr>
        <w:t>11</w:t>
      </w:r>
    </w:p>
    <w:p w:rsidR="002E137B" w:rsidRDefault="002E137B" w:rsidP="002E137B">
      <w:pPr>
        <w:ind w:firstLine="360"/>
        <w:jc w:val="center"/>
        <w:rPr>
          <w:sz w:val="28"/>
          <w:szCs w:val="28"/>
          <w:lang w:val="uk-UA"/>
        </w:rPr>
      </w:pPr>
    </w:p>
    <w:p w:rsidR="00616DAD" w:rsidRDefault="00616DAD" w:rsidP="00616DAD">
      <w:pPr>
        <w:ind w:firstLine="360"/>
        <w:jc w:val="both"/>
        <w:rPr>
          <w:sz w:val="28"/>
          <w:szCs w:val="28"/>
          <w:lang w:val="uk-UA"/>
        </w:rPr>
      </w:pPr>
      <w:r w:rsidRPr="00632BE2">
        <w:rPr>
          <w:sz w:val="28"/>
          <w:szCs w:val="28"/>
          <w:lang w:val="uk-UA"/>
        </w:rPr>
        <w:t>Про</w:t>
      </w:r>
      <w:r w:rsidR="00C32348">
        <w:rPr>
          <w:sz w:val="28"/>
          <w:szCs w:val="28"/>
          <w:lang w:val="uk-UA"/>
        </w:rPr>
        <w:t>є</w:t>
      </w:r>
      <w:r w:rsidRPr="00632BE2">
        <w:rPr>
          <w:sz w:val="28"/>
          <w:szCs w:val="28"/>
          <w:lang w:val="uk-UA"/>
        </w:rPr>
        <w:t>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jc w:val="center"/>
        <w:rPr>
          <w:b/>
          <w:sz w:val="28"/>
          <w:szCs w:val="28"/>
          <w:lang w:val="uk-UA"/>
        </w:rPr>
      </w:pPr>
      <w:r w:rsidRPr="006E7D44">
        <w:rPr>
          <w:b/>
          <w:sz w:val="28"/>
          <w:szCs w:val="28"/>
          <w:lang w:val="uk-UA"/>
        </w:rPr>
        <w:t>Нормативна    грошова  оцінка  земельних  ділянок</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r>
        <w:rPr>
          <w:sz w:val="28"/>
          <w:szCs w:val="28"/>
          <w:lang w:val="uk-UA"/>
        </w:rPr>
        <w:t>Вараської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rsidR="00616DAD" w:rsidRPr="00491039"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із пріоритетних </w:t>
      </w:r>
      <w:r>
        <w:rPr>
          <w:sz w:val="28"/>
          <w:szCs w:val="28"/>
          <w:lang w:val="uk-UA"/>
        </w:rPr>
        <w:t>завдань</w:t>
      </w:r>
      <w:r w:rsidRPr="00F11324">
        <w:rPr>
          <w:sz w:val="28"/>
          <w:szCs w:val="28"/>
        </w:rPr>
        <w:t xml:space="preserve">  є наповнення Державного земельного кадастру повними та достовірними відомостями про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w:t>
      </w:r>
      <w:r w:rsidRPr="00491039">
        <w:rPr>
          <w:sz w:val="28"/>
          <w:szCs w:val="28"/>
          <w:lang w:val="uk-UA"/>
        </w:rPr>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rsidR="008D00D6" w:rsidRDefault="00616DAD" w:rsidP="00616DAD">
      <w:pPr>
        <w:jc w:val="both"/>
        <w:rPr>
          <w:sz w:val="28"/>
          <w:szCs w:val="28"/>
          <w:lang w:val="uk-UA"/>
        </w:rPr>
      </w:pPr>
      <w:r>
        <w:rPr>
          <w:sz w:val="28"/>
          <w:szCs w:val="28"/>
          <w:lang w:val="uk-UA"/>
        </w:rPr>
        <w:t xml:space="preserve">          </w:t>
      </w:r>
      <w:r w:rsidRPr="00F11324">
        <w:rPr>
          <w:sz w:val="28"/>
          <w:szCs w:val="28"/>
        </w:rPr>
        <w:t>Документи, якими було посвідчено право власності чи право користування земельною ділянкою, видані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є дійсними.</w:t>
      </w:r>
      <w:r>
        <w:rPr>
          <w:sz w:val="28"/>
          <w:szCs w:val="28"/>
          <w:lang w:val="uk-UA"/>
        </w:rPr>
        <w:t xml:space="preserve"> </w:t>
      </w:r>
      <w:r w:rsidRPr="00F11324">
        <w:rPr>
          <w:sz w:val="28"/>
          <w:szCs w:val="28"/>
        </w:rPr>
        <w:t xml:space="preserve">Відповідно до пункту </w:t>
      </w:r>
      <w:r w:rsidR="00C32348">
        <w:rPr>
          <w:sz w:val="28"/>
          <w:szCs w:val="28"/>
          <w:lang w:val="uk-UA"/>
        </w:rPr>
        <w:t>другого</w:t>
      </w:r>
      <w:r w:rsidRPr="00F11324">
        <w:rPr>
          <w:sz w:val="28"/>
          <w:szCs w:val="28"/>
        </w:rPr>
        <w:t xml:space="preserve"> Прикінцевих та перехідних положень Закону України «Про Державний земельний кадастр» визначено, що земельні ділянки, право власності (користування) на які виникло до 2004 року, вважаються сформованими незалежно від присвоєння їм кадастрового номера.</w:t>
      </w:r>
      <w:r>
        <w:rPr>
          <w:sz w:val="28"/>
          <w:szCs w:val="28"/>
          <w:lang w:val="uk-UA"/>
        </w:rPr>
        <w:t xml:space="preserve"> </w:t>
      </w:r>
      <w:r w:rsidRPr="00F11324">
        <w:rPr>
          <w:sz w:val="28"/>
          <w:szCs w:val="28"/>
          <w:lang w:val="uk-UA"/>
        </w:rPr>
        <w:t xml:space="preserve">Сформовані земельні ділянки підлягають державній реєстрації у Державному земельному кадастрі та можуть бути об’єктами цивільних прав з моменту </w:t>
      </w:r>
    </w:p>
    <w:p w:rsidR="008D00D6" w:rsidRDefault="008D00D6" w:rsidP="008D00D6">
      <w:pPr>
        <w:jc w:val="center"/>
        <w:rPr>
          <w:sz w:val="24"/>
          <w:szCs w:val="24"/>
          <w:lang w:val="uk-UA"/>
        </w:rPr>
      </w:pPr>
    </w:p>
    <w:p w:rsidR="008D00D6" w:rsidRDefault="008D00D6" w:rsidP="008D00D6">
      <w:pPr>
        <w:jc w:val="center"/>
        <w:rPr>
          <w:sz w:val="24"/>
          <w:szCs w:val="24"/>
          <w:lang w:val="uk-UA"/>
        </w:rPr>
      </w:pPr>
      <w:r>
        <w:rPr>
          <w:sz w:val="24"/>
          <w:szCs w:val="24"/>
          <w:lang w:val="uk-UA"/>
        </w:rPr>
        <w:t>12</w:t>
      </w:r>
    </w:p>
    <w:p w:rsidR="008D00D6" w:rsidRDefault="008D00D6" w:rsidP="00616DAD">
      <w:pPr>
        <w:jc w:val="both"/>
        <w:rPr>
          <w:sz w:val="28"/>
          <w:szCs w:val="28"/>
          <w:lang w:val="uk-UA"/>
        </w:rPr>
      </w:pPr>
    </w:p>
    <w:p w:rsidR="00616DAD" w:rsidRPr="00F11324" w:rsidRDefault="00616DAD" w:rsidP="00616DAD">
      <w:pPr>
        <w:jc w:val="both"/>
        <w:rPr>
          <w:sz w:val="28"/>
          <w:szCs w:val="28"/>
          <w:lang w:val="uk-UA"/>
        </w:rPr>
      </w:pPr>
      <w:r w:rsidRPr="00F11324">
        <w:rPr>
          <w:sz w:val="28"/>
          <w:szCs w:val="28"/>
          <w:lang w:val="uk-UA"/>
        </w:rPr>
        <w:t>присвоєння їм кадастрового номеру у відповідності до положень статті 79-1 Земельного кодексу України.</w:t>
      </w:r>
      <w:r>
        <w:rPr>
          <w:sz w:val="28"/>
          <w:szCs w:val="28"/>
          <w:lang w:val="uk-UA"/>
        </w:rPr>
        <w:t xml:space="preserve"> </w:t>
      </w:r>
      <w:r w:rsidRPr="00F11324">
        <w:rPr>
          <w:sz w:val="28"/>
          <w:szCs w:val="28"/>
          <w:lang w:val="uk-UA"/>
        </w:rPr>
        <w:t>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rsidR="00616DAD" w:rsidRDefault="00616DAD" w:rsidP="00616DAD">
      <w:pPr>
        <w:jc w:val="both"/>
        <w:rPr>
          <w:sz w:val="28"/>
          <w:szCs w:val="28"/>
          <w:lang w:val="uk-UA"/>
        </w:rPr>
      </w:pPr>
      <w:r>
        <w:rPr>
          <w:sz w:val="28"/>
          <w:szCs w:val="28"/>
          <w:lang w:val="uk-UA"/>
        </w:rPr>
        <w:t xml:space="preserve">           </w:t>
      </w:r>
      <w:r w:rsidRPr="00F11324">
        <w:rPr>
          <w:sz w:val="28"/>
          <w:szCs w:val="28"/>
        </w:rPr>
        <w:t>Отже, кадастровий номер земельної ділянки є необхідним при укладанні будь-яких правочинів в сфері набуття права власності на земельну ділянку. Тому власники самі мають бути зацікавлені в наявності відомостей про земельні ділянки у Державному земельному кадастрі та в їх коректності.</w:t>
      </w:r>
    </w:p>
    <w:p w:rsidR="00B212CA" w:rsidRDefault="00B212CA" w:rsidP="00B212CA">
      <w:pPr>
        <w:pStyle w:val="a9"/>
        <w:spacing w:after="0" w:line="200" w:lineRule="atLeast"/>
        <w:ind w:left="720"/>
        <w:rPr>
          <w:rFonts w:ascii="Times New Roman" w:hAnsi="Times New Roman" w:cs="Times New Roman"/>
          <w:b/>
          <w:sz w:val="28"/>
          <w:szCs w:val="28"/>
          <w:lang w:val="uk-UA"/>
        </w:rPr>
      </w:pPr>
    </w:p>
    <w:p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Вараської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земель населених пунктів, в результаті чого збільшаться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rsidR="008D00D6" w:rsidRDefault="008D00D6"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p>
    <w:p w:rsidR="008D00D6" w:rsidRDefault="008D00D6" w:rsidP="008D00D6">
      <w:pPr>
        <w:pStyle w:val="a9"/>
        <w:shd w:val="clear" w:color="auto" w:fill="FFFFFF"/>
        <w:tabs>
          <w:tab w:val="left" w:pos="1095"/>
        </w:tabs>
        <w:spacing w:after="0" w:line="200" w:lineRule="atLeast"/>
        <w:ind w:firstLine="709"/>
        <w:jc w:val="center"/>
        <w:rPr>
          <w:lang w:val="uk-UA"/>
        </w:rPr>
      </w:pPr>
      <w:r>
        <w:rPr>
          <w:lang w:val="uk-UA"/>
        </w:rPr>
        <w:t>13</w:t>
      </w:r>
    </w:p>
    <w:p w:rsidR="008D00D6" w:rsidRPr="00F53787" w:rsidRDefault="008D00D6" w:rsidP="00B212CA">
      <w:pPr>
        <w:pStyle w:val="a9"/>
        <w:shd w:val="clear" w:color="auto" w:fill="FFFFFF"/>
        <w:tabs>
          <w:tab w:val="left" w:pos="1095"/>
        </w:tabs>
        <w:spacing w:after="0" w:line="200" w:lineRule="atLeast"/>
        <w:ind w:firstLine="709"/>
        <w:jc w:val="both"/>
        <w:rPr>
          <w:lang w:val="uk-UA"/>
        </w:rPr>
      </w:pPr>
    </w:p>
    <w:p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Вараської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rsidR="00AC2A09" w:rsidRPr="00D44A1A" w:rsidRDefault="00AC2A09" w:rsidP="00AC2A09">
      <w:pPr>
        <w:spacing w:line="200" w:lineRule="atLeast"/>
        <w:ind w:firstLine="709"/>
        <w:jc w:val="both"/>
      </w:pPr>
      <w:r w:rsidRPr="00667A5C">
        <w:rPr>
          <w:sz w:val="28"/>
          <w:szCs w:val="28"/>
        </w:rPr>
        <w:t xml:space="preserve">Загальні витрати на виконання Програми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r w:rsidRPr="00667A5C">
        <w:rPr>
          <w:sz w:val="28"/>
          <w:szCs w:val="28"/>
        </w:rPr>
        <w:t xml:space="preserve">становлять </w:t>
      </w:r>
      <w:r w:rsidRPr="00D44A1A">
        <w:rPr>
          <w:sz w:val="28"/>
          <w:szCs w:val="28"/>
          <w:lang w:val="uk-UA"/>
        </w:rPr>
        <w:t>3</w:t>
      </w:r>
      <w:r>
        <w:rPr>
          <w:sz w:val="28"/>
          <w:szCs w:val="28"/>
          <w:lang w:val="uk-UA"/>
        </w:rPr>
        <w:t>212</w:t>
      </w:r>
      <w:r w:rsidRPr="00D44A1A">
        <w:rPr>
          <w:sz w:val="28"/>
          <w:szCs w:val="28"/>
          <w:lang w:val="uk-UA"/>
        </w:rPr>
        <w:t>,0 тис.</w:t>
      </w:r>
      <w:r w:rsidRPr="00D44A1A">
        <w:rPr>
          <w:sz w:val="28"/>
          <w:szCs w:val="28"/>
        </w:rPr>
        <w:t xml:space="preserve"> гр</w:t>
      </w:r>
      <w:r w:rsidRPr="00D44A1A">
        <w:rPr>
          <w:sz w:val="28"/>
          <w:szCs w:val="28"/>
          <w:lang w:val="uk-UA"/>
        </w:rPr>
        <w:t>ивень</w:t>
      </w:r>
      <w:r w:rsidRPr="00D44A1A">
        <w:rPr>
          <w:sz w:val="28"/>
          <w:szCs w:val="28"/>
        </w:rPr>
        <w:t>,  в тому числі:</w:t>
      </w:r>
    </w:p>
    <w:p w:rsidR="00AC2A09" w:rsidRPr="00D44A1A" w:rsidRDefault="00AC2A09" w:rsidP="00AC2A09">
      <w:pPr>
        <w:spacing w:line="200" w:lineRule="atLeast"/>
        <w:ind w:firstLine="709"/>
        <w:jc w:val="both"/>
      </w:pPr>
      <w:r w:rsidRPr="00D44A1A">
        <w:rPr>
          <w:sz w:val="28"/>
          <w:szCs w:val="28"/>
        </w:rPr>
        <w:t xml:space="preserve">обласний бюджет </w:t>
      </w:r>
      <w:r>
        <w:rPr>
          <w:sz w:val="28"/>
          <w:szCs w:val="28"/>
          <w:lang w:val="uk-UA"/>
        </w:rPr>
        <w:t>Рівненської області</w:t>
      </w:r>
      <w:r w:rsidR="00C9303E">
        <w:rPr>
          <w:sz w:val="28"/>
          <w:szCs w:val="28"/>
          <w:lang w:val="uk-UA"/>
        </w:rPr>
        <w:t xml:space="preserve"> (кошти спеціального фонду) </w:t>
      </w:r>
      <w:r w:rsidRPr="00D44A1A">
        <w:rPr>
          <w:sz w:val="28"/>
          <w:szCs w:val="28"/>
        </w:rPr>
        <w:t xml:space="preserve">– </w:t>
      </w:r>
      <w:r w:rsidRPr="00D44A1A">
        <w:rPr>
          <w:sz w:val="28"/>
          <w:szCs w:val="28"/>
          <w:lang w:val="uk-UA"/>
        </w:rPr>
        <w:t>70</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r w:rsidRPr="00D44A1A">
        <w:rPr>
          <w:sz w:val="28"/>
          <w:szCs w:val="28"/>
        </w:rPr>
        <w:t>;</w:t>
      </w:r>
    </w:p>
    <w:p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Вараської міської територіальної громади</w:t>
      </w:r>
      <w:r w:rsidRPr="00D44A1A">
        <w:rPr>
          <w:sz w:val="28"/>
          <w:szCs w:val="28"/>
        </w:rPr>
        <w:t xml:space="preserve"> – </w:t>
      </w:r>
      <w:r w:rsidRPr="00D44A1A">
        <w:rPr>
          <w:sz w:val="28"/>
          <w:szCs w:val="28"/>
          <w:lang w:val="uk-UA"/>
        </w:rPr>
        <w:t>3</w:t>
      </w:r>
      <w:r>
        <w:rPr>
          <w:sz w:val="28"/>
          <w:szCs w:val="28"/>
          <w:lang w:val="uk-UA"/>
        </w:rPr>
        <w:t>142,0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p>
    <w:p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2E137B">
          <w:pgSz w:w="11906" w:h="16838"/>
          <w:pgMar w:top="567" w:right="850" w:bottom="567" w:left="1701" w:header="708" w:footer="708" w:gutter="0"/>
          <w:cols w:space="708"/>
          <w:docGrid w:linePitch="360"/>
        </w:sectPr>
      </w:pPr>
    </w:p>
    <w:p w:rsidR="00D1018B" w:rsidRDefault="00D1018B" w:rsidP="009F0133">
      <w:pPr>
        <w:pStyle w:val="a8"/>
        <w:jc w:val="center"/>
        <w:rPr>
          <w:b/>
          <w:sz w:val="28"/>
          <w:szCs w:val="28"/>
        </w:rPr>
      </w:pPr>
    </w:p>
    <w:p w:rsidR="009F0133" w:rsidRDefault="009F0133" w:rsidP="009F0133">
      <w:pPr>
        <w:pStyle w:val="a8"/>
        <w:jc w:val="center"/>
        <w:rPr>
          <w:b/>
          <w:sz w:val="28"/>
          <w:szCs w:val="28"/>
        </w:rPr>
      </w:pPr>
      <w:r w:rsidRPr="00E205E3">
        <w:rPr>
          <w:b/>
          <w:sz w:val="28"/>
          <w:szCs w:val="28"/>
        </w:rPr>
        <w:t>Завдання, заходи та строки виконання  Програми</w:t>
      </w:r>
      <w:r w:rsidRPr="00E205E3">
        <w:rPr>
          <w:b/>
          <w:sz w:val="28"/>
          <w:szCs w:val="28"/>
        </w:rPr>
        <w:br/>
        <w:t>розвитку земельних відносин Вараської міської територіальної громади</w:t>
      </w:r>
      <w:r w:rsidRPr="00E205E3">
        <w:rPr>
          <w:b/>
          <w:sz w:val="28"/>
          <w:szCs w:val="28"/>
        </w:rPr>
        <w:br/>
        <w:t>на 2022-2026 роки</w:t>
      </w:r>
    </w:p>
    <w:p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rsidR="009F0133" w:rsidRPr="00E205E3" w:rsidRDefault="009F0133" w:rsidP="009F0133">
      <w:pPr>
        <w:pStyle w:val="a8"/>
        <w:rPr>
          <w:sz w:val="24"/>
          <w:szCs w:val="24"/>
        </w:rPr>
      </w:pPr>
      <w:r>
        <w:rPr>
          <w:sz w:val="24"/>
          <w:szCs w:val="24"/>
        </w:rPr>
        <w:t xml:space="preserve">                                                                                                                                                                                                                                     </w:t>
      </w:r>
      <w:r w:rsidRPr="009F0133">
        <w:rPr>
          <w:sz w:val="24"/>
          <w:szCs w:val="24"/>
        </w:rPr>
        <w:t xml:space="preserve"> </w:t>
      </w:r>
      <w:r w:rsidRPr="00E205E3">
        <w:rPr>
          <w:sz w:val="24"/>
          <w:szCs w:val="24"/>
          <w:lang w:val="en-US"/>
        </w:rPr>
        <w:t>Таблиця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rsidTr="009F0133">
        <w:trPr>
          <w:trHeight w:val="315"/>
        </w:trPr>
        <w:tc>
          <w:tcPr>
            <w:tcW w:w="582" w:type="dxa"/>
            <w:vMerge w:val="restart"/>
            <w:tcBorders>
              <w:top w:val="single" w:sz="4" w:space="0" w:color="auto"/>
              <w:left w:val="single" w:sz="4" w:space="0" w:color="auto"/>
              <w:right w:val="single" w:sz="4" w:space="0" w:color="auto"/>
            </w:tcBorders>
            <w:vAlign w:val="center"/>
          </w:tcPr>
          <w:p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Найменування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Строки впровадження</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Виконавець</w:t>
            </w:r>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Орієнтовна вартість заходу (тис.грн)</w:t>
            </w:r>
          </w:p>
        </w:tc>
      </w:tr>
      <w:tr w:rsidR="009F0133" w:rsidRPr="00E205E3" w:rsidTr="009F0133">
        <w:trPr>
          <w:trHeight w:val="315"/>
        </w:trPr>
        <w:tc>
          <w:tcPr>
            <w:tcW w:w="582" w:type="dxa"/>
            <w:vMerge/>
            <w:tcBorders>
              <w:left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всього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 тому числі за роками</w:t>
            </w:r>
          </w:p>
        </w:tc>
      </w:tr>
      <w:tr w:rsidR="009F0133" w:rsidRPr="00E205E3" w:rsidTr="009F0133">
        <w:trPr>
          <w:trHeight w:val="315"/>
        </w:trPr>
        <w:tc>
          <w:tcPr>
            <w:tcW w:w="582" w:type="dxa"/>
            <w:vMerge/>
            <w:tcBorders>
              <w:left w:val="single" w:sz="4" w:space="0" w:color="auto"/>
              <w:bottom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2026</w:t>
            </w:r>
          </w:p>
        </w:tc>
      </w:tr>
      <w:tr w:rsidR="009F0133" w:rsidRPr="00E205E3" w:rsidTr="009F0133">
        <w:trPr>
          <w:trHeight w:val="2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9F0133" w:rsidRPr="00E205E3" w:rsidTr="009F0133">
        <w:trPr>
          <w:trHeight w:val="15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Інвентаризація земель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Департамент агропромислового розвитку облдержадміністрації, 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270,0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1074"/>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встановлення (зміни) меж адміністративно-територіальних утворень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84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проєкту землеустрою щодо встановлення  меж території територіальної громади</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C960AF" w:rsidRPr="00E205E3"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8D00D6" w:rsidRDefault="00D1018B" w:rsidP="00C960AF">
            <w:pPr>
              <w:pStyle w:val="a8"/>
              <w:rPr>
                <w:rFonts w:asciiTheme="minorHAnsi" w:hAnsiTheme="minorHAnsi" w:cstheme="minorHAnsi"/>
                <w:sz w:val="22"/>
                <w:szCs w:val="22"/>
                <w:lang w:val="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r>
      <w:tr w:rsidR="00C960AF" w:rsidRPr="00E205E3"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F53787" w:rsidRDefault="00C960AF" w:rsidP="00C960AF">
            <w:pPr>
              <w:pStyle w:val="a8"/>
              <w:rPr>
                <w:rFonts w:asciiTheme="minorHAnsi" w:hAnsiTheme="minorHAnsi" w:cstheme="minorHAnsi"/>
                <w:sz w:val="22"/>
                <w:szCs w:val="22"/>
                <w:lang w:val="uk-UA"/>
              </w:rPr>
            </w:pPr>
            <w:r w:rsidRPr="00F53787">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C960AF" w:rsidRPr="00E205E3"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Ґрунтове обстеження земель сільськогосподарського призначення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C960AF" w:rsidRPr="00E205E3"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C960AF" w:rsidRPr="00E205E3"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Проведення нормативної грошової оцінки земель населених пунктів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C960AF" w:rsidRPr="00E205E3"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 землевпорядні організації</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C960AF" w:rsidRPr="00E205E3"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C960AF" w:rsidRPr="00E205E3"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AF" w:rsidRPr="00E205E3" w:rsidRDefault="00C960AF" w:rsidP="00C960AF">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E205E3" w:rsidRDefault="00C960AF" w:rsidP="00C960AF">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E205E3" w:rsidRDefault="00C960AF" w:rsidP="00C960AF">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3</w:t>
            </w:r>
            <w:r>
              <w:rPr>
                <w:b/>
                <w:bCs/>
                <w:sz w:val="24"/>
                <w:szCs w:val="24"/>
                <w:lang w:val="uk-UA"/>
              </w:rPr>
              <w:t>7</w:t>
            </w:r>
            <w:r w:rsidRPr="00E205E3">
              <w:rPr>
                <w:b/>
                <w:bCs/>
                <w:sz w:val="24"/>
                <w:szCs w:val="24"/>
              </w:rPr>
              <w:t>12,0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1</w:t>
            </w:r>
            <w:r>
              <w:rPr>
                <w:b/>
                <w:bCs/>
                <w:sz w:val="24"/>
                <w:szCs w:val="24"/>
                <w:lang w:val="uk-UA"/>
              </w:rPr>
              <w:t>6</w:t>
            </w:r>
            <w:r w:rsidRPr="00E205E3">
              <w:rPr>
                <w:b/>
                <w:bCs/>
                <w:sz w:val="24"/>
                <w:szCs w:val="24"/>
              </w:rPr>
              <w:t>97,0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800,0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205,0</w:t>
            </w:r>
          </w:p>
        </w:tc>
      </w:tr>
    </w:tbl>
    <w:p w:rsidR="009F0133" w:rsidRDefault="009F0133" w:rsidP="009F0133">
      <w:pPr>
        <w:jc w:val="center"/>
      </w:pPr>
    </w:p>
    <w:p w:rsidR="009F0133" w:rsidRDefault="009F0133" w:rsidP="009F0133">
      <w:pPr>
        <w:jc w:val="center"/>
      </w:pPr>
    </w:p>
    <w:p w:rsidR="009F0133" w:rsidRDefault="009F0133" w:rsidP="009F0133">
      <w:pPr>
        <w:jc w:val="center"/>
        <w:rPr>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AC2A09" w:rsidRDefault="00AC2A09" w:rsidP="009F0133">
      <w:pPr>
        <w:jc w:val="center"/>
        <w:rPr>
          <w:b/>
          <w:bCs/>
          <w:sz w:val="28"/>
          <w:szCs w:val="28"/>
          <w:lang w:val="uk-UA"/>
        </w:rPr>
      </w:pPr>
    </w:p>
    <w:p w:rsidR="009F0133" w:rsidRPr="00BB4458" w:rsidRDefault="009F0133" w:rsidP="009F0133">
      <w:pPr>
        <w:jc w:val="center"/>
        <w:rPr>
          <w:b/>
          <w:bCs/>
          <w:sz w:val="28"/>
          <w:szCs w:val="28"/>
        </w:rPr>
      </w:pPr>
      <w:r w:rsidRPr="00595A12">
        <w:rPr>
          <w:b/>
          <w:bCs/>
          <w:sz w:val="28"/>
          <w:szCs w:val="28"/>
        </w:rPr>
        <w:t>Очікувані результати виконання</w:t>
      </w:r>
    </w:p>
    <w:p w:rsidR="009F0133" w:rsidRPr="00BB4458" w:rsidRDefault="009F0133" w:rsidP="009F0133">
      <w:pPr>
        <w:jc w:val="center"/>
        <w:rPr>
          <w:b/>
          <w:bCs/>
          <w:sz w:val="28"/>
          <w:szCs w:val="28"/>
        </w:rPr>
      </w:pPr>
      <w:r w:rsidRPr="00595A12">
        <w:rPr>
          <w:b/>
          <w:bCs/>
          <w:sz w:val="28"/>
          <w:szCs w:val="28"/>
        </w:rPr>
        <w:t>Програми розвитку земельних відносин Вараської міської</w:t>
      </w:r>
    </w:p>
    <w:p w:rsidR="009F0133" w:rsidRDefault="009F0133" w:rsidP="009F0133">
      <w:pPr>
        <w:jc w:val="center"/>
        <w:rPr>
          <w:b/>
          <w:bCs/>
          <w:sz w:val="28"/>
          <w:szCs w:val="28"/>
          <w:lang w:val="uk-UA"/>
        </w:rPr>
      </w:pPr>
      <w:r w:rsidRPr="00595A12">
        <w:rPr>
          <w:b/>
          <w:bCs/>
          <w:sz w:val="28"/>
          <w:szCs w:val="28"/>
        </w:rPr>
        <w:t>територіальної громади</w:t>
      </w:r>
      <w:r w:rsidRPr="009F0133">
        <w:rPr>
          <w:b/>
          <w:bCs/>
          <w:sz w:val="28"/>
          <w:szCs w:val="28"/>
        </w:rPr>
        <w:t xml:space="preserve"> </w:t>
      </w:r>
      <w:r w:rsidRPr="00595A12">
        <w:rPr>
          <w:b/>
          <w:bCs/>
          <w:sz w:val="28"/>
          <w:szCs w:val="28"/>
        </w:rPr>
        <w:t>на 2022-2026 роки</w:t>
      </w:r>
    </w:p>
    <w:p w:rsidR="009F0133" w:rsidRPr="00F357A1" w:rsidRDefault="009F0133" w:rsidP="009F0133">
      <w:pPr>
        <w:jc w:val="center"/>
        <w:rPr>
          <w:b/>
          <w:bCs/>
          <w:sz w:val="28"/>
          <w:szCs w:val="28"/>
          <w:lang w:val="uk-UA"/>
        </w:rPr>
      </w:pPr>
    </w:p>
    <w:p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Одиниця виміру</w:t>
            </w:r>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Значення показників</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всього</w:t>
            </w:r>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 тому числі за роками</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2026</w:t>
            </w:r>
          </w:p>
        </w:tc>
      </w:tr>
      <w:tr w:rsidR="009F0133" w:rsidRPr="00595A12"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10</w:t>
            </w:r>
          </w:p>
        </w:tc>
      </w:tr>
      <w:tr w:rsidR="009F0133" w:rsidRPr="00595A12"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Інвентаризація земель</w:t>
            </w:r>
          </w:p>
        </w:tc>
        <w:tc>
          <w:tcPr>
            <w:tcW w:w="424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Виявлення земельних ділянок, що не використовуються або використовуються нераціонально, не за цільовим призначенням</w:t>
            </w:r>
          </w:p>
        </w:tc>
        <w:tc>
          <w:tcPr>
            <w:tcW w:w="127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690,0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190,0</w:t>
            </w:r>
          </w:p>
        </w:tc>
        <w:tc>
          <w:tcPr>
            <w:tcW w:w="952"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A34B18">
            <w:pPr>
              <w:jc w:val="center"/>
              <w:rPr>
                <w:sz w:val="22"/>
                <w:szCs w:val="22"/>
                <w:lang w:val="uk-UA"/>
              </w:rPr>
            </w:pPr>
            <w:r w:rsidRPr="00083CE4">
              <w:rPr>
                <w:sz w:val="22"/>
                <w:szCs w:val="22"/>
                <w:lang w:val="uk-UA"/>
              </w:rPr>
              <w:t>0</w:t>
            </w:r>
          </w:p>
        </w:tc>
      </w:tr>
      <w:tr w:rsidR="009F0133" w:rsidRPr="00595A12"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встановлення (зміни) меж адміністративно-територіальних утворень</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проєкту землеустрою щодо встановлення  меж території територіальної громади</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Складання даного проєкту має на меті з’ясувати дійсні межі територіальної громади, вирішити межові спори, внести відомості до </w:t>
            </w:r>
            <w:r w:rsidRPr="00083CE4">
              <w:rPr>
                <w:sz w:val="22"/>
                <w:szCs w:val="22"/>
                <w:lang w:val="uk-UA"/>
              </w:rPr>
              <w:t>Д</w:t>
            </w:r>
            <w:r w:rsidRPr="00083CE4">
              <w:rPr>
                <w:sz w:val="22"/>
                <w:szCs w:val="22"/>
              </w:rPr>
              <w:t>ержавного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землеоціночну документацію, зареєструвати право комунальної власності та визначити стартову вартість земельних ділянок (лотів)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r>
      <w:tr w:rsidR="00C960AF"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0AF" w:rsidRPr="00C960AF" w:rsidRDefault="00C960AF" w:rsidP="009F0133">
            <w:pPr>
              <w:jc w:val="center"/>
              <w:rPr>
                <w:sz w:val="22"/>
                <w:szCs w:val="22"/>
                <w:lang w:val="uk-UA"/>
              </w:rPr>
            </w:pPr>
            <w:r>
              <w:rPr>
                <w:sz w:val="22"/>
                <w:szCs w:val="22"/>
                <w:lang w:val="uk-UA"/>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1018B" w:rsidRPr="00D1018B" w:rsidRDefault="00D1018B" w:rsidP="009F0133">
            <w:pPr>
              <w:jc w:val="center"/>
              <w:rPr>
                <w:sz w:val="22"/>
                <w:szCs w:val="22"/>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rsidR="00B5547A" w:rsidRPr="00D1018B" w:rsidRDefault="00D1018B" w:rsidP="00525339">
            <w:pPr>
              <w:jc w:val="center"/>
              <w:rPr>
                <w:sz w:val="22"/>
                <w:szCs w:val="22"/>
              </w:rPr>
            </w:pPr>
            <w:bookmarkStart w:id="3" w:name="_Hlk90554566"/>
            <w:r>
              <w:rPr>
                <w:sz w:val="22"/>
                <w:szCs w:val="22"/>
                <w:lang w:val="uk-UA"/>
              </w:rPr>
              <w:t>Д</w:t>
            </w:r>
            <w:r w:rsidRPr="00D1018B">
              <w:rPr>
                <w:sz w:val="22"/>
                <w:szCs w:val="22"/>
              </w:rPr>
              <w:t xml:space="preserve">асть можливість </w:t>
            </w:r>
            <w:r w:rsidR="00B5547A">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C960AF" w:rsidRDefault="00C960AF" w:rsidP="009F0133">
            <w:pPr>
              <w:jc w:val="center"/>
              <w:rPr>
                <w:sz w:val="22"/>
                <w:szCs w:val="22"/>
                <w:lang w:val="uk-UA"/>
              </w:rPr>
            </w:pPr>
            <w:r>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1944B5" w:rsidP="009F0133">
            <w:pPr>
              <w:jc w:val="center"/>
              <w:rPr>
                <w:sz w:val="22"/>
                <w:szCs w:val="22"/>
                <w:lang w:val="uk-UA"/>
              </w:rPr>
            </w:pPr>
            <w:r>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1944B5" w:rsidP="009F0133">
            <w:pPr>
              <w:jc w:val="center"/>
              <w:rPr>
                <w:sz w:val="22"/>
                <w:szCs w:val="22"/>
                <w:lang w:val="uk-UA"/>
              </w:rPr>
            </w:pPr>
            <w:r>
              <w:rPr>
                <w:sz w:val="22"/>
                <w:szCs w:val="22"/>
                <w:lang w:val="uk-UA"/>
              </w:rPr>
              <w:t>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r>
      <w:tr w:rsidR="009F0133" w:rsidRPr="00595A12"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F53787" w:rsidRDefault="009F0133" w:rsidP="009F0133">
            <w:pPr>
              <w:jc w:val="center"/>
              <w:rPr>
                <w:sz w:val="22"/>
                <w:szCs w:val="22"/>
                <w:lang w:val="uk-UA"/>
              </w:rPr>
            </w:pPr>
            <w:r w:rsidRPr="00F53787">
              <w:rPr>
                <w:sz w:val="22"/>
                <w:szCs w:val="22"/>
                <w:lang w:val="uk-UA"/>
              </w:rPr>
              <w:t>Виготовлення копій карт-схем перспективного використання та охорони земель  Більсько</w:t>
            </w:r>
            <w:r w:rsidRPr="00083CE4">
              <w:rPr>
                <w:sz w:val="22"/>
                <w:szCs w:val="22"/>
                <w:lang w:val="uk-UA"/>
              </w:rPr>
              <w:t>ві</w:t>
            </w:r>
            <w:r w:rsidRPr="00F53787">
              <w:rPr>
                <w:sz w:val="22"/>
                <w:szCs w:val="22"/>
                <w:lang w:val="uk-UA"/>
              </w:rPr>
              <w:t>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Ґрунтове обстеження земель сільськогосподарського призначення</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агрохімічного паспорта поля земельної ділянки є обов'язковим при передачі земельних ділянок у власність, користування.  У  агрохімічному паспорті фіксуються початкові та поточні рівні забезпечення поживними речовинами ґрунтів, рівні їх забруднення токсичними речовинами та радіонуклідами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r>
      <w:tr w:rsidR="009F0133" w:rsidRPr="00595A12"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Проведення нормативної грошової оцінки земель населених пунктів</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3</w:t>
            </w:r>
          </w:p>
        </w:tc>
      </w:tr>
      <w:tr w:rsidR="009F0133" w:rsidRPr="00595A12"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Наповнення Державного земельного кадастру повними та достовірними відомостями про земельні ділянки, речові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r>
    </w:tbl>
    <w:p w:rsidR="009F0133" w:rsidRDefault="009F0133" w:rsidP="009F0133">
      <w:pPr>
        <w:jc w:val="center"/>
        <w:rPr>
          <w:lang w:val="uk-UA"/>
        </w:rPr>
        <w:sectPr w:rsidR="009F0133" w:rsidSect="00C960AF">
          <w:pgSz w:w="16838" w:h="11906" w:orient="landscape"/>
          <w:pgMar w:top="850" w:right="567" w:bottom="993" w:left="709" w:header="708" w:footer="708" w:gutter="0"/>
          <w:cols w:space="708"/>
          <w:docGrid w:linePitch="360"/>
        </w:sectPr>
      </w:pPr>
    </w:p>
    <w:p w:rsidR="009F0133" w:rsidRPr="00B80927" w:rsidRDefault="00B80927" w:rsidP="009F0133">
      <w:pPr>
        <w:jc w:val="center"/>
        <w:rPr>
          <w:sz w:val="24"/>
          <w:szCs w:val="24"/>
          <w:lang w:val="uk-UA"/>
        </w:rPr>
      </w:pPr>
      <w:r w:rsidRPr="00B80927">
        <w:rPr>
          <w:sz w:val="24"/>
          <w:szCs w:val="24"/>
          <w:lang w:val="uk-UA"/>
        </w:rPr>
        <w:t xml:space="preserve">19 </w:t>
      </w:r>
    </w:p>
    <w:p w:rsidR="00B80927" w:rsidRDefault="00B80927" w:rsidP="009F0133">
      <w:pPr>
        <w:jc w:val="center"/>
        <w:rPr>
          <w:lang w:val="uk-UA"/>
        </w:rPr>
      </w:pP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Ресурсне забезпечення</w:t>
      </w: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Програми розвитку земельних відносин Вараської міської</w:t>
      </w:r>
    </w:p>
    <w:p w:rsidR="00C9303E"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територіальної громади</w:t>
      </w:r>
      <w:r w:rsidRPr="0042415D">
        <w:rPr>
          <w:rFonts w:asciiTheme="minorHAnsi" w:hAnsiTheme="minorHAnsi" w:cstheme="minorHAnsi"/>
          <w:b/>
          <w:sz w:val="28"/>
          <w:szCs w:val="28"/>
          <w:lang w:val="uk-UA"/>
        </w:rPr>
        <w:t xml:space="preserve"> на 2022-2026 роки</w:t>
      </w:r>
    </w:p>
    <w:p w:rsidR="00C9303E" w:rsidRDefault="00C9303E" w:rsidP="00C9303E">
      <w:pPr>
        <w:pStyle w:val="a8"/>
        <w:rPr>
          <w:lang w:val="uk-UA"/>
        </w:rPr>
      </w:pPr>
    </w:p>
    <w:p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Обсяг коштів, які пропонується залучити на виконання Програми</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Етапи виконання Програми,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Всього витрат на виконання Програми, тис.грн</w:t>
            </w:r>
          </w:p>
        </w:tc>
      </w:tr>
      <w:tr w:rsidR="005E12A2" w:rsidRPr="005E12A2"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r>
      <w:tr w:rsidR="005E12A2" w:rsidRPr="005E12A2"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Обсяг ресурсів, всього,                      в тому числі:</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525339">
              <w:rPr>
                <w:rFonts w:asciiTheme="minorHAnsi" w:hAnsiTheme="minorHAnsi" w:cstheme="minorHAnsi"/>
                <w:sz w:val="22"/>
                <w:szCs w:val="22"/>
                <w:lang w:val="uk-UA"/>
              </w:rPr>
              <w:t>6</w:t>
            </w:r>
            <w:r w:rsidRPr="00A34B18">
              <w:rPr>
                <w:rFonts w:asciiTheme="minorHAnsi" w:hAnsiTheme="minorHAnsi" w:cstheme="minorHAnsi"/>
                <w:sz w:val="22"/>
                <w:szCs w:val="22"/>
              </w:rPr>
              <w:t>97,0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w:t>
            </w:r>
            <w:r w:rsidR="00525339">
              <w:rPr>
                <w:rFonts w:asciiTheme="minorHAnsi" w:hAnsiTheme="minorHAnsi" w:cstheme="minorHAnsi"/>
                <w:b/>
                <w:bCs/>
                <w:sz w:val="22"/>
                <w:szCs w:val="22"/>
                <w:lang w:val="uk-UA"/>
              </w:rPr>
              <w:t>7</w:t>
            </w:r>
            <w:r w:rsidRPr="00A34B18">
              <w:rPr>
                <w:rFonts w:asciiTheme="minorHAnsi" w:hAnsiTheme="minorHAnsi" w:cstheme="minorHAnsi"/>
                <w:b/>
                <w:bCs/>
                <w:sz w:val="22"/>
                <w:szCs w:val="22"/>
              </w:rPr>
              <w:t>12,0</w:t>
            </w:r>
          </w:p>
        </w:tc>
      </w:tr>
      <w:tr w:rsidR="0042415D" w:rsidRPr="005E12A2"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Вараської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525339">
              <w:rPr>
                <w:rFonts w:asciiTheme="minorHAnsi" w:hAnsiTheme="minorHAnsi" w:cstheme="minorHAnsi"/>
                <w:sz w:val="22"/>
                <w:szCs w:val="22"/>
                <w:lang w:val="uk-UA"/>
              </w:rPr>
              <w:t>6</w:t>
            </w:r>
            <w:r w:rsidRPr="00A34B18">
              <w:rPr>
                <w:rFonts w:asciiTheme="minorHAnsi" w:hAnsiTheme="minorHAnsi" w:cstheme="minorHAnsi"/>
                <w:sz w:val="22"/>
                <w:szCs w:val="22"/>
              </w:rPr>
              <w:t>27,0</w:t>
            </w:r>
          </w:p>
        </w:tc>
        <w:tc>
          <w:tcPr>
            <w:tcW w:w="928"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3</w:t>
            </w:r>
            <w:r w:rsidR="00525339">
              <w:rPr>
                <w:rFonts w:asciiTheme="minorHAnsi" w:hAnsiTheme="minorHAnsi" w:cstheme="minorHAnsi"/>
                <w:b/>
                <w:bCs/>
                <w:sz w:val="22"/>
                <w:szCs w:val="22"/>
                <w:lang w:val="uk-UA"/>
              </w:rPr>
              <w:t>6</w:t>
            </w:r>
            <w:r w:rsidRPr="00A34B18">
              <w:rPr>
                <w:rFonts w:asciiTheme="minorHAnsi" w:hAnsiTheme="minorHAnsi" w:cstheme="minorHAnsi"/>
                <w:b/>
                <w:bCs/>
                <w:sz w:val="22"/>
                <w:szCs w:val="22"/>
              </w:rPr>
              <w:t>42,0</w:t>
            </w:r>
          </w:p>
        </w:tc>
      </w:tr>
      <w:tr w:rsidR="005E12A2" w:rsidRPr="005E12A2" w:rsidTr="00D84C5B">
        <w:trPr>
          <w:trHeight w:val="63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обласний бюджет</w:t>
            </w:r>
            <w:r w:rsidR="009F0133" w:rsidRPr="00A34B18">
              <w:rPr>
                <w:rFonts w:asciiTheme="minorHAnsi" w:hAnsiTheme="minorHAnsi" w:cstheme="minorHAnsi"/>
                <w:sz w:val="22"/>
                <w:szCs w:val="22"/>
                <w:lang w:val="uk-UA"/>
              </w:rPr>
              <w:t xml:space="preserve"> Рівненської області</w:t>
            </w:r>
            <w:r w:rsidRPr="00A34B18">
              <w:rPr>
                <w:rFonts w:asciiTheme="minorHAnsi" w:hAnsiTheme="minorHAnsi" w:cstheme="minorHAnsi"/>
                <w:sz w:val="22"/>
                <w:szCs w:val="22"/>
              </w:rPr>
              <w:t xml:space="preserve"> (кошти спеціального фонду)</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70,0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70,0</w:t>
            </w:r>
          </w:p>
        </w:tc>
      </w:tr>
      <w:tr w:rsidR="00525339" w:rsidRPr="005E12A2"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25339" w:rsidRPr="00A34B18" w:rsidRDefault="00525339" w:rsidP="0042415D">
            <w:pPr>
              <w:jc w:val="center"/>
              <w:rPr>
                <w:rFonts w:asciiTheme="minorHAnsi" w:hAnsiTheme="minorHAnsi" w:cstheme="minorHAnsi"/>
                <w:sz w:val="22"/>
                <w:szCs w:val="22"/>
              </w:rPr>
            </w:pPr>
            <w:r w:rsidRPr="00A34B18">
              <w:rPr>
                <w:rFonts w:asciiTheme="minorHAnsi" w:hAnsiTheme="minorHAnsi" w:cstheme="minorHAnsi"/>
                <w:sz w:val="22"/>
                <w:szCs w:val="22"/>
              </w:rPr>
              <w:t>кошти не бюджетних джерел</w:t>
            </w:r>
          </w:p>
        </w:tc>
        <w:tc>
          <w:tcPr>
            <w:tcW w:w="6550" w:type="dxa"/>
            <w:gridSpan w:val="6"/>
            <w:tcBorders>
              <w:top w:val="nil"/>
              <w:left w:val="nil"/>
              <w:bottom w:val="single" w:sz="4" w:space="0" w:color="auto"/>
              <w:right w:val="single" w:sz="4" w:space="0" w:color="auto"/>
            </w:tcBorders>
            <w:shd w:val="clear" w:color="auto" w:fill="auto"/>
            <w:noWrap/>
            <w:vAlign w:val="center"/>
            <w:hideMark/>
          </w:tcPr>
          <w:p w:rsidR="00525339" w:rsidRPr="00A34B18" w:rsidRDefault="00525339" w:rsidP="00525339">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надходжень</w:t>
            </w:r>
          </w:p>
          <w:p w:rsidR="00525339" w:rsidRPr="00623B0B" w:rsidRDefault="00525339" w:rsidP="00525339">
            <w:pPr>
              <w:jc w:val="center"/>
              <w:rPr>
                <w:rFonts w:asciiTheme="minorHAnsi" w:hAnsiTheme="minorHAnsi" w:cstheme="minorHAnsi"/>
                <w:sz w:val="22"/>
                <w:szCs w:val="22"/>
                <w:lang w:val="uk-UA"/>
              </w:rPr>
            </w:pPr>
          </w:p>
        </w:tc>
      </w:tr>
    </w:tbl>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AC2A09" w:rsidRDefault="00AC2A09" w:rsidP="00AC2A09">
      <w:pPr>
        <w:pStyle w:val="a9"/>
        <w:shd w:val="clear" w:color="auto" w:fill="FFFFFF"/>
        <w:tabs>
          <w:tab w:val="left" w:pos="1080"/>
        </w:tabs>
        <w:spacing w:after="0" w:line="200" w:lineRule="atLeast"/>
        <w:ind w:left="360"/>
        <w:jc w:val="center"/>
        <w:rPr>
          <w:b/>
          <w:bCs/>
          <w:sz w:val="28"/>
          <w:szCs w:val="28"/>
          <w:lang w:val="uk-UA"/>
        </w:rPr>
      </w:pPr>
    </w:p>
    <w:p w:rsidR="00AC2A09" w:rsidRDefault="00AC2A09" w:rsidP="00AC2A09">
      <w:pPr>
        <w:pStyle w:val="a9"/>
        <w:shd w:val="clear" w:color="auto" w:fill="FFFFFF"/>
        <w:tabs>
          <w:tab w:val="left" w:pos="1080"/>
        </w:tabs>
        <w:spacing w:after="0" w:line="200" w:lineRule="atLeast"/>
        <w:ind w:left="720"/>
        <w:rPr>
          <w:b/>
          <w:bCs/>
          <w:sz w:val="28"/>
          <w:szCs w:val="28"/>
          <w:lang w:val="uk-UA"/>
        </w:rPr>
      </w:pPr>
    </w:p>
    <w:p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t>Напрямки діяльності та заходи  Програми</w:t>
      </w:r>
      <w:r w:rsidRPr="009047E7">
        <w:rPr>
          <w:b/>
          <w:bCs/>
          <w:sz w:val="28"/>
          <w:szCs w:val="28"/>
        </w:rPr>
        <w:br/>
        <w:t>розвитку земельних відносин Вараської міської територіальної громади</w:t>
      </w:r>
      <w:r w:rsidRPr="009047E7">
        <w:rPr>
          <w:b/>
          <w:bCs/>
          <w:sz w:val="28"/>
          <w:szCs w:val="28"/>
        </w:rPr>
        <w:br/>
        <w:t>на 2022-2026 роки</w:t>
      </w:r>
    </w:p>
    <w:p w:rsidR="005B617F" w:rsidRDefault="005B617F" w:rsidP="005B617F">
      <w:pPr>
        <w:pStyle w:val="a9"/>
        <w:shd w:val="clear" w:color="auto" w:fill="FFFFFF"/>
        <w:tabs>
          <w:tab w:val="left" w:pos="1080"/>
        </w:tabs>
        <w:spacing w:after="0" w:line="200" w:lineRule="atLeast"/>
        <w:ind w:left="720"/>
        <w:rPr>
          <w:b/>
          <w:bCs/>
          <w:sz w:val="28"/>
          <w:szCs w:val="28"/>
          <w:lang w:val="uk-UA"/>
        </w:rPr>
      </w:pPr>
    </w:p>
    <w:p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(тис.грн)</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5B617F" w:rsidRPr="003A4F6E" w:rsidTr="00A34B18">
        <w:trPr>
          <w:trHeight w:val="14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1</w:t>
            </w: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B617F" w:rsidRPr="00A34B18" w:rsidRDefault="005B617F"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Інвентаризація земель</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B80927">
            <w:pPr>
              <w:pStyle w:val="a8"/>
              <w:jc w:val="center"/>
              <w:rPr>
                <w:sz w:val="22"/>
                <w:szCs w:val="22"/>
                <w:lang w:val="uk-UA" w:eastAsia="uk-UA"/>
              </w:rPr>
            </w:pPr>
            <w:r w:rsidRPr="00A34B18">
              <w:rPr>
                <w:sz w:val="22"/>
                <w:szCs w:val="22"/>
                <w:lang w:val="uk-UA" w:eastAsia="uk-UA"/>
              </w:rPr>
              <w:t>2022-2024</w:t>
            </w:r>
          </w:p>
        </w:tc>
        <w:tc>
          <w:tcPr>
            <w:tcW w:w="2136" w:type="dxa"/>
            <w:vMerge w:val="restart"/>
            <w:tcBorders>
              <w:top w:val="nil"/>
              <w:left w:val="single" w:sz="4" w:space="0" w:color="auto"/>
              <w:bottom w:val="single" w:sz="4" w:space="0" w:color="000000"/>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Департамент агропромислового розвитку облдержадміністрації, 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34B18">
            <w:pPr>
              <w:pStyle w:val="a8"/>
              <w:ind w:right="-108"/>
              <w:rPr>
                <w:sz w:val="22"/>
                <w:szCs w:val="22"/>
                <w:lang w:val="uk-UA" w:eastAsia="uk-UA"/>
              </w:rPr>
            </w:pPr>
            <w:r w:rsidRPr="00A34B18">
              <w:rPr>
                <w:sz w:val="22"/>
                <w:szCs w:val="22"/>
                <w:lang w:val="uk-UA" w:eastAsia="uk-UA"/>
              </w:rPr>
              <w:t xml:space="preserve">Обласний бюджет </w:t>
            </w:r>
            <w:r w:rsidR="00A34B18">
              <w:rPr>
                <w:sz w:val="22"/>
                <w:szCs w:val="22"/>
                <w:lang w:val="uk-UA" w:eastAsia="uk-UA"/>
              </w:rPr>
              <w:t xml:space="preserve">Рівненської області </w:t>
            </w:r>
            <w:r w:rsidRPr="00A34B18">
              <w:rPr>
                <w:sz w:val="22"/>
                <w:szCs w:val="22"/>
                <w:lang w:val="uk-UA" w:eastAsia="uk-UA"/>
              </w:rPr>
              <w:t>(кошти спеціальног</w:t>
            </w:r>
            <w:r w:rsidR="00A34B18">
              <w:rPr>
                <w:sz w:val="22"/>
                <w:szCs w:val="22"/>
                <w:lang w:val="uk-UA" w:eastAsia="uk-UA"/>
              </w:rPr>
              <w:t>о</w:t>
            </w:r>
            <w:r w:rsidRPr="00A34B18">
              <w:rPr>
                <w:sz w:val="22"/>
                <w:szCs w:val="22"/>
                <w:lang w:val="uk-UA" w:eastAsia="uk-UA"/>
              </w:rPr>
              <w:t xml:space="preserve"> фонду)</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sz w:val="22"/>
                <w:szCs w:val="22"/>
                <w:lang w:val="uk-UA" w:eastAsia="uk-UA"/>
              </w:rPr>
            </w:pPr>
            <w:r w:rsidRPr="00A34B18">
              <w:rPr>
                <w:sz w:val="22"/>
                <w:szCs w:val="22"/>
                <w:lang w:val="uk-UA" w:eastAsia="uk-UA"/>
              </w:rPr>
              <w:t>0</w:t>
            </w:r>
          </w:p>
        </w:tc>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rPr>
                <w:sz w:val="22"/>
                <w:szCs w:val="22"/>
                <w:lang w:val="uk-UA" w:eastAsia="uk-UA"/>
              </w:rPr>
            </w:pPr>
            <w:r w:rsidRPr="00A34B18">
              <w:rPr>
                <w:sz w:val="22"/>
                <w:szCs w:val="22"/>
                <w:lang w:val="uk-UA" w:eastAsia="uk-UA"/>
              </w:rPr>
              <w:t>Здійснити раціоналізацію (оптитмізацію) землекористування та створити інвестиційно привабливе і стале землекористування</w:t>
            </w:r>
          </w:p>
        </w:tc>
      </w:tr>
      <w:tr w:rsidR="005B617F" w:rsidRPr="005B617F" w:rsidTr="00A34B18">
        <w:trPr>
          <w:trHeight w:val="1048"/>
        </w:trPr>
        <w:tc>
          <w:tcPr>
            <w:tcW w:w="440"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850" w:type="dxa"/>
            <w:vMerge/>
            <w:tcBorders>
              <w:top w:val="nil"/>
              <w:left w:val="single" w:sz="4" w:space="0" w:color="auto"/>
              <w:bottom w:val="single" w:sz="4" w:space="0" w:color="auto"/>
              <w:right w:val="single" w:sz="4" w:space="0" w:color="auto"/>
            </w:tcBorders>
            <w:textDirection w:val="btLr"/>
            <w:vAlign w:val="center"/>
            <w:hideMark/>
          </w:tcPr>
          <w:p w:rsidR="005B617F" w:rsidRPr="00A34B18" w:rsidRDefault="005B617F" w:rsidP="00083CE4">
            <w:pPr>
              <w:pStyle w:val="a8"/>
              <w:ind w:left="113" w:right="113"/>
              <w:jc w:val="center"/>
              <w:rPr>
                <w:sz w:val="22"/>
                <w:szCs w:val="22"/>
                <w:lang w:val="uk-UA" w:eastAsia="uk-UA"/>
              </w:rPr>
            </w:pPr>
          </w:p>
        </w:tc>
        <w:tc>
          <w:tcPr>
            <w:tcW w:w="1985"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07" w:type="dxa"/>
            <w:vMerge/>
            <w:tcBorders>
              <w:top w:val="nil"/>
              <w:left w:val="single" w:sz="4" w:space="0" w:color="auto"/>
              <w:bottom w:val="single" w:sz="4" w:space="0" w:color="auto"/>
              <w:right w:val="single" w:sz="4" w:space="0" w:color="auto"/>
            </w:tcBorders>
            <w:vAlign w:val="center"/>
            <w:hideMark/>
          </w:tcPr>
          <w:p w:rsidR="005B617F" w:rsidRPr="00A34B18" w:rsidRDefault="005B617F" w:rsidP="00B80927">
            <w:pPr>
              <w:pStyle w:val="a8"/>
              <w:jc w:val="center"/>
              <w:rPr>
                <w:sz w:val="22"/>
                <w:szCs w:val="22"/>
                <w:lang w:val="uk-UA" w:eastAsia="uk-UA"/>
              </w:rPr>
            </w:pPr>
          </w:p>
        </w:tc>
        <w:tc>
          <w:tcPr>
            <w:tcW w:w="2136"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A34B18" w:rsidP="00A34B18">
            <w:pPr>
              <w:pStyle w:val="a8"/>
              <w:ind w:right="-108"/>
              <w:rPr>
                <w:sz w:val="22"/>
                <w:szCs w:val="22"/>
                <w:lang w:val="uk-UA" w:eastAsia="uk-UA"/>
              </w:rPr>
            </w:pPr>
            <w:r w:rsidRPr="00A34B18">
              <w:rPr>
                <w:sz w:val="22"/>
                <w:szCs w:val="22"/>
                <w:lang w:val="uk-UA" w:eastAsia="uk-UA"/>
              </w:rPr>
              <w:t>Б</w:t>
            </w:r>
            <w:r w:rsidR="005B617F" w:rsidRPr="00A34B18">
              <w:rPr>
                <w:sz w:val="22"/>
                <w:szCs w:val="22"/>
                <w:lang w:val="uk-UA" w:eastAsia="uk-UA"/>
              </w:rPr>
              <w:t>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200</w:t>
            </w:r>
            <w:r w:rsidR="00AC2A09">
              <w:rPr>
                <w:sz w:val="22"/>
                <w:szCs w:val="22"/>
                <w:lang w:val="uk-UA" w:eastAsia="uk-UA"/>
              </w:rPr>
              <w:t>,</w:t>
            </w:r>
            <w:r w:rsidRPr="00A34B18">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000000" w:fill="FFFFFF"/>
            <w:noWrap/>
            <w:vAlign w:val="center"/>
            <w:hideMark/>
          </w:tcPr>
          <w:p w:rsidR="005B617F" w:rsidRPr="00A34B18" w:rsidRDefault="005B617F"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5B617F" w:rsidRPr="00A34B18" w:rsidRDefault="00083CE4" w:rsidP="005B617F">
            <w:pPr>
              <w:pStyle w:val="a8"/>
              <w:jc w:val="center"/>
              <w:rPr>
                <w:sz w:val="22"/>
                <w:szCs w:val="22"/>
                <w:lang w:val="uk-UA" w:eastAsia="uk-UA"/>
              </w:rPr>
            </w:pPr>
            <w:r w:rsidRPr="00A34B18">
              <w:rPr>
                <w:sz w:val="22"/>
                <w:szCs w:val="22"/>
                <w:lang w:val="uk-UA" w:eastAsia="uk-UA"/>
              </w:rPr>
              <w:t>0</w:t>
            </w:r>
          </w:p>
        </w:tc>
        <w:tc>
          <w:tcPr>
            <w:tcW w:w="2048" w:type="dxa"/>
            <w:vMerge/>
            <w:tcBorders>
              <w:top w:val="nil"/>
              <w:left w:val="single" w:sz="4" w:space="0" w:color="auto"/>
              <w:bottom w:val="single" w:sz="4" w:space="0" w:color="auto"/>
              <w:right w:val="single" w:sz="4" w:space="0" w:color="auto"/>
            </w:tcBorders>
            <w:vAlign w:val="center"/>
            <w:hideMark/>
          </w:tcPr>
          <w:p w:rsidR="005B617F" w:rsidRPr="00A34B18" w:rsidRDefault="005B617F" w:rsidP="005B617F">
            <w:pPr>
              <w:pStyle w:val="a8"/>
              <w:rPr>
                <w:sz w:val="22"/>
                <w:szCs w:val="22"/>
                <w:lang w:val="uk-UA" w:eastAsia="uk-UA"/>
              </w:rPr>
            </w:pPr>
          </w:p>
        </w:tc>
      </w:tr>
      <w:tr w:rsidR="00A34B18" w:rsidRPr="005B617F" w:rsidTr="00A34B18">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проєкту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3A4F6E"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50,</w:t>
            </w:r>
            <w:r w:rsidR="00A34B18"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525339" w:rsidRPr="002E137B"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339" w:rsidRPr="00A34B18" w:rsidRDefault="00525339" w:rsidP="00525339">
            <w:pPr>
              <w:pStyle w:val="a8"/>
              <w:rPr>
                <w:sz w:val="22"/>
                <w:szCs w:val="22"/>
                <w:lang w:val="uk-UA" w:eastAsia="uk-UA"/>
              </w:rPr>
            </w:pPr>
            <w:r>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5339" w:rsidRPr="00A34B18" w:rsidRDefault="00525339" w:rsidP="00525339">
            <w:pPr>
              <w:pStyle w:val="a8"/>
              <w:ind w:left="113" w:right="113"/>
              <w:jc w:val="center"/>
              <w:rPr>
                <w:sz w:val="22"/>
                <w:szCs w:val="22"/>
                <w:lang w:val="uk-UA" w:eastAsia="uk-UA"/>
              </w:rPr>
            </w:pPr>
            <w:r>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jc w:val="center"/>
              <w:rPr>
                <w:sz w:val="22"/>
                <w:szCs w:val="22"/>
                <w:lang w:val="uk-UA" w:eastAsia="uk-UA"/>
              </w:rPr>
            </w:pPr>
            <w:r>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Default="00525339" w:rsidP="00525339">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Default="00525339" w:rsidP="00525339">
            <w:pPr>
              <w:pStyle w:val="a8"/>
              <w:jc w:val="center"/>
              <w:rPr>
                <w:sz w:val="22"/>
                <w:szCs w:val="22"/>
                <w:lang w:val="uk-UA" w:eastAsia="uk-UA"/>
              </w:rPr>
            </w:pPr>
            <w:r>
              <w:rPr>
                <w:sz w:val="22"/>
                <w:szCs w:val="22"/>
                <w:lang w:val="uk-UA" w:eastAsia="uk-UA"/>
              </w:rPr>
              <w:t>500,0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4B18" w:rsidRPr="005B617F"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Більськоівльської,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C2A09" w:rsidP="00AC2A0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землю</w:t>
            </w:r>
          </w:p>
        </w:tc>
      </w:tr>
      <w:tr w:rsidR="00A34B18"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3</w:t>
            </w:r>
            <w:r w:rsidR="00A04182">
              <w:rPr>
                <w:rFonts w:asciiTheme="minorHAnsi" w:hAnsiTheme="minorHAnsi" w:cstheme="minorHAnsi"/>
                <w:b/>
                <w:sz w:val="24"/>
                <w:szCs w:val="24"/>
                <w:lang w:val="uk-UA" w:eastAsia="uk-UA"/>
              </w:rPr>
              <w:t>7</w:t>
            </w:r>
            <w:r w:rsidRPr="00A34B18">
              <w:rPr>
                <w:rFonts w:asciiTheme="minorHAnsi" w:hAnsiTheme="minorHAnsi" w:cstheme="minorHAnsi"/>
                <w:b/>
                <w:sz w:val="24"/>
                <w:szCs w:val="24"/>
                <w:lang w:val="uk-UA" w:eastAsia="uk-UA"/>
              </w:rPr>
              <w:t>12</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1</w:t>
            </w:r>
            <w:r w:rsidR="00A04182">
              <w:rPr>
                <w:rFonts w:asciiTheme="minorHAnsi" w:hAnsiTheme="minorHAnsi" w:cstheme="minorHAnsi"/>
                <w:b/>
                <w:sz w:val="24"/>
                <w:szCs w:val="24"/>
                <w:lang w:val="uk-UA" w:eastAsia="uk-UA"/>
              </w:rPr>
              <w:t>6</w:t>
            </w:r>
            <w:r w:rsidRPr="00A34B18">
              <w:rPr>
                <w:rFonts w:asciiTheme="minorHAnsi" w:hAnsiTheme="minorHAnsi" w:cstheme="minorHAnsi"/>
                <w:b/>
                <w:sz w:val="24"/>
                <w:szCs w:val="24"/>
                <w:lang w:val="uk-UA" w:eastAsia="uk-UA"/>
              </w:rPr>
              <w:t>97</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800</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r>
    </w:tbl>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rsidR="00D240F6" w:rsidRPr="00B80927" w:rsidRDefault="00525339" w:rsidP="00C9303E">
      <w:pPr>
        <w:pStyle w:val="a9"/>
        <w:shd w:val="clear" w:color="auto" w:fill="FFFFFF"/>
        <w:tabs>
          <w:tab w:val="left" w:pos="1080"/>
        </w:tabs>
        <w:spacing w:after="0" w:line="200" w:lineRule="atLeast"/>
        <w:jc w:val="center"/>
        <w:rPr>
          <w:rFonts w:ascii="Times New Roman" w:hAnsi="Times New Roman" w:cs="Times New Roman"/>
          <w:lang w:val="uk-UA"/>
        </w:rPr>
      </w:pPr>
      <w:r>
        <w:rPr>
          <w:rFonts w:ascii="Times New Roman" w:hAnsi="Times New Roman" w:cs="Times New Roman"/>
          <w:lang w:val="uk-UA"/>
        </w:rPr>
        <w:t>26</w:t>
      </w:r>
    </w:p>
    <w:p w:rsidR="00B80927" w:rsidRDefault="00B80927" w:rsidP="00C9303E">
      <w:pPr>
        <w:pStyle w:val="a9"/>
        <w:shd w:val="clear" w:color="auto" w:fill="FFFFFF"/>
        <w:tabs>
          <w:tab w:val="left" w:pos="1080"/>
        </w:tabs>
        <w:spacing w:after="0" w:line="200" w:lineRule="atLeast"/>
        <w:jc w:val="center"/>
        <w:rPr>
          <w:rFonts w:ascii="Times New Roman" w:hAnsi="Times New Roman" w:cs="Times New Roman"/>
          <w:sz w:val="28"/>
          <w:szCs w:val="28"/>
          <w:lang w:val="uk-UA"/>
        </w:rPr>
      </w:pPr>
    </w:p>
    <w:p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t>Координація та контроль за ходом виконання Програми</w:t>
      </w:r>
    </w:p>
    <w:p w:rsidR="00CC0A43" w:rsidRPr="00D240F6" w:rsidRDefault="00CC0A43" w:rsidP="00D240F6">
      <w:pPr>
        <w:pStyle w:val="a9"/>
        <w:shd w:val="clear" w:color="auto" w:fill="FFFFFF"/>
        <w:spacing w:after="0" w:line="200" w:lineRule="atLeast"/>
        <w:ind w:firstLine="709"/>
        <w:jc w:val="both"/>
        <w:rPr>
          <w:sz w:val="28"/>
          <w:szCs w:val="28"/>
          <w:lang w:val="uk-UA"/>
        </w:rPr>
      </w:pPr>
      <w:r w:rsidRPr="00D240F6">
        <w:rPr>
          <w:sz w:val="28"/>
          <w:szCs w:val="28"/>
          <w:lang w:val="uk-UA"/>
        </w:rPr>
        <w:t xml:space="preserve">Загальний  контроль  за  ходом  виконання  завдань  Програми  здійснює </w:t>
      </w:r>
      <w:r w:rsidR="00E1279E" w:rsidRPr="00D240F6">
        <w:rPr>
          <w:sz w:val="28"/>
          <w:szCs w:val="28"/>
        </w:rPr>
        <w:t>постійн</w:t>
      </w:r>
      <w:r w:rsidR="00E1279E" w:rsidRPr="00D240F6">
        <w:rPr>
          <w:sz w:val="28"/>
          <w:szCs w:val="28"/>
          <w:lang w:val="uk-UA"/>
        </w:rPr>
        <w:t>а</w:t>
      </w:r>
      <w:r w:rsidR="00E1279E" w:rsidRPr="00D240F6">
        <w:rPr>
          <w:sz w:val="28"/>
          <w:szCs w:val="28"/>
        </w:rPr>
        <w:t xml:space="preserve"> комісі</w:t>
      </w:r>
      <w:r w:rsidR="00E1279E" w:rsidRPr="00D240F6">
        <w:rPr>
          <w:sz w:val="28"/>
          <w:szCs w:val="28"/>
          <w:lang w:val="uk-UA"/>
        </w:rPr>
        <w:t xml:space="preserve">я </w:t>
      </w:r>
      <w:r w:rsidR="00E1279E" w:rsidRPr="00D240F6">
        <w:rPr>
          <w:sz w:val="28"/>
          <w:szCs w:val="28"/>
        </w:rPr>
        <w:t>з питань бюджету, фінансів, економічного розвитку та інвестиційної політики</w:t>
      </w:r>
      <w:r w:rsidRPr="00D240F6">
        <w:rPr>
          <w:sz w:val="28"/>
          <w:szCs w:val="28"/>
          <w:lang w:val="uk-UA"/>
        </w:rPr>
        <w:t xml:space="preserve">. </w:t>
      </w:r>
    </w:p>
    <w:p w:rsidR="00CC0A43" w:rsidRPr="00232559"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земельних ресурсів виконавчого комітету Вараської</w:t>
      </w:r>
      <w:r w:rsidRPr="00232559">
        <w:rPr>
          <w:sz w:val="28"/>
          <w:szCs w:val="28"/>
          <w:lang w:val="uk-UA"/>
        </w:rPr>
        <w:t xml:space="preserve"> міської ради. </w:t>
      </w:r>
    </w:p>
    <w:p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rsidR="007340AC" w:rsidRPr="00B5728F" w:rsidRDefault="007340AC" w:rsidP="00232559">
      <w:pPr>
        <w:pStyle w:val="a8"/>
        <w:ind w:firstLine="709"/>
        <w:jc w:val="both"/>
        <w:rPr>
          <w:sz w:val="28"/>
          <w:szCs w:val="28"/>
          <w:lang w:val="uk-UA"/>
        </w:rPr>
      </w:pPr>
      <w:r w:rsidRPr="00232559">
        <w:rPr>
          <w:sz w:val="28"/>
          <w:szCs w:val="28"/>
          <w:lang w:val="uk-UA"/>
        </w:rPr>
        <w:t>З урахуванням виділених для виконання Програми коштів уточнюються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rsidR="00CA1C18" w:rsidRDefault="00CA1C18"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Pr="00B80927" w:rsidRDefault="00F53787" w:rsidP="00D240F6">
      <w:pPr>
        <w:widowControl w:val="0"/>
        <w:jc w:val="center"/>
        <w:rPr>
          <w:bCs/>
          <w:color w:val="000000"/>
          <w:sz w:val="28"/>
          <w:szCs w:val="28"/>
          <w:lang w:val="uk-UA"/>
        </w:rPr>
      </w:pPr>
      <w:r>
        <w:rPr>
          <w:bCs/>
          <w:color w:val="000000"/>
          <w:sz w:val="28"/>
          <w:szCs w:val="28"/>
          <w:lang w:val="uk-UA"/>
        </w:rPr>
        <w:t>Міський голова</w:t>
      </w:r>
      <w:r w:rsidR="00D240F6" w:rsidRPr="00D240F6">
        <w:rPr>
          <w:bCs/>
          <w:color w:val="000000"/>
          <w:sz w:val="28"/>
          <w:szCs w:val="28"/>
          <w:lang w:val="uk-UA"/>
        </w:rPr>
        <w:t xml:space="preserve">                          </w:t>
      </w:r>
      <w:r>
        <w:rPr>
          <w:bCs/>
          <w:color w:val="000000"/>
          <w:sz w:val="28"/>
          <w:szCs w:val="28"/>
          <w:lang w:val="uk-UA"/>
        </w:rPr>
        <w:t xml:space="preserve">                </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Олександр МЕНЗУЛ</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2C" w:rsidRDefault="0091792C" w:rsidP="00C16AA0">
      <w:r>
        <w:separator/>
      </w:r>
    </w:p>
  </w:endnote>
  <w:endnote w:type="continuationSeparator" w:id="0">
    <w:p w:rsidR="0091792C" w:rsidRDefault="0091792C"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2C" w:rsidRDefault="0091792C" w:rsidP="00C16AA0">
      <w:r>
        <w:separator/>
      </w:r>
    </w:p>
  </w:footnote>
  <w:footnote w:type="continuationSeparator" w:id="0">
    <w:p w:rsidR="0091792C" w:rsidRDefault="0091792C" w:rsidP="00C1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25"/>
    <w:rsid w:val="00034F45"/>
    <w:rsid w:val="00056843"/>
    <w:rsid w:val="00083CE4"/>
    <w:rsid w:val="000C3D3B"/>
    <w:rsid w:val="000E203A"/>
    <w:rsid w:val="000F07A6"/>
    <w:rsid w:val="00151A8C"/>
    <w:rsid w:val="00176554"/>
    <w:rsid w:val="00182517"/>
    <w:rsid w:val="00183998"/>
    <w:rsid w:val="001944B5"/>
    <w:rsid w:val="001B1910"/>
    <w:rsid w:val="001B63DC"/>
    <w:rsid w:val="002167DF"/>
    <w:rsid w:val="002270C0"/>
    <w:rsid w:val="00232559"/>
    <w:rsid w:val="00237949"/>
    <w:rsid w:val="002419F4"/>
    <w:rsid w:val="00250309"/>
    <w:rsid w:val="00273999"/>
    <w:rsid w:val="002B1DBF"/>
    <w:rsid w:val="002C1ABC"/>
    <w:rsid w:val="002E137B"/>
    <w:rsid w:val="002F1ABD"/>
    <w:rsid w:val="00357FD4"/>
    <w:rsid w:val="003A4F6E"/>
    <w:rsid w:val="003A67C0"/>
    <w:rsid w:val="003E07F6"/>
    <w:rsid w:val="003F0E16"/>
    <w:rsid w:val="003F2BDB"/>
    <w:rsid w:val="003F61FC"/>
    <w:rsid w:val="004048F9"/>
    <w:rsid w:val="00421200"/>
    <w:rsid w:val="0042415D"/>
    <w:rsid w:val="004433F2"/>
    <w:rsid w:val="00445026"/>
    <w:rsid w:val="004454C2"/>
    <w:rsid w:val="00491039"/>
    <w:rsid w:val="004C5489"/>
    <w:rsid w:val="0050288F"/>
    <w:rsid w:val="005165E6"/>
    <w:rsid w:val="00520E16"/>
    <w:rsid w:val="00525339"/>
    <w:rsid w:val="005266C3"/>
    <w:rsid w:val="00560489"/>
    <w:rsid w:val="005B617F"/>
    <w:rsid w:val="005C2BE6"/>
    <w:rsid w:val="005E12A2"/>
    <w:rsid w:val="00616DAD"/>
    <w:rsid w:val="00623B0B"/>
    <w:rsid w:val="006270CE"/>
    <w:rsid w:val="00630837"/>
    <w:rsid w:val="00632BE2"/>
    <w:rsid w:val="00685237"/>
    <w:rsid w:val="006B376C"/>
    <w:rsid w:val="006D7CE0"/>
    <w:rsid w:val="006E7D44"/>
    <w:rsid w:val="006F16D7"/>
    <w:rsid w:val="007144DE"/>
    <w:rsid w:val="007340AC"/>
    <w:rsid w:val="00737EFA"/>
    <w:rsid w:val="007530F8"/>
    <w:rsid w:val="0076708B"/>
    <w:rsid w:val="00784DE7"/>
    <w:rsid w:val="007B033B"/>
    <w:rsid w:val="007D7930"/>
    <w:rsid w:val="00834325"/>
    <w:rsid w:val="00883B28"/>
    <w:rsid w:val="00883FD8"/>
    <w:rsid w:val="008A12B0"/>
    <w:rsid w:val="008A3525"/>
    <w:rsid w:val="008A5939"/>
    <w:rsid w:val="008D00D6"/>
    <w:rsid w:val="0091792C"/>
    <w:rsid w:val="009265AA"/>
    <w:rsid w:val="00961031"/>
    <w:rsid w:val="009C0223"/>
    <w:rsid w:val="009F0133"/>
    <w:rsid w:val="009F3F2C"/>
    <w:rsid w:val="009F70DE"/>
    <w:rsid w:val="00A04182"/>
    <w:rsid w:val="00A05117"/>
    <w:rsid w:val="00A13F38"/>
    <w:rsid w:val="00A24D75"/>
    <w:rsid w:val="00A34B18"/>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51121"/>
    <w:rsid w:val="00C62F8C"/>
    <w:rsid w:val="00C9303E"/>
    <w:rsid w:val="00C960AF"/>
    <w:rsid w:val="00CA1C18"/>
    <w:rsid w:val="00CA50DC"/>
    <w:rsid w:val="00CB31AE"/>
    <w:rsid w:val="00CC0A43"/>
    <w:rsid w:val="00CC712E"/>
    <w:rsid w:val="00CD57C2"/>
    <w:rsid w:val="00CE4423"/>
    <w:rsid w:val="00D1018B"/>
    <w:rsid w:val="00D17DFD"/>
    <w:rsid w:val="00D240F6"/>
    <w:rsid w:val="00D44A1A"/>
    <w:rsid w:val="00D843F8"/>
    <w:rsid w:val="00D84C5B"/>
    <w:rsid w:val="00D907EE"/>
    <w:rsid w:val="00DA454F"/>
    <w:rsid w:val="00DA5D93"/>
    <w:rsid w:val="00DC04E2"/>
    <w:rsid w:val="00DD2979"/>
    <w:rsid w:val="00E1279E"/>
    <w:rsid w:val="00E25204"/>
    <w:rsid w:val="00E35C2C"/>
    <w:rsid w:val="00E40C0D"/>
    <w:rsid w:val="00E4335E"/>
    <w:rsid w:val="00E7231F"/>
    <w:rsid w:val="00E72A7E"/>
    <w:rsid w:val="00E9296C"/>
    <w:rsid w:val="00E92F93"/>
    <w:rsid w:val="00E9390E"/>
    <w:rsid w:val="00F11324"/>
    <w:rsid w:val="00F2094C"/>
    <w:rsid w:val="00F21AF9"/>
    <w:rsid w:val="00F53787"/>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811DB2"/>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B530E-7EC4-4869-B345-20B285E8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30903</Words>
  <Characters>17616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Lytay</cp:lastModifiedBy>
  <cp:revision>4</cp:revision>
  <cp:lastPrinted>2021-12-23T09:09:00Z</cp:lastPrinted>
  <dcterms:created xsi:type="dcterms:W3CDTF">2021-12-22T12:05:00Z</dcterms:created>
  <dcterms:modified xsi:type="dcterms:W3CDTF">2021-12-23T12:02:00Z</dcterms:modified>
</cp:coreProperties>
</file>