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7B1F6" w14:textId="77777777" w:rsidR="003C13DB" w:rsidRPr="00046623" w:rsidRDefault="00D80306" w:rsidP="003C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Batang" w:hAnsi="Times New Roman" w:cs="Times New Roman"/>
          <w:bCs/>
          <w:sz w:val="28"/>
          <w:szCs w:val="28"/>
          <w:lang w:eastAsia="ru-RU"/>
        </w:rPr>
      </w:pPr>
      <w:bookmarkStart w:id="0" w:name="_Toc99442172"/>
      <w:bookmarkStart w:id="1" w:name="_Toc165028111"/>
      <w:bookmarkStart w:id="2" w:name="_GoBack"/>
      <w:bookmarkEnd w:id="2"/>
      <w:r w:rsidRPr="00046623">
        <w:rPr>
          <w:rFonts w:ascii="Times New Roman" w:eastAsia="Batang" w:hAnsi="Times New Roman" w:cs="Times New Roman"/>
          <w:bCs/>
          <w:sz w:val="28"/>
          <w:szCs w:val="28"/>
          <w:lang w:eastAsia="ru-RU"/>
        </w:rPr>
        <w:t>Додаток</w:t>
      </w:r>
    </w:p>
    <w:p w14:paraId="680396C3" w14:textId="293DF64C" w:rsidR="003C13DB" w:rsidRPr="00046623" w:rsidRDefault="00D80306" w:rsidP="003C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Batang" w:hAnsi="Times New Roman" w:cs="Times New Roman"/>
          <w:bCs/>
          <w:sz w:val="28"/>
          <w:szCs w:val="28"/>
          <w:lang w:eastAsia="ru-RU"/>
        </w:rPr>
      </w:pPr>
      <w:r w:rsidRPr="00046623">
        <w:rPr>
          <w:rFonts w:ascii="Times New Roman" w:eastAsia="Batang" w:hAnsi="Times New Roman" w:cs="Times New Roman"/>
          <w:bCs/>
          <w:sz w:val="28"/>
          <w:szCs w:val="28"/>
          <w:lang w:eastAsia="ru-RU"/>
        </w:rPr>
        <w:t>до рішення</w:t>
      </w:r>
      <w:r w:rsidR="003C13DB" w:rsidRPr="00046623">
        <w:rPr>
          <w:rFonts w:ascii="Times New Roman" w:eastAsia="Batang" w:hAnsi="Times New Roman" w:cs="Times New Roman"/>
          <w:bCs/>
          <w:sz w:val="28"/>
          <w:szCs w:val="28"/>
          <w:lang w:eastAsia="ru-RU"/>
        </w:rPr>
        <w:t xml:space="preserve"> </w:t>
      </w:r>
      <w:r w:rsidRPr="00046623">
        <w:rPr>
          <w:rFonts w:ascii="Times New Roman" w:eastAsia="Batang" w:hAnsi="Times New Roman" w:cs="Times New Roman"/>
          <w:bCs/>
          <w:sz w:val="28"/>
          <w:szCs w:val="28"/>
          <w:lang w:eastAsia="ru-RU"/>
        </w:rPr>
        <w:t xml:space="preserve">міської ради </w:t>
      </w:r>
    </w:p>
    <w:p w14:paraId="0ED41B46" w14:textId="7755FF15" w:rsidR="00D80306" w:rsidRPr="00046623" w:rsidRDefault="00D80306" w:rsidP="003C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3"/>
        <w:rPr>
          <w:rFonts w:ascii="Times New Roman" w:eastAsia="Batang" w:hAnsi="Times New Roman" w:cs="Times New Roman"/>
          <w:bCs/>
          <w:sz w:val="28"/>
          <w:szCs w:val="28"/>
          <w:lang w:eastAsia="ru-RU"/>
        </w:rPr>
      </w:pPr>
      <w:r w:rsidRPr="00046623">
        <w:rPr>
          <w:rFonts w:ascii="Times New Roman" w:eastAsia="Batang" w:hAnsi="Times New Roman" w:cs="Times New Roman"/>
          <w:bCs/>
          <w:sz w:val="28"/>
          <w:szCs w:val="28"/>
          <w:lang w:eastAsia="ru-RU"/>
        </w:rPr>
        <w:t>_________</w:t>
      </w:r>
      <w:r w:rsidR="003C13DB" w:rsidRPr="00046623">
        <w:rPr>
          <w:rFonts w:ascii="Times New Roman" w:eastAsia="Batang" w:hAnsi="Times New Roman" w:cs="Times New Roman"/>
          <w:bCs/>
          <w:sz w:val="28"/>
          <w:szCs w:val="28"/>
          <w:lang w:eastAsia="ru-RU"/>
        </w:rPr>
        <w:t>__</w:t>
      </w:r>
      <w:r w:rsidRPr="00046623">
        <w:rPr>
          <w:rFonts w:ascii="Times New Roman" w:eastAsia="Batang" w:hAnsi="Times New Roman" w:cs="Times New Roman"/>
          <w:bCs/>
          <w:sz w:val="28"/>
          <w:szCs w:val="28"/>
          <w:lang w:eastAsia="ru-RU"/>
        </w:rPr>
        <w:t>2025 року №________</w:t>
      </w:r>
    </w:p>
    <w:p w14:paraId="7A270BE4" w14:textId="77777777" w:rsidR="00D80306" w:rsidRPr="00046623" w:rsidRDefault="00D80306"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28"/>
          <w:szCs w:val="28"/>
          <w:lang w:eastAsia="ru-RU"/>
        </w:rPr>
      </w:pPr>
      <w:bookmarkStart w:id="3" w:name="_Hlk132982638"/>
      <w:bookmarkStart w:id="4" w:name="_Hlk100756379"/>
    </w:p>
    <w:p w14:paraId="47002443" w14:textId="3927AE28" w:rsidR="00D80306" w:rsidRPr="00046623" w:rsidRDefault="00D80306"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p>
    <w:p w14:paraId="4251132A" w14:textId="145DC870"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p>
    <w:p w14:paraId="6CDF1ADF" w14:textId="4616C0F7"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p>
    <w:p w14:paraId="2895FFA9" w14:textId="77777777"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p>
    <w:p w14:paraId="557725CD" w14:textId="77777777" w:rsidR="003C13DB" w:rsidRPr="00046623" w:rsidRDefault="00D80306"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40"/>
          <w:szCs w:val="40"/>
          <w:lang w:eastAsia="ru-RU"/>
        </w:rPr>
      </w:pPr>
      <w:r w:rsidRPr="00046623">
        <w:rPr>
          <w:rFonts w:ascii="Times New Roman" w:eastAsia="Batang" w:hAnsi="Times New Roman" w:cs="Times New Roman"/>
          <w:b/>
          <w:bCs/>
          <w:caps/>
          <w:sz w:val="40"/>
          <w:szCs w:val="40"/>
          <w:lang w:eastAsia="ru-RU"/>
        </w:rPr>
        <w:t xml:space="preserve">звіт </w:t>
      </w:r>
    </w:p>
    <w:p w14:paraId="7D7C8D0B" w14:textId="086AC38F" w:rsidR="003C13DB" w:rsidRPr="00046623" w:rsidRDefault="004761AC"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r w:rsidRPr="00046623">
        <w:rPr>
          <w:rFonts w:ascii="Times New Roman" w:eastAsia="Batang" w:hAnsi="Times New Roman" w:cs="Times New Roman"/>
          <w:b/>
          <w:bCs/>
          <w:sz w:val="36"/>
          <w:szCs w:val="36"/>
          <w:lang w:eastAsia="ru-RU"/>
        </w:rPr>
        <w:t xml:space="preserve">про виконання програми </w:t>
      </w:r>
    </w:p>
    <w:p w14:paraId="4B78477B" w14:textId="7316550D" w:rsidR="003C13DB" w:rsidRPr="00046623" w:rsidRDefault="004761AC"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r w:rsidRPr="00046623">
        <w:rPr>
          <w:rFonts w:ascii="Times New Roman" w:eastAsia="Batang" w:hAnsi="Times New Roman" w:cs="Times New Roman"/>
          <w:b/>
          <w:bCs/>
          <w:sz w:val="36"/>
          <w:szCs w:val="36"/>
          <w:lang w:eastAsia="ru-RU"/>
        </w:rPr>
        <w:t xml:space="preserve">економічного і соціального розвитку </w:t>
      </w:r>
    </w:p>
    <w:p w14:paraId="22985B61" w14:textId="33858A4F" w:rsidR="003C13DB" w:rsidRPr="00046623" w:rsidRDefault="004761AC"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r w:rsidRPr="00046623">
        <w:rPr>
          <w:rFonts w:ascii="Times New Roman" w:eastAsia="Batang" w:hAnsi="Times New Roman" w:cs="Times New Roman"/>
          <w:b/>
          <w:bCs/>
          <w:sz w:val="36"/>
          <w:szCs w:val="36"/>
          <w:lang w:eastAsia="ru-RU"/>
        </w:rPr>
        <w:t xml:space="preserve">Вараської міської територіальної громади </w:t>
      </w:r>
    </w:p>
    <w:p w14:paraId="6B7BF0AF" w14:textId="1593ABED" w:rsidR="00D80306" w:rsidRPr="00046623" w:rsidRDefault="004761AC"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36"/>
          <w:szCs w:val="36"/>
          <w:lang w:eastAsia="ru-RU"/>
        </w:rPr>
      </w:pPr>
      <w:r w:rsidRPr="00046623">
        <w:rPr>
          <w:rFonts w:ascii="Times New Roman" w:eastAsia="Batang" w:hAnsi="Times New Roman" w:cs="Times New Roman"/>
          <w:b/>
          <w:bCs/>
          <w:sz w:val="36"/>
          <w:szCs w:val="36"/>
          <w:lang w:eastAsia="ru-RU"/>
        </w:rPr>
        <w:t xml:space="preserve">на 2024 рік </w:t>
      </w:r>
    </w:p>
    <w:bookmarkEnd w:id="3"/>
    <w:p w14:paraId="4C9F1963" w14:textId="77777777"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0CCD5B52" w14:textId="06E60406" w:rsidR="003C13DB" w:rsidRPr="00046623" w:rsidRDefault="00D80306"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28"/>
          <w:szCs w:val="28"/>
          <w:lang w:eastAsia="ru-RU"/>
        </w:rPr>
      </w:pPr>
      <w:r w:rsidRPr="00046623">
        <w:rPr>
          <w:rFonts w:ascii="Times New Roman" w:eastAsia="Batang" w:hAnsi="Times New Roman" w:cs="Times New Roman"/>
          <w:b/>
          <w:bCs/>
          <w:caps/>
          <w:sz w:val="28"/>
          <w:szCs w:val="28"/>
          <w:lang w:eastAsia="ru-RU"/>
        </w:rPr>
        <w:t>№ 7200-ЗВ-</w:t>
      </w:r>
      <w:r w:rsidR="000A1EE5" w:rsidRPr="00046623">
        <w:rPr>
          <w:rFonts w:ascii="Times New Roman" w:eastAsia="Batang" w:hAnsi="Times New Roman" w:cs="Times New Roman"/>
          <w:b/>
          <w:bCs/>
          <w:caps/>
          <w:sz w:val="28"/>
          <w:szCs w:val="28"/>
          <w:lang w:eastAsia="ru-RU"/>
        </w:rPr>
        <w:t>35</w:t>
      </w:r>
      <w:r w:rsidRPr="00046623">
        <w:rPr>
          <w:rFonts w:ascii="Times New Roman" w:eastAsia="Batang" w:hAnsi="Times New Roman" w:cs="Times New Roman"/>
          <w:b/>
          <w:bCs/>
          <w:caps/>
          <w:sz w:val="28"/>
          <w:szCs w:val="28"/>
          <w:lang w:eastAsia="ru-RU"/>
        </w:rPr>
        <w:t>-2</w:t>
      </w:r>
      <w:bookmarkEnd w:id="4"/>
      <w:r w:rsidR="009E3690" w:rsidRPr="00046623">
        <w:rPr>
          <w:rFonts w:ascii="Times New Roman" w:eastAsia="Batang" w:hAnsi="Times New Roman" w:cs="Times New Roman"/>
          <w:b/>
          <w:bCs/>
          <w:caps/>
          <w:sz w:val="28"/>
          <w:szCs w:val="28"/>
          <w:lang w:eastAsia="ru-RU"/>
        </w:rPr>
        <w:t>5</w:t>
      </w:r>
    </w:p>
    <w:p w14:paraId="5980F958" w14:textId="5BC8390D"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2B419DD0" w14:textId="0F4FF23B"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090C87B8" w14:textId="40BF5FDB"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08CD2F60" w14:textId="429F2F0C"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6FDCA989" w14:textId="7F60E63A"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436D29D8" w14:textId="4DEB172A"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4EE47BFA" w14:textId="2E74F7DE"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5855D584" w14:textId="6FED08EF"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737CACCF" w14:textId="332491FB" w:rsidR="003C13DB" w:rsidRPr="00046623" w:rsidRDefault="00AA5C29" w:rsidP="00AA5C29">
      <w:pPr>
        <w:tabs>
          <w:tab w:val="left" w:pos="916"/>
          <w:tab w:val="left" w:pos="6412"/>
        </w:tabs>
        <w:spacing w:after="0" w:line="240" w:lineRule="auto"/>
        <w:rPr>
          <w:rFonts w:ascii="Times New Roman" w:eastAsia="Batang" w:hAnsi="Times New Roman" w:cs="Times New Roman"/>
          <w:b/>
          <w:bCs/>
          <w:caps/>
          <w:color w:val="FF0000"/>
          <w:sz w:val="28"/>
          <w:szCs w:val="28"/>
          <w:lang w:eastAsia="ru-RU"/>
        </w:rPr>
      </w:pPr>
      <w:r w:rsidRPr="00046623">
        <w:rPr>
          <w:rFonts w:ascii="Times New Roman" w:eastAsia="Batang" w:hAnsi="Times New Roman" w:cs="Times New Roman"/>
          <w:b/>
          <w:bCs/>
          <w:caps/>
          <w:color w:val="FF0000"/>
          <w:sz w:val="28"/>
          <w:szCs w:val="28"/>
          <w:lang w:eastAsia="ru-RU"/>
        </w:rPr>
        <w:tab/>
      </w:r>
      <w:r w:rsidRPr="00046623">
        <w:rPr>
          <w:rFonts w:ascii="Times New Roman" w:eastAsia="Batang" w:hAnsi="Times New Roman" w:cs="Times New Roman"/>
          <w:b/>
          <w:bCs/>
          <w:caps/>
          <w:color w:val="FF0000"/>
          <w:sz w:val="28"/>
          <w:szCs w:val="28"/>
          <w:lang w:eastAsia="ru-RU"/>
        </w:rPr>
        <w:tab/>
      </w:r>
    </w:p>
    <w:p w14:paraId="0FBF9245" w14:textId="435B1F8F"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19D67729" w14:textId="53A61AF0"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26644820" w14:textId="702FAC6B"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6FF678EF" w14:textId="5D8A5099"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1E42ED74" w14:textId="089C35E3"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6BCC0886" w14:textId="0D6FEC54"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19C9F882" w14:textId="744F4A39"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20DF52FD" w14:textId="327F6524"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5C57D684" w14:textId="30CD67E3"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53173273" w14:textId="3BF74E74"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19898877" w14:textId="4C450C48" w:rsidR="003C13DB" w:rsidRPr="00046623" w:rsidRDefault="003C13DB" w:rsidP="00D8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color w:val="FF0000"/>
          <w:sz w:val="28"/>
          <w:szCs w:val="28"/>
          <w:lang w:eastAsia="ru-RU"/>
        </w:rPr>
      </w:pPr>
    </w:p>
    <w:p w14:paraId="7F80834C" w14:textId="77777777" w:rsidR="003C13DB" w:rsidRPr="00046623" w:rsidRDefault="003C13DB" w:rsidP="00AA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b/>
          <w:bCs/>
          <w:caps/>
          <w:sz w:val="28"/>
          <w:szCs w:val="28"/>
          <w:lang w:eastAsia="ru-RU"/>
        </w:rPr>
      </w:pPr>
    </w:p>
    <w:p w14:paraId="48C47D06" w14:textId="34FD3156" w:rsidR="00AA5C29" w:rsidRPr="00046623" w:rsidRDefault="003C13DB" w:rsidP="00AA5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bCs/>
          <w:caps/>
          <w:sz w:val="28"/>
          <w:szCs w:val="28"/>
          <w:lang w:eastAsia="ru-RU"/>
        </w:rPr>
      </w:pPr>
      <w:r w:rsidRPr="00046623">
        <w:rPr>
          <w:rFonts w:ascii="Times New Roman" w:eastAsia="Batang" w:hAnsi="Times New Roman" w:cs="Times New Roman"/>
          <w:b/>
          <w:bCs/>
          <w:caps/>
          <w:sz w:val="28"/>
          <w:szCs w:val="28"/>
          <w:lang w:eastAsia="ru-RU"/>
        </w:rPr>
        <w:t>2025</w:t>
      </w:r>
    </w:p>
    <w:p w14:paraId="5C255CA9" w14:textId="77777777" w:rsidR="00AA5C29" w:rsidRPr="00046623" w:rsidRDefault="00AA5C29">
      <w:pPr>
        <w:rPr>
          <w:rFonts w:ascii="Times New Roman" w:eastAsia="Batang" w:hAnsi="Times New Roman" w:cs="Times New Roman"/>
          <w:b/>
          <w:bCs/>
          <w:caps/>
          <w:sz w:val="28"/>
          <w:szCs w:val="28"/>
          <w:lang w:eastAsia="ru-RU"/>
        </w:rPr>
      </w:pPr>
      <w:r w:rsidRPr="00046623">
        <w:br w:type="page"/>
      </w:r>
    </w:p>
    <w:p w14:paraId="410E9A4A" w14:textId="705A8821" w:rsidR="00AA5C29" w:rsidRPr="00046623" w:rsidRDefault="00AA5C29" w:rsidP="00AA5C29">
      <w:pPr>
        <w:pStyle w:val="1"/>
        <w:numPr>
          <w:ilvl w:val="0"/>
          <w:numId w:val="0"/>
        </w:numPr>
      </w:pPr>
      <w:bookmarkStart w:id="5" w:name="_Toc190765396"/>
      <w:bookmarkStart w:id="6" w:name="_Toc193961063"/>
      <w:r w:rsidRPr="00046623">
        <w:lastRenderedPageBreak/>
        <w:t>Зміст</w:t>
      </w:r>
      <w:bookmarkEnd w:id="5"/>
      <w:bookmarkEnd w:id="6"/>
    </w:p>
    <w:sdt>
      <w:sdtPr>
        <w:id w:val="965390202"/>
        <w:docPartObj>
          <w:docPartGallery w:val="Table of Contents"/>
          <w:docPartUnique/>
        </w:docPartObj>
      </w:sdtPr>
      <w:sdtEndPr>
        <w:rPr>
          <w:b/>
          <w:bCs/>
        </w:rPr>
      </w:sdtEndPr>
      <w:sdtContent>
        <w:p w14:paraId="57186C61" w14:textId="14498505" w:rsidR="008D6065" w:rsidRPr="008D6065" w:rsidRDefault="0043699E">
          <w:pPr>
            <w:pStyle w:val="1fb"/>
            <w:rPr>
              <w:rFonts w:ascii="Times New Roman" w:eastAsiaTheme="minorEastAsia" w:hAnsi="Times New Roman" w:cs="Times New Roman"/>
              <w:noProof/>
              <w:lang w:eastAsia="uk-UA"/>
            </w:rPr>
          </w:pPr>
          <w:r w:rsidRPr="00046623">
            <w:rPr>
              <w:rFonts w:ascii="Times New Roman" w:hAnsi="Times New Roman" w:cs="Times New Roman"/>
            </w:rPr>
            <w:fldChar w:fldCharType="begin"/>
          </w:r>
          <w:r w:rsidRPr="00046623">
            <w:rPr>
              <w:rFonts w:ascii="Times New Roman" w:hAnsi="Times New Roman" w:cs="Times New Roman"/>
            </w:rPr>
            <w:instrText xml:space="preserve"> TOC \o "1-3" \h \z \u </w:instrText>
          </w:r>
          <w:r w:rsidRPr="00046623">
            <w:rPr>
              <w:rFonts w:ascii="Times New Roman" w:hAnsi="Times New Roman" w:cs="Times New Roman"/>
            </w:rPr>
            <w:fldChar w:fldCharType="separate"/>
          </w:r>
          <w:hyperlink w:anchor="_Toc193961063" w:history="1"/>
        </w:p>
        <w:p w14:paraId="5F02AFEF" w14:textId="1806C32D" w:rsidR="008D6065" w:rsidRPr="008D6065" w:rsidRDefault="00385A88">
          <w:pPr>
            <w:pStyle w:val="1fb"/>
            <w:rPr>
              <w:rFonts w:ascii="Times New Roman" w:eastAsiaTheme="minorEastAsia" w:hAnsi="Times New Roman" w:cs="Times New Roman"/>
              <w:noProof/>
              <w:lang w:eastAsia="uk-UA"/>
            </w:rPr>
          </w:pPr>
          <w:hyperlink w:anchor="_Toc193961064" w:history="1">
            <w:r w:rsidR="008D6065" w:rsidRPr="008D6065">
              <w:rPr>
                <w:rStyle w:val="affff0"/>
                <w:rFonts w:ascii="Times New Roman" w:hAnsi="Times New Roman" w:cs="Times New Roman"/>
                <w:noProof/>
              </w:rPr>
              <w:t>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Вступ</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_Toc193961064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5</w:t>
            </w:r>
            <w:r w:rsidR="008D6065" w:rsidRPr="008D6065">
              <w:rPr>
                <w:rFonts w:ascii="Times New Roman" w:hAnsi="Times New Roman" w:cs="Times New Roman"/>
                <w:noProof/>
                <w:webHidden/>
              </w:rPr>
              <w:fldChar w:fldCharType="end"/>
            </w:r>
          </w:hyperlink>
        </w:p>
        <w:p w14:paraId="052456D8" w14:textId="20728313" w:rsidR="008D6065" w:rsidRPr="008D6065" w:rsidRDefault="00385A88">
          <w:pPr>
            <w:pStyle w:val="1fb"/>
            <w:rPr>
              <w:rFonts w:ascii="Times New Roman" w:eastAsiaTheme="minorEastAsia" w:hAnsi="Times New Roman" w:cs="Times New Roman"/>
              <w:noProof/>
              <w:lang w:eastAsia="uk-UA"/>
            </w:rPr>
          </w:pPr>
          <w:hyperlink w:anchor="_Toc193961065" w:history="1">
            <w:r w:rsidR="008D6065" w:rsidRPr="008D6065">
              <w:rPr>
                <w:rStyle w:val="affff0"/>
                <w:rFonts w:ascii="Times New Roman" w:hAnsi="Times New Roman" w:cs="Times New Roman"/>
                <w:noProof/>
              </w:rPr>
              <w:t>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Забезпечення економічного розвитку</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_Toc193961065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6</w:t>
            </w:r>
            <w:r w:rsidR="008D6065" w:rsidRPr="008D6065">
              <w:rPr>
                <w:rFonts w:ascii="Times New Roman" w:hAnsi="Times New Roman" w:cs="Times New Roman"/>
                <w:noProof/>
                <w:webHidden/>
              </w:rPr>
              <w:fldChar w:fldCharType="end"/>
            </w:r>
          </w:hyperlink>
        </w:p>
        <w:p w14:paraId="5E2448FA" w14:textId="72183378" w:rsidR="008D6065" w:rsidRPr="008D6065" w:rsidRDefault="00385A88">
          <w:pPr>
            <w:pStyle w:val="2f"/>
            <w:rPr>
              <w:rFonts w:ascii="Times New Roman" w:eastAsiaTheme="minorEastAsia" w:hAnsi="Times New Roman" w:cs="Times New Roman"/>
              <w:noProof/>
              <w:lang w:eastAsia="uk-UA"/>
            </w:rPr>
          </w:pPr>
          <w:hyperlink w:anchor="_Toc193961066" w:history="1">
            <w:r w:rsidR="008D6065" w:rsidRPr="008D6065">
              <w:rPr>
                <w:rStyle w:val="affff0"/>
                <w:rFonts w:ascii="Times New Roman" w:hAnsi="Times New Roman" w:cs="Times New Roman"/>
                <w:noProof/>
              </w:rPr>
              <w:t>2.1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Промисловість, інноваційний розвиток</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_Toc193961066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6</w:t>
            </w:r>
            <w:r w:rsidR="008D6065" w:rsidRPr="008D6065">
              <w:rPr>
                <w:rFonts w:ascii="Times New Roman" w:hAnsi="Times New Roman" w:cs="Times New Roman"/>
                <w:noProof/>
                <w:webHidden/>
              </w:rPr>
              <w:fldChar w:fldCharType="end"/>
            </w:r>
          </w:hyperlink>
        </w:p>
        <w:p w14:paraId="1514B879" w14:textId="5AB46D44" w:rsidR="008D6065" w:rsidRPr="008D6065" w:rsidRDefault="00385A88">
          <w:pPr>
            <w:pStyle w:val="2f"/>
            <w:rPr>
              <w:rFonts w:ascii="Times New Roman" w:eastAsiaTheme="minorEastAsia" w:hAnsi="Times New Roman" w:cs="Times New Roman"/>
              <w:noProof/>
              <w:lang w:eastAsia="uk-UA"/>
            </w:rPr>
          </w:pPr>
          <w:hyperlink w:anchor="_Toc193961069" w:history="1">
            <w:r w:rsidR="008D6065" w:rsidRPr="008D6065">
              <w:rPr>
                <w:rStyle w:val="affff0"/>
                <w:rFonts w:ascii="Times New Roman" w:hAnsi="Times New Roman" w:cs="Times New Roman"/>
                <w:noProof/>
              </w:rPr>
              <w:t>2.2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Інвестиційна діяльність</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_Toc193961069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8</w:t>
            </w:r>
            <w:r w:rsidR="008D6065" w:rsidRPr="008D6065">
              <w:rPr>
                <w:rFonts w:ascii="Times New Roman" w:hAnsi="Times New Roman" w:cs="Times New Roman"/>
                <w:noProof/>
                <w:webHidden/>
              </w:rPr>
              <w:fldChar w:fldCharType="end"/>
            </w:r>
          </w:hyperlink>
        </w:p>
        <w:p w14:paraId="0883A884" w14:textId="1EB787B8" w:rsidR="008D6065" w:rsidRPr="008D6065" w:rsidRDefault="00385A88">
          <w:pPr>
            <w:pStyle w:val="2f"/>
            <w:rPr>
              <w:rFonts w:ascii="Times New Roman" w:eastAsiaTheme="minorEastAsia" w:hAnsi="Times New Roman" w:cs="Times New Roman"/>
              <w:noProof/>
              <w:lang w:eastAsia="uk-UA"/>
            </w:rPr>
          </w:pPr>
          <w:hyperlink w:anchor="_Toc193961072" w:history="1">
            <w:r w:rsidR="008D6065" w:rsidRPr="008D6065">
              <w:rPr>
                <w:rStyle w:val="affff0"/>
                <w:rFonts w:ascii="Times New Roman" w:eastAsia="Batang" w:hAnsi="Times New Roman" w:cs="Times New Roman"/>
                <w:noProof/>
              </w:rPr>
              <w:t>2.3</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Підприємництво, торгівля та регуляторна діяльність</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_Toc193961072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13</w:t>
            </w:r>
            <w:r w:rsidR="008D6065" w:rsidRPr="008D6065">
              <w:rPr>
                <w:rFonts w:ascii="Times New Roman" w:hAnsi="Times New Roman" w:cs="Times New Roman"/>
                <w:noProof/>
                <w:webHidden/>
              </w:rPr>
              <w:fldChar w:fldCharType="end"/>
            </w:r>
          </w:hyperlink>
        </w:p>
        <w:p w14:paraId="29737586" w14:textId="20A397BF" w:rsidR="008D6065" w:rsidRPr="008D6065" w:rsidRDefault="00385A88">
          <w:pPr>
            <w:pStyle w:val="2f"/>
            <w:rPr>
              <w:rFonts w:ascii="Times New Roman" w:eastAsiaTheme="minorEastAsia" w:hAnsi="Times New Roman" w:cs="Times New Roman"/>
              <w:noProof/>
              <w:lang w:eastAsia="uk-UA"/>
            </w:rPr>
          </w:pPr>
          <w:hyperlink w:anchor="_Toc193961076" w:history="1">
            <w:r w:rsidR="008D6065" w:rsidRPr="008D6065">
              <w:rPr>
                <w:rStyle w:val="affff0"/>
                <w:rFonts w:ascii="Times New Roman" w:eastAsia="Batang" w:hAnsi="Times New Roman" w:cs="Times New Roman"/>
                <w:noProof/>
                <w:lang w:eastAsia="zh-CN"/>
              </w:rPr>
              <w:t>2.4</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Адміністративна політика. Розвиток електронного урядування</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_Toc193961076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17</w:t>
            </w:r>
            <w:r w:rsidR="008D6065" w:rsidRPr="008D6065">
              <w:rPr>
                <w:rFonts w:ascii="Times New Roman" w:hAnsi="Times New Roman" w:cs="Times New Roman"/>
                <w:noProof/>
                <w:webHidden/>
              </w:rPr>
              <w:fldChar w:fldCharType="end"/>
            </w:r>
          </w:hyperlink>
        </w:p>
        <w:p w14:paraId="70C5693C" w14:textId="1B28A972" w:rsidR="008D6065" w:rsidRPr="008D6065" w:rsidRDefault="00385A88">
          <w:pPr>
            <w:pStyle w:val="1fb"/>
            <w:rPr>
              <w:rFonts w:ascii="Times New Roman" w:eastAsiaTheme="minorEastAsia" w:hAnsi="Times New Roman" w:cs="Times New Roman"/>
              <w:noProof/>
              <w:lang w:eastAsia="uk-UA"/>
            </w:rPr>
          </w:pPr>
          <w:hyperlink w:anchor="_Toc193961079" w:history="1">
            <w:r w:rsidR="008D6065" w:rsidRPr="008D6065">
              <w:rPr>
                <w:rStyle w:val="affff0"/>
                <w:rFonts w:ascii="Times New Roman" w:hAnsi="Times New Roman" w:cs="Times New Roman"/>
                <w:noProof/>
              </w:rPr>
              <w:t>3</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Фінанси та матеріальні ресурси</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_Toc193961079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19</w:t>
            </w:r>
            <w:r w:rsidR="008D6065" w:rsidRPr="008D6065">
              <w:rPr>
                <w:rFonts w:ascii="Times New Roman" w:hAnsi="Times New Roman" w:cs="Times New Roman"/>
                <w:noProof/>
                <w:webHidden/>
              </w:rPr>
              <w:fldChar w:fldCharType="end"/>
            </w:r>
          </w:hyperlink>
        </w:p>
        <w:p w14:paraId="606309F9" w14:textId="7B1B06D7" w:rsidR="008D6065" w:rsidRPr="008D6065" w:rsidRDefault="00385A88">
          <w:pPr>
            <w:pStyle w:val="2f"/>
            <w:rPr>
              <w:rFonts w:ascii="Times New Roman" w:eastAsiaTheme="minorEastAsia" w:hAnsi="Times New Roman" w:cs="Times New Roman"/>
              <w:noProof/>
              <w:lang w:eastAsia="uk-UA"/>
            </w:rPr>
          </w:pPr>
          <w:hyperlink w:anchor="_Toc193961080" w:history="1">
            <w:r w:rsidR="008D6065" w:rsidRPr="008D6065">
              <w:rPr>
                <w:rStyle w:val="affff0"/>
                <w:rFonts w:ascii="Times New Roman" w:hAnsi="Times New Roman" w:cs="Times New Roman"/>
                <w:noProof/>
              </w:rPr>
              <w:t>3.1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Реалізація основних напрямків бюджетної та податкової політики</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_Toc193961080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19</w:t>
            </w:r>
            <w:r w:rsidR="008D6065" w:rsidRPr="008D6065">
              <w:rPr>
                <w:rFonts w:ascii="Times New Roman" w:hAnsi="Times New Roman" w:cs="Times New Roman"/>
                <w:noProof/>
                <w:webHidden/>
              </w:rPr>
              <w:fldChar w:fldCharType="end"/>
            </w:r>
          </w:hyperlink>
        </w:p>
        <w:p w14:paraId="252AB0C5" w14:textId="5D9EB281" w:rsidR="008D6065" w:rsidRPr="008D6065" w:rsidRDefault="00385A88">
          <w:pPr>
            <w:pStyle w:val="2f"/>
            <w:rPr>
              <w:rFonts w:ascii="Times New Roman" w:eastAsiaTheme="minorEastAsia" w:hAnsi="Times New Roman" w:cs="Times New Roman"/>
              <w:noProof/>
              <w:lang w:eastAsia="uk-UA"/>
            </w:rPr>
          </w:pPr>
          <w:hyperlink w:anchor="_Toc193961083" w:history="1">
            <w:r w:rsidR="008D6065" w:rsidRPr="008D6065">
              <w:rPr>
                <w:rStyle w:val="affff0"/>
                <w:rFonts w:ascii="Times New Roman" w:hAnsi="Times New Roman" w:cs="Times New Roman"/>
                <w:noProof/>
              </w:rPr>
              <w:t>3.2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Управління об’єктами комунальної власності та земельні відносини</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_Toc193961083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23</w:t>
            </w:r>
            <w:r w:rsidR="008D6065" w:rsidRPr="008D6065">
              <w:rPr>
                <w:rFonts w:ascii="Times New Roman" w:hAnsi="Times New Roman" w:cs="Times New Roman"/>
                <w:noProof/>
                <w:webHidden/>
              </w:rPr>
              <w:fldChar w:fldCharType="end"/>
            </w:r>
          </w:hyperlink>
        </w:p>
        <w:p w14:paraId="728B6C9A" w14:textId="105BE480" w:rsidR="008D6065" w:rsidRPr="008D6065" w:rsidRDefault="00385A88">
          <w:pPr>
            <w:pStyle w:val="2f"/>
            <w:rPr>
              <w:rFonts w:ascii="Times New Roman" w:eastAsiaTheme="minorEastAsia" w:hAnsi="Times New Roman" w:cs="Times New Roman"/>
              <w:noProof/>
              <w:lang w:eastAsia="uk-UA"/>
            </w:rPr>
          </w:pPr>
          <w:hyperlink w:anchor="_Toc193961086" w:history="1">
            <w:r w:rsidR="008D6065" w:rsidRPr="008D6065">
              <w:rPr>
                <w:rStyle w:val="affff0"/>
                <w:rFonts w:ascii="Times New Roman" w:hAnsi="Times New Roman" w:cs="Times New Roman"/>
                <w:noProof/>
              </w:rPr>
              <w:t>3.3</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Діяльність комунальних підприємств</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_Toc193961086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27</w:t>
            </w:r>
            <w:r w:rsidR="008D6065" w:rsidRPr="008D6065">
              <w:rPr>
                <w:rFonts w:ascii="Times New Roman" w:hAnsi="Times New Roman" w:cs="Times New Roman"/>
                <w:noProof/>
                <w:webHidden/>
              </w:rPr>
              <w:fldChar w:fldCharType="end"/>
            </w:r>
          </w:hyperlink>
        </w:p>
        <w:p w14:paraId="69D24030" w14:textId="0AD300AB" w:rsidR="008D6065" w:rsidRPr="008D6065" w:rsidRDefault="00385A88">
          <w:pPr>
            <w:pStyle w:val="1fb"/>
            <w:rPr>
              <w:rFonts w:ascii="Times New Roman" w:eastAsiaTheme="minorEastAsia" w:hAnsi="Times New Roman" w:cs="Times New Roman"/>
              <w:noProof/>
              <w:lang w:eastAsia="uk-UA"/>
            </w:rPr>
          </w:pPr>
          <w:hyperlink w:anchor="_Toc193961087" w:history="1">
            <w:r w:rsidR="008D6065" w:rsidRPr="008D6065">
              <w:rPr>
                <w:rStyle w:val="affff0"/>
                <w:rFonts w:ascii="Times New Roman" w:hAnsi="Times New Roman" w:cs="Times New Roman"/>
                <w:noProof/>
              </w:rPr>
              <w:t>4</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Розвиток інфраструктури</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_Toc193961087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30</w:t>
            </w:r>
            <w:r w:rsidR="008D6065" w:rsidRPr="008D6065">
              <w:rPr>
                <w:rFonts w:ascii="Times New Roman" w:hAnsi="Times New Roman" w:cs="Times New Roman"/>
                <w:noProof/>
                <w:webHidden/>
              </w:rPr>
              <w:fldChar w:fldCharType="end"/>
            </w:r>
          </w:hyperlink>
        </w:p>
        <w:p w14:paraId="41F54F2C" w14:textId="446D57B5" w:rsidR="008D6065" w:rsidRPr="008D6065" w:rsidRDefault="00385A88">
          <w:pPr>
            <w:pStyle w:val="2f"/>
            <w:rPr>
              <w:rFonts w:ascii="Times New Roman" w:eastAsiaTheme="minorEastAsia" w:hAnsi="Times New Roman" w:cs="Times New Roman"/>
              <w:noProof/>
              <w:lang w:eastAsia="uk-UA"/>
            </w:rPr>
          </w:pPr>
          <w:hyperlink w:anchor="_Toc193961088" w:history="1">
            <w:r w:rsidR="008D6065" w:rsidRPr="008D6065">
              <w:rPr>
                <w:rStyle w:val="affff0"/>
                <w:rFonts w:ascii="Times New Roman" w:hAnsi="Times New Roman" w:cs="Times New Roman"/>
                <w:noProof/>
              </w:rPr>
              <w:t>4.1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Містобудування, архітектура та просторовий розвиток</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_Toc193961088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30</w:t>
            </w:r>
            <w:r w:rsidR="008D6065" w:rsidRPr="008D6065">
              <w:rPr>
                <w:rFonts w:ascii="Times New Roman" w:hAnsi="Times New Roman" w:cs="Times New Roman"/>
                <w:noProof/>
                <w:webHidden/>
              </w:rPr>
              <w:fldChar w:fldCharType="end"/>
            </w:r>
          </w:hyperlink>
        </w:p>
        <w:p w14:paraId="4DCC769B" w14:textId="4E085FFC" w:rsidR="008D6065" w:rsidRPr="008D6065" w:rsidRDefault="00385A88">
          <w:pPr>
            <w:pStyle w:val="2f"/>
            <w:rPr>
              <w:rFonts w:ascii="Times New Roman" w:eastAsiaTheme="minorEastAsia" w:hAnsi="Times New Roman" w:cs="Times New Roman"/>
              <w:noProof/>
              <w:lang w:eastAsia="uk-UA"/>
            </w:rPr>
          </w:pPr>
          <w:hyperlink w:anchor="_Toc193961091" w:history="1">
            <w:r w:rsidR="008D6065" w:rsidRPr="008D6065">
              <w:rPr>
                <w:rStyle w:val="affff0"/>
                <w:rFonts w:ascii="Times New Roman" w:hAnsi="Times New Roman" w:cs="Times New Roman"/>
                <w:noProof/>
              </w:rPr>
              <w:t>4.2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Будівництво, ремонт та утримання доріг</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_Toc193961091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31</w:t>
            </w:r>
            <w:r w:rsidR="008D6065" w:rsidRPr="008D6065">
              <w:rPr>
                <w:rFonts w:ascii="Times New Roman" w:hAnsi="Times New Roman" w:cs="Times New Roman"/>
                <w:noProof/>
                <w:webHidden/>
              </w:rPr>
              <w:fldChar w:fldCharType="end"/>
            </w:r>
          </w:hyperlink>
        </w:p>
        <w:p w14:paraId="1D576A6B" w14:textId="15788A03" w:rsidR="008D6065" w:rsidRPr="008D6065" w:rsidRDefault="00385A88">
          <w:pPr>
            <w:pStyle w:val="1fb"/>
            <w:rPr>
              <w:rFonts w:ascii="Times New Roman" w:eastAsiaTheme="minorEastAsia" w:hAnsi="Times New Roman" w:cs="Times New Roman"/>
              <w:noProof/>
              <w:lang w:eastAsia="uk-UA"/>
            </w:rPr>
          </w:pPr>
          <w:hyperlink w:anchor="_Toc193961094" w:history="1">
            <w:r w:rsidR="008D6065" w:rsidRPr="008D6065">
              <w:rPr>
                <w:rStyle w:val="affff0"/>
                <w:rFonts w:ascii="Times New Roman" w:hAnsi="Times New Roman" w:cs="Times New Roman"/>
                <w:noProof/>
              </w:rPr>
              <w:t>5</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Житлово-комунальне господарство</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_Toc193961094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33</w:t>
            </w:r>
            <w:r w:rsidR="008D6065" w:rsidRPr="008D6065">
              <w:rPr>
                <w:rFonts w:ascii="Times New Roman" w:hAnsi="Times New Roman" w:cs="Times New Roman"/>
                <w:noProof/>
                <w:webHidden/>
              </w:rPr>
              <w:fldChar w:fldCharType="end"/>
            </w:r>
          </w:hyperlink>
        </w:p>
        <w:p w14:paraId="3D9A3A9A" w14:textId="6175A780" w:rsidR="008D6065" w:rsidRPr="008D6065" w:rsidRDefault="00385A88">
          <w:pPr>
            <w:pStyle w:val="2f"/>
            <w:rPr>
              <w:rFonts w:ascii="Times New Roman" w:eastAsiaTheme="minorEastAsia" w:hAnsi="Times New Roman" w:cs="Times New Roman"/>
              <w:noProof/>
              <w:lang w:eastAsia="uk-UA"/>
            </w:rPr>
          </w:pPr>
          <w:hyperlink w:anchor="_Toc193961095" w:history="1">
            <w:r w:rsidR="008D6065" w:rsidRPr="008D6065">
              <w:rPr>
                <w:rStyle w:val="affff0"/>
                <w:rFonts w:ascii="Times New Roman" w:hAnsi="Times New Roman" w:cs="Times New Roman"/>
                <w:noProof/>
              </w:rPr>
              <w:t>5.1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Функціонування житлового фонду та утримання тепло- і водомереж громади</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_Toc193961095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33</w:t>
            </w:r>
            <w:r w:rsidR="008D6065" w:rsidRPr="008D6065">
              <w:rPr>
                <w:rFonts w:ascii="Times New Roman" w:hAnsi="Times New Roman" w:cs="Times New Roman"/>
                <w:noProof/>
                <w:webHidden/>
              </w:rPr>
              <w:fldChar w:fldCharType="end"/>
            </w:r>
          </w:hyperlink>
        </w:p>
        <w:p w14:paraId="75595132" w14:textId="0D0AE5FE" w:rsidR="008D6065" w:rsidRPr="008D6065" w:rsidRDefault="00385A88">
          <w:pPr>
            <w:pStyle w:val="2f"/>
            <w:rPr>
              <w:rFonts w:ascii="Times New Roman" w:eastAsiaTheme="minorEastAsia" w:hAnsi="Times New Roman" w:cs="Times New Roman"/>
              <w:noProof/>
              <w:lang w:eastAsia="uk-UA"/>
            </w:rPr>
          </w:pPr>
          <w:hyperlink w:anchor="_Toc193961098" w:history="1">
            <w:r w:rsidR="008D6065" w:rsidRPr="008D6065">
              <w:rPr>
                <w:rStyle w:val="affff0"/>
                <w:rFonts w:ascii="Times New Roman" w:hAnsi="Times New Roman" w:cs="Times New Roman"/>
                <w:noProof/>
              </w:rPr>
              <w:t>5.2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Благоустрій громади</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_Toc193961098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36</w:t>
            </w:r>
            <w:r w:rsidR="008D6065" w:rsidRPr="008D6065">
              <w:rPr>
                <w:rFonts w:ascii="Times New Roman" w:hAnsi="Times New Roman" w:cs="Times New Roman"/>
                <w:noProof/>
                <w:webHidden/>
              </w:rPr>
              <w:fldChar w:fldCharType="end"/>
            </w:r>
          </w:hyperlink>
        </w:p>
        <w:p w14:paraId="48BDC729" w14:textId="75480EDA" w:rsidR="008D6065" w:rsidRPr="008D6065" w:rsidRDefault="00385A88">
          <w:pPr>
            <w:pStyle w:val="2f"/>
            <w:rPr>
              <w:rFonts w:ascii="Times New Roman" w:eastAsiaTheme="minorEastAsia" w:hAnsi="Times New Roman" w:cs="Times New Roman"/>
              <w:noProof/>
              <w:lang w:eastAsia="uk-UA"/>
            </w:rPr>
          </w:pPr>
          <w:hyperlink w:anchor="_Toc193961101" w:history="1">
            <w:r w:rsidR="008D6065" w:rsidRPr="008D6065">
              <w:rPr>
                <w:rStyle w:val="affff0"/>
                <w:rFonts w:ascii="Times New Roman" w:eastAsia="Batang" w:hAnsi="Times New Roman" w:cs="Times New Roman"/>
                <w:noProof/>
              </w:rPr>
              <w:t>5.3</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Енергетичний розвиток та енергоефективність</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_Toc193961101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39</w:t>
            </w:r>
            <w:r w:rsidR="008D6065" w:rsidRPr="008D6065">
              <w:rPr>
                <w:rFonts w:ascii="Times New Roman" w:hAnsi="Times New Roman" w:cs="Times New Roman"/>
                <w:noProof/>
                <w:webHidden/>
              </w:rPr>
              <w:fldChar w:fldCharType="end"/>
            </w:r>
          </w:hyperlink>
        </w:p>
        <w:p w14:paraId="23BDA226" w14:textId="44DACAA2" w:rsidR="008D6065" w:rsidRPr="008D6065" w:rsidRDefault="00385A88">
          <w:pPr>
            <w:pStyle w:val="1fb"/>
            <w:rPr>
              <w:rFonts w:ascii="Times New Roman" w:eastAsiaTheme="minorEastAsia" w:hAnsi="Times New Roman" w:cs="Times New Roman"/>
              <w:noProof/>
              <w:lang w:eastAsia="uk-UA"/>
            </w:rPr>
          </w:pPr>
          <w:hyperlink w:anchor="_Toc193961104" w:history="1">
            <w:r w:rsidR="008D6065" w:rsidRPr="008D6065">
              <w:rPr>
                <w:rStyle w:val="affff0"/>
                <w:rFonts w:ascii="Times New Roman" w:hAnsi="Times New Roman" w:cs="Times New Roman"/>
                <w:noProof/>
              </w:rPr>
              <w:t>6</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Підвищення соціальних стандартів та якості життя</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_Toc193961104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41</w:t>
            </w:r>
            <w:r w:rsidR="008D6065" w:rsidRPr="008D6065">
              <w:rPr>
                <w:rFonts w:ascii="Times New Roman" w:hAnsi="Times New Roman" w:cs="Times New Roman"/>
                <w:noProof/>
                <w:webHidden/>
              </w:rPr>
              <w:fldChar w:fldCharType="end"/>
            </w:r>
          </w:hyperlink>
        </w:p>
        <w:p w14:paraId="3D0259A8" w14:textId="55BB37F4" w:rsidR="008D6065" w:rsidRPr="008D6065" w:rsidRDefault="00385A88">
          <w:pPr>
            <w:pStyle w:val="2f"/>
            <w:rPr>
              <w:rFonts w:ascii="Times New Roman" w:eastAsiaTheme="minorEastAsia" w:hAnsi="Times New Roman" w:cs="Times New Roman"/>
              <w:noProof/>
              <w:lang w:eastAsia="uk-UA"/>
            </w:rPr>
          </w:pPr>
          <w:hyperlink w:anchor="_Toc193961105" w:history="1">
            <w:r w:rsidR="008D6065" w:rsidRPr="008D6065">
              <w:rPr>
                <w:rStyle w:val="affff0"/>
                <w:rFonts w:ascii="Times New Roman" w:hAnsi="Times New Roman" w:cs="Times New Roman"/>
                <w:noProof/>
              </w:rPr>
              <w:t>6.1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Зайнятість населення та ринок праці</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_Toc193961105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41</w:t>
            </w:r>
            <w:r w:rsidR="008D6065" w:rsidRPr="008D6065">
              <w:rPr>
                <w:rFonts w:ascii="Times New Roman" w:hAnsi="Times New Roman" w:cs="Times New Roman"/>
                <w:noProof/>
                <w:webHidden/>
              </w:rPr>
              <w:fldChar w:fldCharType="end"/>
            </w:r>
          </w:hyperlink>
        </w:p>
        <w:p w14:paraId="59EEFF61" w14:textId="05111E79" w:rsidR="008D6065" w:rsidRPr="008D6065" w:rsidRDefault="00385A88">
          <w:pPr>
            <w:pStyle w:val="2f"/>
            <w:rPr>
              <w:rFonts w:ascii="Times New Roman" w:eastAsiaTheme="minorEastAsia" w:hAnsi="Times New Roman" w:cs="Times New Roman"/>
              <w:noProof/>
              <w:lang w:eastAsia="uk-UA"/>
            </w:rPr>
          </w:pPr>
          <w:hyperlink w:anchor="_Toc193961108" w:history="1">
            <w:r w:rsidR="008D6065" w:rsidRPr="008D6065">
              <w:rPr>
                <w:rStyle w:val="affff0"/>
                <w:rFonts w:ascii="Times New Roman" w:hAnsi="Times New Roman" w:cs="Times New Roman"/>
                <w:noProof/>
              </w:rPr>
              <w:t>6.2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Соціальне забезпечення населення та заробітна плата</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_Toc193961108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43</w:t>
            </w:r>
            <w:r w:rsidR="008D6065" w:rsidRPr="008D6065">
              <w:rPr>
                <w:rFonts w:ascii="Times New Roman" w:hAnsi="Times New Roman" w:cs="Times New Roman"/>
                <w:noProof/>
                <w:webHidden/>
              </w:rPr>
              <w:fldChar w:fldCharType="end"/>
            </w:r>
          </w:hyperlink>
        </w:p>
        <w:p w14:paraId="7165ECA5" w14:textId="70F65DC2" w:rsidR="008D6065" w:rsidRPr="008D6065" w:rsidRDefault="00385A88">
          <w:pPr>
            <w:pStyle w:val="2f"/>
            <w:rPr>
              <w:rFonts w:ascii="Times New Roman" w:eastAsiaTheme="minorEastAsia" w:hAnsi="Times New Roman" w:cs="Times New Roman"/>
              <w:noProof/>
              <w:lang w:eastAsia="uk-UA"/>
            </w:rPr>
          </w:pPr>
          <w:hyperlink w:anchor="_Toc193961111" w:history="1">
            <w:r w:rsidR="008D6065" w:rsidRPr="008D6065">
              <w:rPr>
                <w:rStyle w:val="affff0"/>
                <w:rFonts w:ascii="Times New Roman" w:eastAsia="Batang" w:hAnsi="Times New Roman" w:cs="Times New Roman"/>
                <w:noProof/>
              </w:rPr>
              <w:t>6.3</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Охорона здоров'я</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_Toc193961111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49</w:t>
            </w:r>
            <w:r w:rsidR="008D6065" w:rsidRPr="008D6065">
              <w:rPr>
                <w:rFonts w:ascii="Times New Roman" w:hAnsi="Times New Roman" w:cs="Times New Roman"/>
                <w:noProof/>
                <w:webHidden/>
              </w:rPr>
              <w:fldChar w:fldCharType="end"/>
            </w:r>
          </w:hyperlink>
        </w:p>
        <w:p w14:paraId="521B2240" w14:textId="2DC07DAB" w:rsidR="008D6065" w:rsidRPr="008D6065" w:rsidRDefault="00385A88">
          <w:pPr>
            <w:pStyle w:val="2f"/>
            <w:rPr>
              <w:rFonts w:ascii="Times New Roman" w:eastAsiaTheme="minorEastAsia" w:hAnsi="Times New Roman" w:cs="Times New Roman"/>
              <w:noProof/>
              <w:lang w:eastAsia="uk-UA"/>
            </w:rPr>
          </w:pPr>
          <w:hyperlink w:anchor="_Toc193961114" w:history="1">
            <w:r w:rsidR="008D6065" w:rsidRPr="008D6065">
              <w:rPr>
                <w:rStyle w:val="affff0"/>
                <w:rFonts w:ascii="Times New Roman" w:eastAsia="Batang" w:hAnsi="Times New Roman" w:cs="Times New Roman"/>
                <w:noProof/>
              </w:rPr>
              <w:t>6.4</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Освіта</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_Toc193961114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53</w:t>
            </w:r>
            <w:r w:rsidR="008D6065" w:rsidRPr="008D6065">
              <w:rPr>
                <w:rFonts w:ascii="Times New Roman" w:hAnsi="Times New Roman" w:cs="Times New Roman"/>
                <w:noProof/>
                <w:webHidden/>
              </w:rPr>
              <w:fldChar w:fldCharType="end"/>
            </w:r>
          </w:hyperlink>
        </w:p>
        <w:p w14:paraId="18BAFE20" w14:textId="0763AE34" w:rsidR="008D6065" w:rsidRPr="008D6065" w:rsidRDefault="00385A88">
          <w:pPr>
            <w:pStyle w:val="2f"/>
            <w:rPr>
              <w:rFonts w:ascii="Times New Roman" w:eastAsiaTheme="minorEastAsia" w:hAnsi="Times New Roman" w:cs="Times New Roman"/>
              <w:noProof/>
              <w:lang w:eastAsia="uk-UA"/>
            </w:rPr>
          </w:pPr>
          <w:hyperlink w:anchor="_Toc193961117" w:history="1">
            <w:r w:rsidR="008D6065" w:rsidRPr="008D6065">
              <w:rPr>
                <w:rStyle w:val="affff0"/>
                <w:rFonts w:ascii="Times New Roman" w:eastAsia="Batang" w:hAnsi="Times New Roman" w:cs="Times New Roman"/>
                <w:noProof/>
              </w:rPr>
              <w:t>6.5</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Культура та туризм</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_Toc193961117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58</w:t>
            </w:r>
            <w:r w:rsidR="008D6065" w:rsidRPr="008D6065">
              <w:rPr>
                <w:rFonts w:ascii="Times New Roman" w:hAnsi="Times New Roman" w:cs="Times New Roman"/>
                <w:noProof/>
                <w:webHidden/>
              </w:rPr>
              <w:fldChar w:fldCharType="end"/>
            </w:r>
          </w:hyperlink>
        </w:p>
        <w:p w14:paraId="62B018A1" w14:textId="4A3BB10F" w:rsidR="008D6065" w:rsidRPr="008D6065" w:rsidRDefault="00385A88">
          <w:pPr>
            <w:pStyle w:val="2f"/>
            <w:rPr>
              <w:rFonts w:ascii="Times New Roman" w:eastAsiaTheme="minorEastAsia" w:hAnsi="Times New Roman" w:cs="Times New Roman"/>
              <w:noProof/>
              <w:lang w:eastAsia="uk-UA"/>
            </w:rPr>
          </w:pPr>
          <w:hyperlink w:anchor="_Toc193961120" w:history="1">
            <w:r w:rsidR="008D6065" w:rsidRPr="008D6065">
              <w:rPr>
                <w:rStyle w:val="affff0"/>
                <w:rFonts w:ascii="Times New Roman" w:hAnsi="Times New Roman" w:cs="Times New Roman"/>
                <w:noProof/>
              </w:rPr>
              <w:t>6.6</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Молодіжна та сімейна політика</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_Toc193961120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62</w:t>
            </w:r>
            <w:r w:rsidR="008D6065" w:rsidRPr="008D6065">
              <w:rPr>
                <w:rFonts w:ascii="Times New Roman" w:hAnsi="Times New Roman" w:cs="Times New Roman"/>
                <w:noProof/>
                <w:webHidden/>
              </w:rPr>
              <w:fldChar w:fldCharType="end"/>
            </w:r>
          </w:hyperlink>
        </w:p>
        <w:p w14:paraId="5266196E" w14:textId="6193EC29" w:rsidR="008D6065" w:rsidRPr="008D6065" w:rsidRDefault="00385A88">
          <w:pPr>
            <w:pStyle w:val="2f"/>
            <w:rPr>
              <w:rFonts w:ascii="Times New Roman" w:eastAsiaTheme="minorEastAsia" w:hAnsi="Times New Roman" w:cs="Times New Roman"/>
              <w:noProof/>
              <w:lang w:eastAsia="uk-UA"/>
            </w:rPr>
          </w:pPr>
          <w:hyperlink w:anchor="_Toc193961123" w:history="1">
            <w:r w:rsidR="008D6065" w:rsidRPr="008D6065">
              <w:rPr>
                <w:rStyle w:val="affff0"/>
                <w:rFonts w:ascii="Times New Roman" w:hAnsi="Times New Roman" w:cs="Times New Roman"/>
                <w:noProof/>
              </w:rPr>
              <w:t>6.7</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Фізична культура та спорт</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_Toc193961123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66</w:t>
            </w:r>
            <w:r w:rsidR="008D6065" w:rsidRPr="008D6065">
              <w:rPr>
                <w:rFonts w:ascii="Times New Roman" w:hAnsi="Times New Roman" w:cs="Times New Roman"/>
                <w:noProof/>
                <w:webHidden/>
              </w:rPr>
              <w:fldChar w:fldCharType="end"/>
            </w:r>
          </w:hyperlink>
        </w:p>
        <w:p w14:paraId="53B3AABF" w14:textId="7CF0988D" w:rsidR="008D6065" w:rsidRPr="008D6065" w:rsidRDefault="00385A88">
          <w:pPr>
            <w:pStyle w:val="1fb"/>
            <w:rPr>
              <w:rFonts w:ascii="Times New Roman" w:eastAsiaTheme="minorEastAsia" w:hAnsi="Times New Roman" w:cs="Times New Roman"/>
              <w:noProof/>
              <w:lang w:eastAsia="uk-UA"/>
            </w:rPr>
          </w:pPr>
          <w:hyperlink w:anchor="_Toc193961126" w:history="1">
            <w:r w:rsidR="008D6065" w:rsidRPr="008D6065">
              <w:rPr>
                <w:rStyle w:val="affff0"/>
                <w:rFonts w:ascii="Times New Roman" w:hAnsi="Times New Roman" w:cs="Times New Roman"/>
                <w:noProof/>
              </w:rPr>
              <w:t>7</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Природокористування та безпека життєдіяльності</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_Toc193961126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68</w:t>
            </w:r>
            <w:r w:rsidR="008D6065" w:rsidRPr="008D6065">
              <w:rPr>
                <w:rFonts w:ascii="Times New Roman" w:hAnsi="Times New Roman" w:cs="Times New Roman"/>
                <w:noProof/>
                <w:webHidden/>
              </w:rPr>
              <w:fldChar w:fldCharType="end"/>
            </w:r>
          </w:hyperlink>
        </w:p>
        <w:p w14:paraId="2EAA5381" w14:textId="5426AA73" w:rsidR="008D6065" w:rsidRPr="008D6065" w:rsidRDefault="00385A88">
          <w:pPr>
            <w:pStyle w:val="2f"/>
            <w:rPr>
              <w:rFonts w:ascii="Times New Roman" w:eastAsiaTheme="minorEastAsia" w:hAnsi="Times New Roman" w:cs="Times New Roman"/>
              <w:noProof/>
              <w:lang w:eastAsia="uk-UA"/>
            </w:rPr>
          </w:pPr>
          <w:hyperlink w:anchor="_Toc193961127" w:history="1">
            <w:r w:rsidR="008D6065" w:rsidRPr="008D6065">
              <w:rPr>
                <w:rStyle w:val="affff0"/>
                <w:rFonts w:ascii="Times New Roman" w:hAnsi="Times New Roman" w:cs="Times New Roman"/>
                <w:noProof/>
              </w:rPr>
              <w:t>7.1</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Охорона навколишнього природного середовища</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_Toc193961127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68</w:t>
            </w:r>
            <w:r w:rsidR="008D6065" w:rsidRPr="008D6065">
              <w:rPr>
                <w:rFonts w:ascii="Times New Roman" w:hAnsi="Times New Roman" w:cs="Times New Roman"/>
                <w:noProof/>
                <w:webHidden/>
              </w:rPr>
              <w:fldChar w:fldCharType="end"/>
            </w:r>
          </w:hyperlink>
        </w:p>
        <w:p w14:paraId="7329356D" w14:textId="6D9BCB2F" w:rsidR="008D6065" w:rsidRPr="008D6065" w:rsidRDefault="00385A88">
          <w:pPr>
            <w:pStyle w:val="2f"/>
            <w:rPr>
              <w:rFonts w:ascii="Times New Roman" w:eastAsiaTheme="minorEastAsia" w:hAnsi="Times New Roman" w:cs="Times New Roman"/>
              <w:noProof/>
              <w:lang w:eastAsia="uk-UA"/>
            </w:rPr>
          </w:pPr>
          <w:hyperlink w:anchor="_Toc193961130" w:history="1">
            <w:r w:rsidR="008D6065" w:rsidRPr="008D6065">
              <w:rPr>
                <w:rStyle w:val="affff0"/>
                <w:rFonts w:ascii="Times New Roman" w:hAnsi="Times New Roman" w:cs="Times New Roman"/>
                <w:noProof/>
              </w:rPr>
              <w:t>7.2</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Техногенна безпека та цивільний захист</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_Toc193961130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70</w:t>
            </w:r>
            <w:r w:rsidR="008D6065" w:rsidRPr="008D6065">
              <w:rPr>
                <w:rFonts w:ascii="Times New Roman" w:hAnsi="Times New Roman" w:cs="Times New Roman"/>
                <w:noProof/>
                <w:webHidden/>
              </w:rPr>
              <w:fldChar w:fldCharType="end"/>
            </w:r>
          </w:hyperlink>
        </w:p>
        <w:p w14:paraId="4DFA02D3" w14:textId="31EA81D5" w:rsidR="008D6065" w:rsidRPr="008D6065" w:rsidRDefault="00385A88">
          <w:pPr>
            <w:pStyle w:val="2f"/>
            <w:rPr>
              <w:rFonts w:ascii="Times New Roman" w:eastAsiaTheme="minorEastAsia" w:hAnsi="Times New Roman" w:cs="Times New Roman"/>
              <w:noProof/>
              <w:lang w:eastAsia="uk-UA"/>
            </w:rPr>
          </w:pPr>
          <w:hyperlink w:anchor="_Toc193961133" w:history="1">
            <w:r w:rsidR="008D6065" w:rsidRPr="008D6065">
              <w:rPr>
                <w:rStyle w:val="affff0"/>
                <w:rFonts w:ascii="Times New Roman" w:hAnsi="Times New Roman" w:cs="Times New Roman"/>
                <w:noProof/>
              </w:rPr>
              <w:t>7.3</w:t>
            </w:r>
            <w:r w:rsidR="008D6065" w:rsidRPr="008D6065">
              <w:rPr>
                <w:rFonts w:ascii="Times New Roman" w:eastAsiaTheme="minorEastAsia" w:hAnsi="Times New Roman" w:cs="Times New Roman"/>
                <w:noProof/>
                <w:lang w:eastAsia="uk-UA"/>
              </w:rPr>
              <w:tab/>
            </w:r>
            <w:r w:rsidR="008D6065" w:rsidRPr="008D6065">
              <w:rPr>
                <w:rStyle w:val="affff0"/>
                <w:rFonts w:ascii="Times New Roman" w:hAnsi="Times New Roman" w:cs="Times New Roman"/>
                <w:noProof/>
              </w:rPr>
              <w:t>Забезпечення законності і правопорядку</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_Toc193961133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74</w:t>
            </w:r>
            <w:r w:rsidR="008D6065" w:rsidRPr="008D6065">
              <w:rPr>
                <w:rFonts w:ascii="Times New Roman" w:hAnsi="Times New Roman" w:cs="Times New Roman"/>
                <w:noProof/>
                <w:webHidden/>
              </w:rPr>
              <w:fldChar w:fldCharType="end"/>
            </w:r>
          </w:hyperlink>
        </w:p>
        <w:p w14:paraId="54355166" w14:textId="07D0410E" w:rsidR="008D6065" w:rsidRPr="008D6065" w:rsidRDefault="00385A88">
          <w:pPr>
            <w:pStyle w:val="1fb"/>
            <w:rPr>
              <w:rFonts w:ascii="Times New Roman" w:eastAsiaTheme="minorEastAsia" w:hAnsi="Times New Roman" w:cs="Times New Roman"/>
              <w:noProof/>
              <w:lang w:eastAsia="uk-UA"/>
            </w:rPr>
          </w:pPr>
          <w:hyperlink w:anchor="_Toc193961136" w:history="1">
            <w:r w:rsidR="008D6065" w:rsidRPr="008D6065">
              <w:rPr>
                <w:rStyle w:val="affff0"/>
                <w:rFonts w:ascii="Times New Roman" w:hAnsi="Times New Roman" w:cs="Times New Roman"/>
                <w:noProof/>
              </w:rPr>
              <w:t>ІНФОРМАЦІЯ ПРО ВИКОНАННЯ МІСЦЕВИХ ЦІЛЬОВИХ ПРОГРАМ ЗА 2024 РІК</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_Toc193961136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77</w:t>
            </w:r>
            <w:r w:rsidR="008D6065" w:rsidRPr="008D6065">
              <w:rPr>
                <w:rFonts w:ascii="Times New Roman" w:hAnsi="Times New Roman" w:cs="Times New Roman"/>
                <w:noProof/>
                <w:webHidden/>
              </w:rPr>
              <w:fldChar w:fldCharType="end"/>
            </w:r>
          </w:hyperlink>
        </w:p>
        <w:p w14:paraId="1C808C86" w14:textId="599AF526" w:rsidR="008D6065" w:rsidRDefault="00385A88">
          <w:pPr>
            <w:pStyle w:val="1fb"/>
            <w:rPr>
              <w:rFonts w:eastAsiaTheme="minorEastAsia" w:cstheme="minorBidi"/>
              <w:noProof/>
              <w:lang w:eastAsia="uk-UA"/>
            </w:rPr>
          </w:pPr>
          <w:hyperlink w:anchor="_Toc193961137" w:history="1">
            <w:r w:rsidR="008D6065" w:rsidRPr="008D6065">
              <w:rPr>
                <w:rStyle w:val="affff0"/>
                <w:rFonts w:ascii="Times New Roman" w:hAnsi="Times New Roman" w:cs="Times New Roman"/>
                <w:noProof/>
              </w:rPr>
              <w:t>ПЕРЕЛІК ПРОЄКТІВ РЕАЛІЗОВАНИХ У 2024 РОЦІ ТА ПРОЄКТІВ ЯКІ ЗНАХОДЯТЬСЯ НА СТАДІЇ РЕАЛІЗАЦІЇ</w:t>
            </w:r>
            <w:r w:rsidR="008D6065" w:rsidRPr="008D6065">
              <w:rPr>
                <w:rFonts w:ascii="Times New Roman" w:hAnsi="Times New Roman" w:cs="Times New Roman"/>
                <w:noProof/>
                <w:webHidden/>
              </w:rPr>
              <w:tab/>
            </w:r>
            <w:r w:rsidR="008D6065" w:rsidRPr="008D6065">
              <w:rPr>
                <w:rFonts w:ascii="Times New Roman" w:hAnsi="Times New Roman" w:cs="Times New Roman"/>
                <w:noProof/>
                <w:webHidden/>
              </w:rPr>
              <w:fldChar w:fldCharType="begin"/>
            </w:r>
            <w:r w:rsidR="008D6065" w:rsidRPr="008D6065">
              <w:rPr>
                <w:rFonts w:ascii="Times New Roman" w:hAnsi="Times New Roman" w:cs="Times New Roman"/>
                <w:noProof/>
                <w:webHidden/>
              </w:rPr>
              <w:instrText xml:space="preserve"> PAGEREF _Toc193961137 \h </w:instrText>
            </w:r>
            <w:r w:rsidR="008D6065" w:rsidRPr="008D6065">
              <w:rPr>
                <w:rFonts w:ascii="Times New Roman" w:hAnsi="Times New Roman" w:cs="Times New Roman"/>
                <w:noProof/>
                <w:webHidden/>
              </w:rPr>
            </w:r>
            <w:r w:rsidR="008D6065" w:rsidRPr="008D6065">
              <w:rPr>
                <w:rFonts w:ascii="Times New Roman" w:hAnsi="Times New Roman" w:cs="Times New Roman"/>
                <w:noProof/>
                <w:webHidden/>
              </w:rPr>
              <w:fldChar w:fldCharType="separate"/>
            </w:r>
            <w:r w:rsidR="008D6065" w:rsidRPr="008D6065">
              <w:rPr>
                <w:rFonts w:ascii="Times New Roman" w:hAnsi="Times New Roman" w:cs="Times New Roman"/>
                <w:noProof/>
                <w:webHidden/>
              </w:rPr>
              <w:t>100</w:t>
            </w:r>
            <w:r w:rsidR="008D6065" w:rsidRPr="008D6065">
              <w:rPr>
                <w:rFonts w:ascii="Times New Roman" w:hAnsi="Times New Roman" w:cs="Times New Roman"/>
                <w:noProof/>
                <w:webHidden/>
              </w:rPr>
              <w:fldChar w:fldCharType="end"/>
            </w:r>
          </w:hyperlink>
        </w:p>
        <w:p w14:paraId="589E7B13" w14:textId="0A9BBBB0" w:rsidR="0043699E" w:rsidRPr="00046623" w:rsidRDefault="0043699E">
          <w:r w:rsidRPr="00046623">
            <w:rPr>
              <w:rFonts w:ascii="Times New Roman" w:hAnsi="Times New Roman" w:cs="Times New Roman"/>
              <w:b/>
              <w:bCs/>
            </w:rPr>
            <w:fldChar w:fldCharType="end"/>
          </w:r>
        </w:p>
      </w:sdtContent>
    </w:sdt>
    <w:p w14:paraId="61F219C2" w14:textId="2877B5BF" w:rsidR="00D80306" w:rsidRPr="00046623" w:rsidRDefault="00D80306">
      <w:pPr>
        <w:rPr>
          <w:rFonts w:ascii="Times New Roman" w:eastAsia="Batang" w:hAnsi="Times New Roman" w:cs="Times New Roman"/>
          <w:b/>
          <w:bCs/>
          <w:caps/>
          <w:sz w:val="28"/>
          <w:szCs w:val="28"/>
          <w:lang w:eastAsia="ru-RU"/>
        </w:rPr>
      </w:pPr>
      <w:r w:rsidRPr="00046623">
        <w:br w:type="page"/>
      </w:r>
    </w:p>
    <w:p w14:paraId="64E71B5C" w14:textId="60D2264F" w:rsidR="003C13DB" w:rsidRPr="00046623" w:rsidRDefault="0081125C" w:rsidP="00AA5C29">
      <w:pPr>
        <w:pStyle w:val="1"/>
      </w:pPr>
      <w:bookmarkStart w:id="7" w:name="_Toc193961064"/>
      <w:r w:rsidRPr="00046623">
        <w:lastRenderedPageBreak/>
        <w:t>Вступ</w:t>
      </w:r>
      <w:bookmarkStart w:id="8" w:name="_Toc99442173"/>
      <w:bookmarkStart w:id="9" w:name="_Toc165028112"/>
      <w:bookmarkEnd w:id="0"/>
      <w:bookmarkEnd w:id="1"/>
      <w:bookmarkEnd w:id="7"/>
    </w:p>
    <w:p w14:paraId="70435F40" w14:textId="5537F2C4"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 xml:space="preserve">Виконання Програми </w:t>
      </w:r>
      <w:bookmarkStart w:id="10" w:name="_Hlk192768071"/>
      <w:r w:rsidRPr="00046623">
        <w:rPr>
          <w:rFonts w:ascii="Times New Roman" w:eastAsia="Calibri" w:hAnsi="Times New Roman" w:cs="Times New Roman"/>
          <w:sz w:val="26"/>
          <w:szCs w:val="26"/>
          <w:lang w:eastAsia="ru-RU"/>
        </w:rPr>
        <w:t>економічного і соціального розвитку Вараської міської територіальної громади (далі - Вараська МТГ) на 2024 рік</w:t>
      </w:r>
      <w:bookmarkEnd w:id="10"/>
      <w:r w:rsidRPr="00046623">
        <w:rPr>
          <w:rFonts w:ascii="Times New Roman" w:eastAsia="Calibri" w:hAnsi="Times New Roman" w:cs="Times New Roman"/>
          <w:sz w:val="26"/>
          <w:szCs w:val="26"/>
          <w:lang w:eastAsia="ru-RU"/>
        </w:rPr>
        <w:t xml:space="preserve"> здійснювалося в умовах продовження дії воєнного стану на території України</w:t>
      </w:r>
      <w:r w:rsidRPr="00046623">
        <w:rPr>
          <w:rFonts w:ascii="Times New Roman" w:hAnsi="Times New Roman" w:cs="Times New Roman"/>
          <w:sz w:val="26"/>
          <w:szCs w:val="26"/>
        </w:rPr>
        <w:t xml:space="preserve"> внаслідок </w:t>
      </w:r>
      <w:r w:rsidRPr="00046623">
        <w:rPr>
          <w:rFonts w:ascii="Times New Roman" w:eastAsia="Calibri" w:hAnsi="Times New Roman" w:cs="Times New Roman"/>
          <w:sz w:val="26"/>
          <w:szCs w:val="26"/>
          <w:lang w:eastAsia="ru-RU"/>
        </w:rPr>
        <w:t xml:space="preserve">широкомасштабної збройної агресії російської федерації проти України, що спричинило негативний вплив на усі сфери суспільного життя. </w:t>
      </w:r>
    </w:p>
    <w:p w14:paraId="63AA0279" w14:textId="5E693BB1"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При здійсненні аналізу та прогнозування економічного і соціального розвитку громади виникають певні складнощі під час проведення оцінки поточної ситуації, зокрема, практично відсутня повна статистична інформація, оскільки, відповідно до вимог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14:paraId="0C2DCF46" w14:textId="77777777"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В період дії воєнного стану діяльність органів місцевого самоврядування,</w:t>
      </w:r>
      <w:r w:rsidRPr="00046623">
        <w:t xml:space="preserve"> </w:t>
      </w:r>
      <w:r w:rsidRPr="00046623">
        <w:rPr>
          <w:rFonts w:ascii="Times New Roman" w:eastAsia="Calibri" w:hAnsi="Times New Roman" w:cs="Times New Roman"/>
          <w:sz w:val="26"/>
          <w:szCs w:val="26"/>
          <w:lang w:eastAsia="ru-RU"/>
        </w:rPr>
        <w:t>підприємств, організацій, установ комунальної власності першочергово була спрямована на реалізацію державної політики в галузі оборонної роботи,  забезпечення законності, правопорядку у громаді, забезпечення, в межах повноважень, заходів підготовки та ведення територіальної оборони, охорони та оборони об’єктів критичної інфраструктури громади, проведення заходів з мобілізації, підтримку Збройних Сил України, надання всебічної допомоги силам безпеки і оборони, розташованим на території громади, допомогу іншим громадам України, роботу з внутрішньо переміщеними особами, забезпечення в умовах дії правового режиму воєнного стану життєдіяльності громади тощо.</w:t>
      </w:r>
    </w:p>
    <w:p w14:paraId="547578CF" w14:textId="77777777"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 xml:space="preserve">Інформація про виконання Програми економічного і соціального розвитку Вараської МТГ в умовах обмеженої офіційної статистики, базується на даних адміністративної звітності, оперативного обліку та моніторингу даних, проведених виконавчими органами Вараської міської ради. </w:t>
      </w:r>
    </w:p>
    <w:p w14:paraId="39A888DF" w14:textId="77777777"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 xml:space="preserve">З метою розвитку взаємного транскордонного співробітництва у 2024 році Вараська громада продовжувала налагоджувати відносини з європейськими містами- партнерами: </w:t>
      </w:r>
    </w:p>
    <w:p w14:paraId="1197AD87" w14:textId="77777777" w:rsidR="00AB158E" w:rsidRPr="00046623" w:rsidRDefault="00AB158E" w:rsidP="00AB158E">
      <w:pPr>
        <w:tabs>
          <w:tab w:val="left" w:pos="993"/>
        </w:tabs>
        <w:spacing w:before="60" w:after="0" w:line="240" w:lineRule="auto"/>
        <w:ind w:left="792"/>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місто Волув, Республіка Польща;</w:t>
      </w:r>
    </w:p>
    <w:p w14:paraId="02E8D7B5" w14:textId="77777777" w:rsidR="00AB158E" w:rsidRPr="00046623" w:rsidRDefault="00AB158E" w:rsidP="00AB158E">
      <w:pPr>
        <w:tabs>
          <w:tab w:val="left" w:pos="993"/>
        </w:tabs>
        <w:spacing w:before="60" w:after="0" w:line="240" w:lineRule="auto"/>
        <w:ind w:left="792"/>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місто Остроленка, Республіка Польща;</w:t>
      </w:r>
    </w:p>
    <w:p w14:paraId="39A7EF0E" w14:textId="77777777" w:rsidR="00AB158E" w:rsidRPr="00046623" w:rsidRDefault="00AB158E" w:rsidP="00AB158E">
      <w:pPr>
        <w:tabs>
          <w:tab w:val="left" w:pos="993"/>
        </w:tabs>
        <w:spacing w:before="60" w:after="0" w:line="240" w:lineRule="auto"/>
        <w:ind w:left="792"/>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місто Ловійса, Фінляндська Республіка.</w:t>
      </w:r>
    </w:p>
    <w:p w14:paraId="7A8ABDAF" w14:textId="77777777"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Calibri" w:hAnsi="Times New Roman" w:cs="Times New Roman"/>
          <w:sz w:val="26"/>
          <w:szCs w:val="26"/>
          <w:lang w:eastAsia="ru-RU"/>
        </w:rPr>
      </w:pPr>
      <w:r w:rsidRPr="00046623">
        <w:rPr>
          <w:rFonts w:ascii="Times New Roman" w:eastAsia="Calibri" w:hAnsi="Times New Roman" w:cs="Times New Roman"/>
          <w:sz w:val="26"/>
          <w:szCs w:val="26"/>
          <w:lang w:eastAsia="ru-RU"/>
        </w:rPr>
        <w:t>Виконання заходів Програми економічного і соціального розвитку Вараської МТГ на 2024 рік здійснювалося відповідальними виконавцями, в тому числі шляхом виконання цільових програм розвитку громади.</w:t>
      </w:r>
    </w:p>
    <w:p w14:paraId="379BCC00" w14:textId="77777777" w:rsidR="00AB158E" w:rsidRPr="00046623" w:rsidRDefault="00AB158E" w:rsidP="004801A4">
      <w:pPr>
        <w:numPr>
          <w:ilvl w:val="1"/>
          <w:numId w:val="46"/>
        </w:numPr>
        <w:tabs>
          <w:tab w:val="left" w:pos="993"/>
        </w:tabs>
        <w:spacing w:before="60" w:after="0" w:line="240" w:lineRule="auto"/>
        <w:ind w:left="0" w:firstLine="567"/>
        <w:jc w:val="both"/>
        <w:rPr>
          <w:rFonts w:ascii="Times New Roman" w:eastAsia="MS Mincho" w:hAnsi="Times New Roman" w:cs="Times New Roman"/>
          <w:color w:val="000000" w:themeColor="text1"/>
          <w:sz w:val="20"/>
          <w:szCs w:val="20"/>
          <w:lang w:eastAsia="ru-RU"/>
        </w:rPr>
      </w:pPr>
      <w:r w:rsidRPr="00046623">
        <w:rPr>
          <w:color w:val="0070C0"/>
        </w:rPr>
        <w:br w:type="page"/>
      </w:r>
    </w:p>
    <w:p w14:paraId="58D2C1D8" w14:textId="5E84EE74" w:rsidR="0081125C" w:rsidRPr="00046623" w:rsidRDefault="0081125C" w:rsidP="00AA5C29">
      <w:pPr>
        <w:pStyle w:val="1"/>
      </w:pPr>
      <w:bookmarkStart w:id="11" w:name="_Toc193961065"/>
      <w:r w:rsidRPr="00046623">
        <w:lastRenderedPageBreak/>
        <w:t>Забезпечення економічного розвитку</w:t>
      </w:r>
      <w:bookmarkStart w:id="12" w:name="_Toc99447105"/>
      <w:bookmarkStart w:id="13" w:name="_Toc99447182"/>
      <w:bookmarkStart w:id="14" w:name="_Toc132982852"/>
      <w:bookmarkStart w:id="15" w:name="_Toc132982933"/>
      <w:bookmarkStart w:id="16" w:name="_Toc132982996"/>
      <w:bookmarkStart w:id="17" w:name="_Toc133919143"/>
      <w:bookmarkStart w:id="18" w:name="_Toc133935968"/>
      <w:bookmarkStart w:id="19" w:name="_Toc164084536"/>
      <w:bookmarkStart w:id="20" w:name="_Toc164433337"/>
      <w:bookmarkStart w:id="21" w:name="_Toc164433464"/>
      <w:bookmarkStart w:id="22" w:name="_Toc164434137"/>
      <w:bookmarkStart w:id="23" w:name="_Toc164434319"/>
      <w:bookmarkStart w:id="24" w:name="_Toc165021210"/>
      <w:bookmarkStart w:id="25" w:name="_Toc165028113"/>
      <w:bookmarkStart w:id="26" w:name="_Toc99447106"/>
      <w:bookmarkStart w:id="27" w:name="_Toc99447183"/>
      <w:bookmarkStart w:id="28" w:name="_Toc132982853"/>
      <w:bookmarkStart w:id="29" w:name="_Toc132982934"/>
      <w:bookmarkStart w:id="30" w:name="_Toc132982997"/>
      <w:bookmarkStart w:id="31" w:name="_Toc133919144"/>
      <w:bookmarkStart w:id="32" w:name="_Toc133935969"/>
      <w:bookmarkStart w:id="33" w:name="_Toc164084537"/>
      <w:bookmarkStart w:id="34" w:name="_Toc164433338"/>
      <w:bookmarkStart w:id="35" w:name="_Toc164433465"/>
      <w:bookmarkStart w:id="36" w:name="_Toc164434138"/>
      <w:bookmarkStart w:id="37" w:name="_Toc164434320"/>
      <w:bookmarkStart w:id="38" w:name="_Toc165021211"/>
      <w:bookmarkStart w:id="39" w:name="_Toc165028114"/>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23D699B" w14:textId="77777777" w:rsidR="00F74436" w:rsidRPr="00046623" w:rsidRDefault="0081125C" w:rsidP="00C06AF6">
      <w:pPr>
        <w:pStyle w:val="2"/>
      </w:pPr>
      <w:bookmarkStart w:id="40" w:name="_Toc165028115"/>
      <w:bookmarkStart w:id="41" w:name="_Toc193961066"/>
      <w:r w:rsidRPr="00046623">
        <w:t>Промисловість, інноваційний розвиток</w:t>
      </w:r>
      <w:bookmarkStart w:id="42" w:name="_Hlk100757235"/>
      <w:bookmarkEnd w:id="40"/>
      <w:bookmarkEnd w:id="41"/>
    </w:p>
    <w:p w14:paraId="5EDF6FDE" w14:textId="1118CDFF" w:rsidR="00F74436" w:rsidRPr="00046623" w:rsidRDefault="0081125C" w:rsidP="0083112C">
      <w:pPr>
        <w:pStyle w:val="3"/>
      </w:pPr>
      <w:bookmarkStart w:id="43" w:name="_Toc190765008"/>
      <w:bookmarkStart w:id="44" w:name="_Toc190765400"/>
      <w:bookmarkStart w:id="45" w:name="_Toc193961067"/>
      <w:r w:rsidRPr="00046623">
        <w:t>Інформація про поточний стан справ, реалізацію заходів, що проводились у 2024 році.</w:t>
      </w:r>
      <w:bookmarkEnd w:id="43"/>
      <w:bookmarkEnd w:id="44"/>
      <w:bookmarkEnd w:id="45"/>
    </w:p>
    <w:p w14:paraId="0BE2C7A9"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Batang" w:hAnsi="Times New Roman" w:cs="Times New Roman"/>
          <w:sz w:val="26"/>
          <w:szCs w:val="26"/>
          <w:lang w:eastAsia="ru-RU"/>
        </w:rPr>
        <w:t xml:space="preserve">У структурі промисловості Вараської МТГ у 2024 році найбільшими за обсягами реалізованої промислової продукції є виробництво електроенергії, теплоенергії, виробництво хлібобулочних та кондитерських виробів. Впродовж останніх років Вараська МТГ одна з перших в Рівненській області по обсягу реалізованої промислової продукції. </w:t>
      </w:r>
    </w:p>
    <w:p w14:paraId="16125851" w14:textId="7CD63B7A"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Calibri" w:hAnsi="Times New Roman" w:cs="Times New Roman"/>
          <w:sz w:val="26"/>
          <w:szCs w:val="26"/>
          <w:lang w:eastAsia="ru-RU"/>
        </w:rPr>
        <w:t>Основним промисловим підприємством є філія «ВП «Рівненська АЕС» АТ «НАЕК «Енергоатом» (далі - Рівненська АЕС), яке займається виробництвом електроенергії та теплоенергії. Річний обсяг виробництва електроенергії Рівненською АЕС становить близько 36% від обсягу виробництва атомними електростанціями та близько 20% від загального обсягу виробництва електроенергії в Україні. Питома вага ВП РАЕС в загальному обсязі промислового виробництва по місту складає близько 99%</w:t>
      </w:r>
      <w:r w:rsidRPr="00046623">
        <w:rPr>
          <w:rFonts w:ascii="Times New Roman" w:eastAsia="Batang" w:hAnsi="Times New Roman" w:cs="Times New Roman"/>
          <w:sz w:val="26"/>
          <w:szCs w:val="26"/>
          <w:lang w:eastAsia="ru-RU"/>
        </w:rPr>
        <w:t xml:space="preserve">. </w:t>
      </w:r>
    </w:p>
    <w:p w14:paraId="58D2DE8F"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Batang" w:hAnsi="Times New Roman" w:cs="Times New Roman"/>
          <w:sz w:val="26"/>
          <w:szCs w:val="26"/>
          <w:lang w:eastAsia="ru-RU"/>
        </w:rPr>
        <w:t>На час дії воєнного стану інформація щодо обсягів виробництва промислової продукції в натуральних показниках та грошовому виразі віднесена власником інформації (Рівненською АЕС) до конфіденційної.</w:t>
      </w:r>
    </w:p>
    <w:p w14:paraId="2CB10A90"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Batang" w:hAnsi="Times New Roman" w:cs="Times New Roman"/>
          <w:sz w:val="26"/>
          <w:szCs w:val="26"/>
          <w:lang w:eastAsia="ru-RU"/>
        </w:rPr>
        <w:t>ТзОВ «Кузнецовський хлібозавод» займається виробництвом хлібобулочних і кондитерських виробів. Річний обсяг виробництва становить близько 6 тис. тонн.</w:t>
      </w:r>
    </w:p>
    <w:p w14:paraId="1EEEFE65"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Calibri" w:hAnsi="Times New Roman" w:cs="Times New Roman"/>
          <w:sz w:val="26"/>
          <w:szCs w:val="26"/>
          <w:lang w:eastAsia="ru-RU"/>
        </w:rPr>
        <w:t>По хлібобулочних та борошняних кондитерських виробах обсяг виробленої промислової продукції за 2024 рік становив 5,9 тис. тонн, у 2025 році обсяг виробленої промислової продукції прогнозується в розмірі 6,0 тис. тонн.</w:t>
      </w:r>
    </w:p>
    <w:p w14:paraId="51A2387D"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Batang" w:hAnsi="Times New Roman" w:cs="Times New Roman"/>
          <w:sz w:val="26"/>
          <w:szCs w:val="26"/>
          <w:lang w:eastAsia="ru-RU"/>
        </w:rPr>
        <w:t>Офіційна статистична інформація показників обсягу реалізованої промислової продукції по Вараській МТГ за 2023 – 2024 роки  відсутня (на даний час статистичні дослідження в розрізі громад не проводяться).</w:t>
      </w:r>
    </w:p>
    <w:p w14:paraId="575DFE68" w14:textId="6D8FBDCA"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Batang" w:hAnsi="Times New Roman" w:cs="Times New Roman"/>
          <w:sz w:val="26"/>
          <w:szCs w:val="26"/>
          <w:lang w:eastAsia="ru-RU"/>
        </w:rPr>
        <w:t>Відповідно до інформації наданої промисловими підприємствами, відстежується тенденція до щорічного зростання обсягу реалізованої промислової продукції по Вараській МТГ. Так,</w:t>
      </w:r>
      <w:r w:rsidR="0011443D" w:rsidRPr="00046623">
        <w:rPr>
          <w:rFonts w:ascii="Times New Roman" w:eastAsia="Batang" w:hAnsi="Times New Roman" w:cs="Times New Roman"/>
          <w:sz w:val="26"/>
          <w:szCs w:val="26"/>
          <w:lang w:eastAsia="ru-RU"/>
        </w:rPr>
        <w:t xml:space="preserve"> </w:t>
      </w:r>
      <w:r w:rsidRPr="00046623">
        <w:rPr>
          <w:rFonts w:ascii="Times New Roman" w:eastAsia="Batang" w:hAnsi="Times New Roman" w:cs="Times New Roman"/>
          <w:sz w:val="26"/>
          <w:szCs w:val="26"/>
          <w:lang w:eastAsia="ru-RU"/>
        </w:rPr>
        <w:t>обсяг реалізованої промислової продукції</w:t>
      </w:r>
      <w:r w:rsidRPr="00046623">
        <w:rPr>
          <w:rFonts w:ascii="Times New Roman" w:eastAsia="Times New Roman" w:hAnsi="Times New Roman" w:cs="Times New Roman"/>
          <w:sz w:val="26"/>
          <w:szCs w:val="24"/>
          <w:lang w:eastAsia="ru-RU"/>
        </w:rPr>
        <w:t xml:space="preserve"> </w:t>
      </w:r>
      <w:r w:rsidRPr="00046623">
        <w:rPr>
          <w:rFonts w:ascii="Times New Roman" w:eastAsia="Batang" w:hAnsi="Times New Roman" w:cs="Times New Roman"/>
          <w:sz w:val="26"/>
          <w:szCs w:val="26"/>
          <w:lang w:eastAsia="ru-RU"/>
        </w:rPr>
        <w:t xml:space="preserve">у відпускних цінах (без ПДВ та акцизу) зріс: у 2022 році порівняно з 2021 роком у 2 рази; у 2023 році </w:t>
      </w:r>
      <w:bookmarkStart w:id="46" w:name="_Hlk180074419"/>
      <w:r w:rsidRPr="00046623">
        <w:rPr>
          <w:rFonts w:ascii="Times New Roman" w:eastAsia="Batang" w:hAnsi="Times New Roman" w:cs="Times New Roman"/>
          <w:sz w:val="26"/>
          <w:szCs w:val="26"/>
          <w:lang w:eastAsia="ru-RU"/>
        </w:rPr>
        <w:t xml:space="preserve">порівняно з 2022 роком </w:t>
      </w:r>
      <w:bookmarkEnd w:id="46"/>
      <w:r w:rsidRPr="00046623">
        <w:rPr>
          <w:rFonts w:ascii="Times New Roman" w:eastAsia="Batang" w:hAnsi="Times New Roman" w:cs="Times New Roman"/>
          <w:sz w:val="26"/>
          <w:szCs w:val="26"/>
          <w:lang w:eastAsia="ru-RU"/>
        </w:rPr>
        <w:t>на 48%; у 2024 році</w:t>
      </w:r>
      <w:r w:rsidRPr="00046623">
        <w:rPr>
          <w:rFonts w:ascii="Calibri" w:eastAsia="Calibri" w:hAnsi="Calibri" w:cs="Times New Roman"/>
        </w:rPr>
        <w:t xml:space="preserve"> </w:t>
      </w:r>
      <w:r w:rsidRPr="00046623">
        <w:rPr>
          <w:rFonts w:ascii="Times New Roman" w:eastAsia="Batang" w:hAnsi="Times New Roman" w:cs="Times New Roman"/>
          <w:sz w:val="26"/>
          <w:szCs w:val="26"/>
          <w:lang w:eastAsia="ru-RU"/>
        </w:rPr>
        <w:t>порівняно з 2023 роком на 35%.</w:t>
      </w:r>
    </w:p>
    <w:p w14:paraId="4BF5C44E"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CYR" w:eastAsia="Batang" w:hAnsi="Times New Roman CYR" w:cs="Times New Roman"/>
          <w:bCs/>
          <w:sz w:val="26"/>
          <w:szCs w:val="26"/>
          <w:lang w:eastAsia="ru-RU"/>
        </w:rPr>
        <w:t>В перспективних планах Рівненської АЕС</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залишається будівництво  енергоблоку № 5 потужністю 1100 МВт за новітньою американською технологією АР1000 компанії Westinghouse.</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Вже виконано низку передпроєктних робіт.</w:t>
      </w:r>
    </w:p>
    <w:p w14:paraId="43276CDF" w14:textId="77777777" w:rsidR="00AB76D6" w:rsidRPr="00046623" w:rsidRDefault="00AB76D6" w:rsidP="00841880">
      <w:pPr>
        <w:numPr>
          <w:ilvl w:val="0"/>
          <w:numId w:val="31"/>
        </w:numPr>
        <w:tabs>
          <w:tab w:val="left" w:pos="1134"/>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CYR" w:eastAsia="Batang" w:hAnsi="Times New Roman CYR" w:cs="Times New Roman"/>
          <w:bCs/>
          <w:sz w:val="26"/>
          <w:szCs w:val="26"/>
          <w:lang w:eastAsia="ru-RU"/>
        </w:rPr>
        <w:t>Міжнародні партнери (від канадської компанії Cameco Connects, американських компаній Holtec International, Westinghouse)  готові підтримувати проєкти розвитку української атомної енергетики</w:t>
      </w:r>
    </w:p>
    <w:p w14:paraId="6B609C48" w14:textId="11F37049" w:rsidR="00AB76D6" w:rsidRPr="00046623" w:rsidRDefault="00AB76D6" w:rsidP="00841880">
      <w:pPr>
        <w:numPr>
          <w:ilvl w:val="0"/>
          <w:numId w:val="31"/>
        </w:numPr>
        <w:tabs>
          <w:tab w:val="left" w:pos="1134"/>
          <w:tab w:val="left" w:pos="1560"/>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Calibri" w:hAnsi="Times New Roman" w:cs="Times New Roman"/>
          <w:sz w:val="26"/>
          <w:szCs w:val="26"/>
          <w:lang w:eastAsia="ru-RU"/>
        </w:rPr>
        <w:t>З метою оперативного вирішення проблемних питань та здійснення ефективної співпраці</w:t>
      </w:r>
      <w:r w:rsidRPr="00046623">
        <w:rPr>
          <w:rFonts w:ascii="Times New Roman" w:eastAsia="Times New Roman" w:hAnsi="Times New Roman" w:cs="Times New Roman"/>
          <w:sz w:val="26"/>
          <w:szCs w:val="24"/>
          <w:lang w:eastAsia="ru-RU"/>
        </w:rPr>
        <w:t xml:space="preserve"> </w:t>
      </w:r>
      <w:r w:rsidRPr="00046623">
        <w:rPr>
          <w:rFonts w:ascii="Times New Roman" w:eastAsia="Calibri" w:hAnsi="Times New Roman" w:cs="Times New Roman"/>
          <w:sz w:val="26"/>
          <w:szCs w:val="26"/>
          <w:lang w:eastAsia="ru-RU"/>
        </w:rPr>
        <w:t xml:space="preserve">між Рівненською АЕС та органами місцевої влади (Вараською міською радою та Вараською міською військовою адміністрацією) розпорядженням міського голови від 30.08.2024 № 220-Род-24-3120 утворено робочу групу з питань </w:t>
      </w:r>
      <w:r w:rsidRPr="00046623">
        <w:rPr>
          <w:rFonts w:ascii="Times New Roman" w:eastAsia="Calibri" w:hAnsi="Times New Roman" w:cs="Times New Roman"/>
          <w:sz w:val="26"/>
          <w:szCs w:val="26"/>
          <w:lang w:eastAsia="ru-RU"/>
        </w:rPr>
        <w:lastRenderedPageBreak/>
        <w:t>будівництва 5 енергоблоку Рівненської АЕС та розвитку соціальної інфраструктури в місті Вараш та у Вараській МТГ.</w:t>
      </w:r>
    </w:p>
    <w:p w14:paraId="7FA37983" w14:textId="5777DC05" w:rsidR="00AB76D6" w:rsidRPr="00046623" w:rsidRDefault="00AB76D6" w:rsidP="00841880">
      <w:pPr>
        <w:numPr>
          <w:ilvl w:val="0"/>
          <w:numId w:val="31"/>
        </w:numPr>
        <w:tabs>
          <w:tab w:val="left" w:pos="1134"/>
          <w:tab w:val="left" w:pos="1560"/>
        </w:tabs>
        <w:spacing w:after="0" w:line="240" w:lineRule="auto"/>
        <w:ind w:left="0" w:firstLine="567"/>
        <w:jc w:val="both"/>
        <w:rPr>
          <w:rFonts w:ascii="Times New Roman" w:eastAsia="Batang" w:hAnsi="Times New Roman" w:cs="Times New Roman"/>
          <w:sz w:val="26"/>
          <w:szCs w:val="26"/>
          <w:lang w:eastAsia="ru-RU"/>
        </w:rPr>
      </w:pPr>
      <w:r w:rsidRPr="00046623">
        <w:rPr>
          <w:rFonts w:ascii="Times New Roman" w:eastAsia="Calibri" w:hAnsi="Times New Roman" w:cs="Times New Roman"/>
          <w:sz w:val="26"/>
          <w:szCs w:val="26"/>
          <w:lang w:eastAsia="ru-RU"/>
        </w:rPr>
        <w:t xml:space="preserve"> Промислове підприємство по виробництву хлібобулочних і кондитерських виробів (ТзОВ «Кузнецовський хлібозавод») постійно вдосконалює свою виробничу базу шляхом проведення капітальних ремонтів цехiв, придбання нового обладнання. </w:t>
      </w:r>
    </w:p>
    <w:p w14:paraId="114D59A0" w14:textId="5D94EB3E" w:rsidR="0081125C" w:rsidRPr="00046623" w:rsidRDefault="0081125C" w:rsidP="0083112C">
      <w:pPr>
        <w:pStyle w:val="3"/>
      </w:pPr>
      <w:bookmarkStart w:id="47" w:name="_Toc190765009"/>
      <w:bookmarkStart w:id="48" w:name="_Toc190765401"/>
      <w:bookmarkStart w:id="49" w:name="_Toc193961068"/>
      <w:r w:rsidRPr="00046623">
        <w:t>Заходи, які були здійснені у 2024 році для досягнення визначених цілей та завдань розвитку галузі.</w:t>
      </w:r>
      <w:bookmarkStart w:id="50" w:name="_Toc165028116"/>
      <w:bookmarkEnd w:id="42"/>
      <w:bookmarkEnd w:id="47"/>
      <w:bookmarkEnd w:id="48"/>
      <w:bookmarkEnd w:id="49"/>
    </w:p>
    <w:p w14:paraId="422E2D25" w14:textId="77777777" w:rsidR="0011443D" w:rsidRPr="00046623" w:rsidRDefault="0011443D" w:rsidP="00841880">
      <w:pPr>
        <w:numPr>
          <w:ilvl w:val="0"/>
          <w:numId w:val="32"/>
        </w:numPr>
        <w:tabs>
          <w:tab w:val="left" w:pos="1134"/>
        </w:tabs>
        <w:spacing w:after="120" w:line="240" w:lineRule="auto"/>
        <w:ind w:left="0" w:firstLine="567"/>
        <w:jc w:val="both"/>
        <w:rPr>
          <w:rFonts w:ascii="Times New Roman" w:eastAsia="Calibri" w:hAnsi="Times New Roman" w:cs="Times New Roman"/>
          <w:sz w:val="26"/>
          <w:szCs w:val="26"/>
          <w:lang w:eastAsia="ru-RU"/>
        </w:rPr>
      </w:pPr>
      <w:r w:rsidRPr="00046623">
        <w:rPr>
          <w:rFonts w:ascii="Times New Roman CYR" w:eastAsia="Batang" w:hAnsi="Times New Roman CYR" w:cs="Times New Roman"/>
          <w:bCs/>
          <w:sz w:val="26"/>
          <w:szCs w:val="26"/>
          <w:lang w:eastAsia="ru-RU"/>
        </w:rPr>
        <w:t>З метою розвитку промисловості, підвищення конкуренто-спроможності продукції у 2024 році здійснювалися заходи з модернізації та реконструкції виробничих потужностей промислових підприємств, безпекові заходи.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475"/>
        <w:gridCol w:w="1986"/>
        <w:gridCol w:w="4673"/>
      </w:tblGrid>
      <w:tr w:rsidR="0011443D" w:rsidRPr="00046623" w14:paraId="6E8AEDD8" w14:textId="77777777" w:rsidTr="0011443D">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030CB6E3" w14:textId="77777777" w:rsidR="0011443D" w:rsidRPr="00046623" w:rsidRDefault="0011443D" w:rsidP="00797D29">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285" w:type="pct"/>
            <w:tcBorders>
              <w:top w:val="single" w:sz="4" w:space="0" w:color="auto"/>
              <w:left w:val="single" w:sz="4" w:space="0" w:color="auto"/>
              <w:bottom w:val="single" w:sz="4" w:space="0" w:color="auto"/>
              <w:right w:val="single" w:sz="4" w:space="0" w:color="auto"/>
            </w:tcBorders>
            <w:vAlign w:val="center"/>
          </w:tcPr>
          <w:p w14:paraId="19D0E348" w14:textId="77777777" w:rsidR="0011443D" w:rsidRPr="00046623" w:rsidRDefault="0011443D" w:rsidP="00797D29">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1031" w:type="pct"/>
            <w:tcBorders>
              <w:top w:val="single" w:sz="4" w:space="0" w:color="auto"/>
              <w:left w:val="single" w:sz="4" w:space="0" w:color="auto"/>
              <w:bottom w:val="single" w:sz="4" w:space="0" w:color="auto"/>
              <w:right w:val="single" w:sz="4" w:space="0" w:color="auto"/>
            </w:tcBorders>
            <w:vAlign w:val="center"/>
          </w:tcPr>
          <w:p w14:paraId="7DABF934" w14:textId="77777777" w:rsidR="0011443D" w:rsidRPr="00046623" w:rsidRDefault="0011443D" w:rsidP="00797D29">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427" w:type="pct"/>
            <w:tcBorders>
              <w:top w:val="single" w:sz="4" w:space="0" w:color="auto"/>
              <w:left w:val="single" w:sz="4" w:space="0" w:color="auto"/>
              <w:bottom w:val="single" w:sz="4" w:space="0" w:color="auto"/>
              <w:right w:val="single" w:sz="4" w:space="0" w:color="auto"/>
            </w:tcBorders>
            <w:vAlign w:val="center"/>
          </w:tcPr>
          <w:p w14:paraId="49842BA3" w14:textId="77777777" w:rsidR="0011443D" w:rsidRPr="00046623" w:rsidRDefault="0011443D" w:rsidP="00797D29">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11443D" w:rsidRPr="00046623" w14:paraId="2E461E83" w14:textId="77777777" w:rsidTr="0011443D">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62D36B4E" w14:textId="77777777" w:rsidR="0011443D" w:rsidRPr="00046623" w:rsidRDefault="0011443D" w:rsidP="0011443D">
            <w:pPr>
              <w:spacing w:after="0" w:line="240" w:lineRule="auto"/>
              <w:jc w:val="center"/>
              <w:rPr>
                <w:rFonts w:ascii="Times New Roman" w:eastAsia="Calibri" w:hAnsi="Times New Roman"/>
              </w:rPr>
            </w:pPr>
            <w:r w:rsidRPr="00046623">
              <w:rPr>
                <w:rFonts w:ascii="Times New Roman" w:eastAsia="Calibri" w:hAnsi="Times New Roman"/>
              </w:rPr>
              <w:t>1.</w:t>
            </w:r>
          </w:p>
        </w:tc>
        <w:tc>
          <w:tcPr>
            <w:tcW w:w="1285" w:type="pct"/>
            <w:tcBorders>
              <w:top w:val="single" w:sz="4" w:space="0" w:color="auto"/>
              <w:left w:val="single" w:sz="4" w:space="0" w:color="auto"/>
              <w:bottom w:val="single" w:sz="4" w:space="0" w:color="auto"/>
              <w:right w:val="single" w:sz="4" w:space="0" w:color="auto"/>
            </w:tcBorders>
            <w:vAlign w:val="center"/>
          </w:tcPr>
          <w:p w14:paraId="63C888A5" w14:textId="2C3E1E59" w:rsidR="0011443D" w:rsidRPr="00046623" w:rsidRDefault="0011443D" w:rsidP="0011443D">
            <w:pPr>
              <w:spacing w:after="0" w:line="240" w:lineRule="auto"/>
              <w:rPr>
                <w:rFonts w:ascii="Times New Roman" w:eastAsia="Calibri" w:hAnsi="Times New Roman"/>
              </w:rPr>
            </w:pPr>
            <w:r w:rsidRPr="00046623">
              <w:rPr>
                <w:rFonts w:ascii="Times New Roman CYR" w:eastAsia="Calibri" w:hAnsi="Times New Roman CYR" w:cs="Times New Roman CYR"/>
                <w:lang w:eastAsia="ru-RU"/>
              </w:rPr>
              <w:t xml:space="preserve">Посилення захисту та обороноздатності </w:t>
            </w:r>
            <w:r w:rsidRPr="00046623">
              <w:rPr>
                <w:rFonts w:ascii="Times New Roman CYR" w:eastAsia="Batang" w:hAnsi="Times New Roman CYR" w:cs="Times New Roman CYR"/>
                <w:bCs/>
              </w:rPr>
              <w:t>Рівненської АЕС в умовах воєнного стану</w:t>
            </w:r>
          </w:p>
        </w:tc>
        <w:tc>
          <w:tcPr>
            <w:tcW w:w="1031" w:type="pct"/>
            <w:tcBorders>
              <w:top w:val="single" w:sz="4" w:space="0" w:color="auto"/>
              <w:left w:val="single" w:sz="4" w:space="0" w:color="auto"/>
              <w:bottom w:val="single" w:sz="4" w:space="0" w:color="auto"/>
              <w:right w:val="single" w:sz="4" w:space="0" w:color="auto"/>
            </w:tcBorders>
            <w:vAlign w:val="center"/>
          </w:tcPr>
          <w:p w14:paraId="661EF55A" w14:textId="292F87FC" w:rsidR="0011443D" w:rsidRPr="00046623" w:rsidRDefault="0011443D" w:rsidP="0011443D">
            <w:pPr>
              <w:spacing w:after="0" w:line="240" w:lineRule="auto"/>
              <w:jc w:val="center"/>
              <w:rPr>
                <w:rFonts w:ascii="Times New Roman" w:eastAsia="Calibri" w:hAnsi="Times New Roman" w:cs="Times New Roman"/>
                <w:sz w:val="21"/>
                <w:szCs w:val="21"/>
                <w:lang w:eastAsia="ru-RU"/>
              </w:rPr>
            </w:pPr>
            <w:r w:rsidRPr="00046623">
              <w:rPr>
                <w:rFonts w:ascii="Times New Roman" w:eastAsia="Calibri" w:hAnsi="Times New Roman" w:cs="Times New Roman"/>
                <w:sz w:val="21"/>
                <w:szCs w:val="21"/>
                <w:lang w:eastAsia="ru-RU"/>
              </w:rPr>
              <w:t>Рівненська АЕС,</w:t>
            </w:r>
          </w:p>
          <w:p w14:paraId="0D449E6B" w14:textId="0C677639" w:rsidR="0011443D" w:rsidRPr="00046623" w:rsidRDefault="0011443D" w:rsidP="0011443D">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Управління безпеки та внутрішнього контролю 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31F64550" w14:textId="0C9FA73C" w:rsidR="0011443D" w:rsidRPr="00046623" w:rsidRDefault="0011443D" w:rsidP="0011443D">
            <w:pPr>
              <w:spacing w:after="0" w:line="240" w:lineRule="auto"/>
              <w:rPr>
                <w:rFonts w:ascii="Times New Roman CYR" w:eastAsia="Batang" w:hAnsi="Times New Roman CYR" w:cs="Times New Roman CYR"/>
                <w:bCs/>
                <w:lang w:eastAsia="ru-RU"/>
              </w:rPr>
            </w:pPr>
            <w:r w:rsidRPr="00046623">
              <w:rPr>
                <w:rFonts w:ascii="Times New Roman CYR" w:eastAsia="Calibri" w:hAnsi="Times New Roman CYR" w:cs="Times New Roman CYR"/>
                <w:shd w:val="clear" w:color="auto" w:fill="FFFFFF"/>
              </w:rPr>
              <w:t xml:space="preserve">1. Вживалися заходи щодо посилення охорони Рівненської АЕС, а саме </w:t>
            </w:r>
            <w:r w:rsidRPr="00046623">
              <w:rPr>
                <w:rFonts w:ascii="Times New Roman CYR" w:eastAsia="Batang" w:hAnsi="Times New Roman CYR" w:cs="Times New Roman CYR"/>
                <w:bCs/>
                <w:lang w:eastAsia="ru-RU"/>
              </w:rPr>
              <w:t>в межах санітарно-захисної зони об’єкту</w:t>
            </w:r>
            <w:r w:rsidRPr="00046623">
              <w:rPr>
                <w:rFonts w:ascii="Times New Roman CYR" w:eastAsia="Calibri" w:hAnsi="Times New Roman CYR" w:cs="Times New Roman CYR"/>
                <w:shd w:val="clear" w:color="auto" w:fill="FFFFFF"/>
              </w:rPr>
              <w:t>:</w:t>
            </w:r>
            <w:r w:rsidRPr="00046623">
              <w:rPr>
                <w:rFonts w:ascii="Times New Roman CYR" w:eastAsia="Batang" w:hAnsi="Times New Roman CYR" w:cs="Times New Roman CYR"/>
                <w:bCs/>
                <w:lang w:eastAsia="ru-RU"/>
              </w:rPr>
              <w:t> </w:t>
            </w:r>
          </w:p>
          <w:p w14:paraId="4FCDD1A6" w14:textId="77777777" w:rsidR="0011443D" w:rsidRPr="00046623" w:rsidRDefault="0011443D" w:rsidP="00841880">
            <w:pPr>
              <w:numPr>
                <w:ilvl w:val="0"/>
                <w:numId w:val="33"/>
              </w:numPr>
              <w:tabs>
                <w:tab w:val="clear" w:pos="360"/>
              </w:tabs>
              <w:spacing w:after="0" w:line="240" w:lineRule="auto"/>
              <w:ind w:left="178" w:hanging="142"/>
              <w:rPr>
                <w:rFonts w:ascii="Times New Roman CYR" w:eastAsia="Batang" w:hAnsi="Times New Roman CYR" w:cs="Times New Roman CYR"/>
                <w:bCs/>
                <w:lang w:eastAsia="ru-RU"/>
              </w:rPr>
            </w:pPr>
            <w:r w:rsidRPr="00046623">
              <w:rPr>
                <w:rFonts w:ascii="Times New Roman CYR" w:eastAsia="Batang" w:hAnsi="Times New Roman CYR" w:cs="Times New Roman CYR"/>
                <w:bCs/>
                <w:lang w:eastAsia="ru-RU"/>
              </w:rPr>
              <w:t>встановлено блокпости з контрольно-пропускними функціями на під’їзних автошляхах та обладнання інженерних загороджень на польових дорогах;</w:t>
            </w:r>
          </w:p>
          <w:p w14:paraId="25F0A100" w14:textId="77777777" w:rsidR="0011443D" w:rsidRPr="00046623" w:rsidRDefault="0011443D" w:rsidP="00841880">
            <w:pPr>
              <w:numPr>
                <w:ilvl w:val="0"/>
                <w:numId w:val="33"/>
              </w:numPr>
              <w:tabs>
                <w:tab w:val="clear" w:pos="360"/>
              </w:tabs>
              <w:spacing w:after="0" w:line="240" w:lineRule="auto"/>
              <w:ind w:left="178" w:hanging="142"/>
              <w:rPr>
                <w:rFonts w:ascii="Times New Roman CYR" w:eastAsia="Batang" w:hAnsi="Times New Roman CYR" w:cs="Times New Roman CYR"/>
                <w:bCs/>
                <w:lang w:eastAsia="ru-RU"/>
              </w:rPr>
            </w:pPr>
            <w:r w:rsidRPr="00046623">
              <w:rPr>
                <w:rFonts w:ascii="Times New Roman CYR" w:eastAsia="Batang" w:hAnsi="Times New Roman CYR" w:cs="Times New Roman CYR"/>
                <w:bCs/>
                <w:lang w:eastAsia="ru-RU"/>
              </w:rPr>
              <w:t>обмежено пересування особистим автомобільним транспортом та пересування фізичних осіб, що не є працівниками Рівненської АЕС;</w:t>
            </w:r>
          </w:p>
          <w:p w14:paraId="1B5D52B8" w14:textId="77777777" w:rsidR="0011443D" w:rsidRPr="00046623" w:rsidRDefault="0011443D" w:rsidP="00841880">
            <w:pPr>
              <w:numPr>
                <w:ilvl w:val="0"/>
                <w:numId w:val="33"/>
              </w:numPr>
              <w:tabs>
                <w:tab w:val="clear" w:pos="360"/>
              </w:tabs>
              <w:spacing w:after="0" w:line="240" w:lineRule="auto"/>
              <w:ind w:left="178" w:hanging="142"/>
              <w:rPr>
                <w:rFonts w:ascii="Times New Roman CYR" w:eastAsia="Batang" w:hAnsi="Times New Roman CYR" w:cs="Times New Roman CYR"/>
                <w:bCs/>
                <w:lang w:eastAsia="ru-RU"/>
              </w:rPr>
            </w:pPr>
            <w:r w:rsidRPr="00046623">
              <w:rPr>
                <w:rFonts w:ascii="Times New Roman CYR" w:eastAsia="Batang" w:hAnsi="Times New Roman CYR" w:cs="Times New Roman CYR"/>
                <w:bCs/>
                <w:lang w:eastAsia="ru-RU"/>
              </w:rPr>
              <w:t>змінено схему руху маршрутних транспортних засобів з метою переміщення їх поза межі санітарно-захисної зони;</w:t>
            </w:r>
          </w:p>
          <w:p w14:paraId="663B2EE3" w14:textId="77777777" w:rsidR="0011443D" w:rsidRPr="00046623" w:rsidRDefault="0011443D" w:rsidP="00841880">
            <w:pPr>
              <w:numPr>
                <w:ilvl w:val="0"/>
                <w:numId w:val="33"/>
              </w:numPr>
              <w:tabs>
                <w:tab w:val="clear" w:pos="360"/>
              </w:tabs>
              <w:spacing w:after="0" w:line="240" w:lineRule="auto"/>
              <w:ind w:left="178" w:hanging="142"/>
              <w:rPr>
                <w:rFonts w:ascii="Times New Roman CYR" w:eastAsia="Batang" w:hAnsi="Times New Roman CYR" w:cs="Times New Roman CYR"/>
                <w:bCs/>
                <w:lang w:eastAsia="ru-RU"/>
              </w:rPr>
            </w:pPr>
            <w:r w:rsidRPr="00046623">
              <w:rPr>
                <w:rFonts w:ascii="Times New Roman CYR" w:eastAsia="Batang" w:hAnsi="Times New Roman CYR" w:cs="Times New Roman CYR"/>
                <w:bCs/>
                <w:lang w:eastAsia="ru-RU"/>
              </w:rPr>
              <w:t>заборонено використання відеореєстраторів на транспортних засобах в межах санітарно-захисної зони АЕС;</w:t>
            </w:r>
          </w:p>
          <w:p w14:paraId="0782B6B3" w14:textId="42B224BD" w:rsidR="0011443D" w:rsidRPr="00046623" w:rsidRDefault="0011443D" w:rsidP="00841880">
            <w:pPr>
              <w:numPr>
                <w:ilvl w:val="0"/>
                <w:numId w:val="33"/>
              </w:numPr>
              <w:tabs>
                <w:tab w:val="clear" w:pos="360"/>
              </w:tabs>
              <w:spacing w:after="0" w:line="240" w:lineRule="auto"/>
              <w:ind w:left="178" w:hanging="142"/>
              <w:rPr>
                <w:rFonts w:ascii="Times New Roman CYR" w:eastAsia="Batang" w:hAnsi="Times New Roman CYR" w:cs="Times New Roman CYR"/>
                <w:bCs/>
                <w:lang w:eastAsia="ru-RU"/>
              </w:rPr>
            </w:pPr>
            <w:r w:rsidRPr="00046623">
              <w:rPr>
                <w:rFonts w:ascii="Times New Roman CYR" w:eastAsia="Batang" w:hAnsi="Times New Roman CYR" w:cs="Times New Roman CYR"/>
                <w:bCs/>
                <w:lang w:eastAsia="ru-RU"/>
              </w:rPr>
              <w:t>заборонено проведення фото -, відеозйомки та використання БПЛА в межах санітарно-захисної зони АЕС.</w:t>
            </w:r>
          </w:p>
          <w:p w14:paraId="1C7E245F" w14:textId="3CA7AAA6" w:rsidR="0011443D" w:rsidRPr="00046623" w:rsidRDefault="0011443D" w:rsidP="0011443D">
            <w:pPr>
              <w:spacing w:after="0" w:line="240" w:lineRule="auto"/>
              <w:rPr>
                <w:rFonts w:ascii="Times New Roman" w:eastAsia="Calibri" w:hAnsi="Times New Roman"/>
              </w:rPr>
            </w:pPr>
            <w:r w:rsidRPr="00046623">
              <w:rPr>
                <w:rFonts w:ascii="Times New Roman CYR" w:eastAsia="Batang" w:hAnsi="Times New Roman CYR" w:cs="Times New Roman CYR"/>
                <w:bCs/>
                <w:lang w:eastAsia="ru-RU"/>
              </w:rPr>
              <w:t>2.</w:t>
            </w:r>
            <w:r w:rsidRPr="00046623">
              <w:rPr>
                <w:rFonts w:ascii="Calibri" w:eastAsia="Calibri" w:hAnsi="Calibri" w:cs="Calibri"/>
              </w:rPr>
              <w:t xml:space="preserve"> </w:t>
            </w:r>
            <w:r w:rsidRPr="00046623">
              <w:rPr>
                <w:rFonts w:ascii="Times New Roman CYR" w:eastAsia="Batang" w:hAnsi="Times New Roman CYR" w:cs="Times New Roman CYR"/>
                <w:bCs/>
                <w:lang w:eastAsia="ru-RU"/>
              </w:rPr>
              <w:t xml:space="preserve">Побудовано сучасне протирадіаційне укриття. </w:t>
            </w:r>
          </w:p>
        </w:tc>
      </w:tr>
      <w:tr w:rsidR="0011443D" w:rsidRPr="00046623" w14:paraId="51DB831E" w14:textId="77777777" w:rsidTr="0011443D">
        <w:trPr>
          <w:trHeight w:val="375"/>
        </w:trPr>
        <w:tc>
          <w:tcPr>
            <w:tcW w:w="256" w:type="pct"/>
            <w:tcBorders>
              <w:top w:val="single" w:sz="4" w:space="0" w:color="auto"/>
              <w:left w:val="single" w:sz="4" w:space="0" w:color="auto"/>
              <w:bottom w:val="single" w:sz="4" w:space="0" w:color="auto"/>
              <w:right w:val="single" w:sz="4" w:space="0" w:color="auto"/>
            </w:tcBorders>
            <w:vAlign w:val="center"/>
          </w:tcPr>
          <w:p w14:paraId="530D64CD" w14:textId="77777777" w:rsidR="0011443D" w:rsidRPr="00046623" w:rsidRDefault="0011443D" w:rsidP="0011443D">
            <w:pPr>
              <w:spacing w:after="0" w:line="240" w:lineRule="auto"/>
              <w:jc w:val="center"/>
              <w:rPr>
                <w:rFonts w:ascii="Times New Roman" w:eastAsia="Calibri" w:hAnsi="Times New Roman"/>
              </w:rPr>
            </w:pPr>
            <w:r w:rsidRPr="00046623">
              <w:rPr>
                <w:rFonts w:ascii="Times New Roman" w:eastAsia="Calibri" w:hAnsi="Times New Roman"/>
              </w:rPr>
              <w:t>2.</w:t>
            </w:r>
          </w:p>
        </w:tc>
        <w:tc>
          <w:tcPr>
            <w:tcW w:w="1285" w:type="pct"/>
            <w:tcBorders>
              <w:top w:val="single" w:sz="4" w:space="0" w:color="auto"/>
              <w:left w:val="single" w:sz="4" w:space="0" w:color="auto"/>
              <w:bottom w:val="single" w:sz="4" w:space="0" w:color="auto"/>
              <w:right w:val="single" w:sz="4" w:space="0" w:color="auto"/>
            </w:tcBorders>
            <w:vAlign w:val="center"/>
          </w:tcPr>
          <w:p w14:paraId="43E0E4D0" w14:textId="074A6FEF" w:rsidR="0011443D" w:rsidRPr="00046623" w:rsidRDefault="0011443D" w:rsidP="0011443D">
            <w:pPr>
              <w:spacing w:after="0" w:line="240" w:lineRule="auto"/>
              <w:rPr>
                <w:rFonts w:ascii="Times New Roman" w:eastAsia="Calibri" w:hAnsi="Times New Roman"/>
              </w:rPr>
            </w:pPr>
            <w:r w:rsidRPr="00046623">
              <w:rPr>
                <w:rFonts w:ascii="Times New Roman CYR" w:eastAsia="Calibri" w:hAnsi="Times New Roman CYR" w:cs="Times New Roman CYR"/>
                <w:shd w:val="clear" w:color="auto" w:fill="FFFFFF"/>
              </w:rPr>
              <w:t xml:space="preserve">Безперебійна робота потужностей </w:t>
            </w:r>
            <w:r w:rsidRPr="00046623">
              <w:rPr>
                <w:rFonts w:ascii="Times New Roman CYR" w:eastAsia="Batang" w:hAnsi="Times New Roman CYR" w:cs="Times New Roman CYR"/>
                <w:bCs/>
              </w:rPr>
              <w:t>Рівненської АЕС</w:t>
            </w:r>
            <w:r w:rsidRPr="00046623">
              <w:rPr>
                <w:rFonts w:ascii="Times New Roman CYR" w:eastAsia="Calibri" w:hAnsi="Times New Roman CYR" w:cs="Times New Roman CYR"/>
                <w:shd w:val="clear" w:color="auto" w:fill="FFFFFF"/>
              </w:rPr>
              <w:t xml:space="preserve"> </w:t>
            </w:r>
            <w:r w:rsidRPr="00046623">
              <w:rPr>
                <w:rFonts w:ascii="Times New Roman CYR" w:eastAsia="Calibri" w:hAnsi="Times New Roman CYR" w:cs="Times New Roman CYR"/>
                <w:lang w:eastAsia="ru-RU"/>
              </w:rPr>
              <w:t xml:space="preserve">в умовах </w:t>
            </w:r>
            <w:r w:rsidRPr="00046623">
              <w:rPr>
                <w:rFonts w:ascii="Times New Roman CYR" w:eastAsia="Batang" w:hAnsi="Times New Roman CYR" w:cs="Times New Roman CYR"/>
                <w:bCs/>
              </w:rPr>
              <w:t>російської військової агресії</w:t>
            </w:r>
          </w:p>
        </w:tc>
        <w:tc>
          <w:tcPr>
            <w:tcW w:w="1031" w:type="pct"/>
            <w:tcBorders>
              <w:top w:val="single" w:sz="4" w:space="0" w:color="auto"/>
              <w:left w:val="single" w:sz="4" w:space="0" w:color="auto"/>
              <w:bottom w:val="single" w:sz="4" w:space="0" w:color="auto"/>
              <w:right w:val="single" w:sz="4" w:space="0" w:color="auto"/>
            </w:tcBorders>
            <w:vAlign w:val="center"/>
          </w:tcPr>
          <w:p w14:paraId="7509B2A1" w14:textId="4DB4DE31" w:rsidR="0011443D" w:rsidRPr="00046623" w:rsidRDefault="0011443D" w:rsidP="0011443D">
            <w:pPr>
              <w:spacing w:after="0" w:line="240" w:lineRule="auto"/>
              <w:jc w:val="center"/>
              <w:rPr>
                <w:rFonts w:ascii="Times New Roman" w:eastAsia="Calibri" w:hAnsi="Times New Roman"/>
              </w:rPr>
            </w:pPr>
            <w:r w:rsidRPr="00046623">
              <w:rPr>
                <w:rFonts w:ascii="Times New Roman CYR" w:eastAsia="Calibri" w:hAnsi="Times New Roman CYR" w:cs="Times New Roman CYR"/>
                <w:sz w:val="21"/>
                <w:szCs w:val="21"/>
                <w:lang w:eastAsia="ru-RU"/>
              </w:rPr>
              <w:t>Рівненська АЕС</w:t>
            </w:r>
          </w:p>
        </w:tc>
        <w:tc>
          <w:tcPr>
            <w:tcW w:w="2427" w:type="pct"/>
            <w:tcBorders>
              <w:top w:val="single" w:sz="4" w:space="0" w:color="auto"/>
              <w:left w:val="single" w:sz="4" w:space="0" w:color="auto"/>
              <w:bottom w:val="single" w:sz="4" w:space="0" w:color="auto"/>
              <w:right w:val="single" w:sz="4" w:space="0" w:color="auto"/>
            </w:tcBorders>
            <w:vAlign w:val="center"/>
          </w:tcPr>
          <w:p w14:paraId="1016B2F1" w14:textId="2EBCEABF" w:rsidR="0011443D" w:rsidRPr="00046623" w:rsidRDefault="0011443D" w:rsidP="0011443D">
            <w:pPr>
              <w:spacing w:after="0" w:line="240" w:lineRule="auto"/>
              <w:rPr>
                <w:rFonts w:ascii="Times New Roman" w:eastAsia="Calibri" w:hAnsi="Times New Roman"/>
              </w:rPr>
            </w:pPr>
            <w:r w:rsidRPr="00046623">
              <w:rPr>
                <w:rFonts w:ascii="Times New Roman CYR" w:eastAsia="Batang" w:hAnsi="Times New Roman CYR" w:cs="Times New Roman CYR"/>
                <w:bCs/>
                <w:lang w:eastAsia="ru-RU"/>
              </w:rPr>
              <w:t>Попри труднощі воєнного стану Рівненська АЕС протягом 2024 року забезпечили безперебійну роботу енергоблоків та домоглася гідних виробничих показників. У 2024 році енергоблоками Рівненської АЕС вироблено електроенергії в натуральних показниках  на 4% більше ніж у 2023 році.</w:t>
            </w:r>
          </w:p>
        </w:tc>
      </w:tr>
      <w:tr w:rsidR="0011443D" w:rsidRPr="00046623" w14:paraId="3312A246" w14:textId="77777777" w:rsidTr="0011443D">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6D41FF3F" w14:textId="77777777" w:rsidR="0011443D" w:rsidRPr="00046623" w:rsidRDefault="0011443D" w:rsidP="0011443D">
            <w:pPr>
              <w:spacing w:after="0" w:line="240" w:lineRule="auto"/>
              <w:jc w:val="center"/>
              <w:rPr>
                <w:rFonts w:ascii="Times New Roman" w:eastAsia="Calibri" w:hAnsi="Times New Roman"/>
              </w:rPr>
            </w:pPr>
            <w:r w:rsidRPr="00046623">
              <w:rPr>
                <w:rFonts w:ascii="Times New Roman" w:eastAsia="Calibri" w:hAnsi="Times New Roman"/>
              </w:rPr>
              <w:t>3.</w:t>
            </w:r>
          </w:p>
        </w:tc>
        <w:tc>
          <w:tcPr>
            <w:tcW w:w="1285" w:type="pct"/>
            <w:tcBorders>
              <w:top w:val="single" w:sz="4" w:space="0" w:color="auto"/>
              <w:left w:val="single" w:sz="4" w:space="0" w:color="auto"/>
              <w:bottom w:val="single" w:sz="4" w:space="0" w:color="auto"/>
              <w:right w:val="single" w:sz="4" w:space="0" w:color="auto"/>
            </w:tcBorders>
            <w:vAlign w:val="center"/>
          </w:tcPr>
          <w:p w14:paraId="17E9FC90" w14:textId="20867F46" w:rsidR="0011443D" w:rsidRPr="00046623" w:rsidRDefault="0011443D" w:rsidP="0011443D">
            <w:pPr>
              <w:spacing w:after="0" w:line="240" w:lineRule="auto"/>
              <w:rPr>
                <w:rFonts w:ascii="Times New Roman" w:eastAsia="Calibri" w:hAnsi="Times New Roman"/>
              </w:rPr>
            </w:pPr>
            <w:r w:rsidRPr="00046623">
              <w:rPr>
                <w:rFonts w:ascii="Times New Roman CYR" w:eastAsia="Calibri" w:hAnsi="Times New Roman CYR" w:cs="Times New Roman CYR"/>
                <w:sz w:val="21"/>
                <w:szCs w:val="21"/>
                <w:lang w:eastAsia="ru-RU"/>
              </w:rPr>
              <w:t>Роботи по будівництву енергоблоку №5 Рівненської АЕС як загальнодержавного проєкту</w:t>
            </w:r>
          </w:p>
        </w:tc>
        <w:tc>
          <w:tcPr>
            <w:tcW w:w="1031" w:type="pct"/>
            <w:tcBorders>
              <w:top w:val="single" w:sz="4" w:space="0" w:color="auto"/>
              <w:left w:val="single" w:sz="4" w:space="0" w:color="auto"/>
              <w:bottom w:val="single" w:sz="4" w:space="0" w:color="auto"/>
              <w:right w:val="single" w:sz="4" w:space="0" w:color="auto"/>
            </w:tcBorders>
            <w:vAlign w:val="center"/>
          </w:tcPr>
          <w:p w14:paraId="62CD6AC2" w14:textId="77777777" w:rsidR="0011443D" w:rsidRPr="00046623" w:rsidRDefault="0011443D" w:rsidP="0011443D">
            <w:pPr>
              <w:spacing w:after="0" w:line="240" w:lineRule="auto"/>
              <w:jc w:val="center"/>
              <w:rPr>
                <w:rFonts w:ascii="Times New Roman CYR" w:eastAsia="Calibri" w:hAnsi="Times New Roman CYR" w:cs="Times New Roman CYR"/>
                <w:sz w:val="21"/>
                <w:szCs w:val="21"/>
                <w:lang w:eastAsia="ru-RU"/>
              </w:rPr>
            </w:pPr>
            <w:r w:rsidRPr="00046623">
              <w:rPr>
                <w:rFonts w:ascii="Times New Roman CYR" w:eastAsia="Calibri" w:hAnsi="Times New Roman CYR" w:cs="Times New Roman CYR"/>
                <w:sz w:val="21"/>
                <w:szCs w:val="21"/>
                <w:lang w:eastAsia="ru-RU"/>
              </w:rPr>
              <w:t>Рівненська АЕС</w:t>
            </w:r>
          </w:p>
          <w:p w14:paraId="7D857581" w14:textId="77777777" w:rsidR="0011443D" w:rsidRPr="00046623" w:rsidRDefault="0011443D" w:rsidP="0011443D">
            <w:pPr>
              <w:spacing w:after="0" w:line="240" w:lineRule="auto"/>
              <w:jc w:val="center"/>
              <w:rPr>
                <w:rFonts w:ascii="Times New Roman CYR" w:eastAsia="Calibri" w:hAnsi="Times New Roman CYR" w:cs="Times New Roman CYR"/>
                <w:sz w:val="21"/>
                <w:szCs w:val="21"/>
                <w:lang w:eastAsia="ru-RU"/>
              </w:rPr>
            </w:pPr>
            <w:r w:rsidRPr="00046623">
              <w:rPr>
                <w:rFonts w:ascii="Times New Roman CYR" w:eastAsia="Calibri" w:hAnsi="Times New Roman CYR" w:cs="Times New Roman CYR"/>
                <w:sz w:val="21"/>
                <w:szCs w:val="21"/>
                <w:lang w:eastAsia="ru-RU"/>
              </w:rPr>
              <w:t>Відділ АМБ</w:t>
            </w:r>
          </w:p>
          <w:p w14:paraId="068AF0B7" w14:textId="03F9DEB0" w:rsidR="0011443D" w:rsidRPr="00046623" w:rsidRDefault="0011443D" w:rsidP="0011443D">
            <w:pPr>
              <w:spacing w:after="0" w:line="240" w:lineRule="auto"/>
              <w:jc w:val="center"/>
              <w:rPr>
                <w:rFonts w:ascii="Times New Roman" w:eastAsia="Calibri" w:hAnsi="Times New Roman"/>
              </w:rPr>
            </w:pPr>
            <w:r w:rsidRPr="00046623">
              <w:rPr>
                <w:rFonts w:ascii="Times New Roman CYR" w:eastAsia="Calibri" w:hAnsi="Times New Roman CYR" w:cs="Times New Roman CYR"/>
                <w:sz w:val="21"/>
                <w:szCs w:val="21"/>
                <w:lang w:eastAsia="ru-RU"/>
              </w:rPr>
              <w:t>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1B414C23" w14:textId="23E0AD21" w:rsidR="0011443D" w:rsidRPr="00046623" w:rsidRDefault="0011443D" w:rsidP="0011443D">
            <w:pPr>
              <w:spacing w:after="0" w:line="240" w:lineRule="auto"/>
              <w:rPr>
                <w:rFonts w:ascii="Times New Roman" w:eastAsia="Calibri" w:hAnsi="Times New Roman"/>
              </w:rPr>
            </w:pPr>
            <w:r w:rsidRPr="00046623">
              <w:rPr>
                <w:rFonts w:ascii="Times New Roman CYR" w:eastAsia="Batang" w:hAnsi="Times New Roman CYR" w:cs="Times New Roman CYR"/>
                <w:bCs/>
                <w:lang w:eastAsia="ru-RU"/>
              </w:rPr>
              <w:t xml:space="preserve"> Продовжується проведення підготовчих (передпроєктних) робіт по енергоблоку №5 Рівненської АЕС. Проводяться роботи по актуалізації Дорожньої карти будівництва 5-го енергоблока у зв’язку з зміною концепції спорудження п’ятого енергоблока.</w:t>
            </w:r>
            <w:r w:rsidRPr="00046623">
              <w:rPr>
                <w:rFonts w:ascii="Calibri" w:eastAsia="Calibri" w:hAnsi="Calibri" w:cs="Calibri"/>
              </w:rPr>
              <w:t xml:space="preserve"> </w:t>
            </w:r>
            <w:r w:rsidRPr="00046623">
              <w:rPr>
                <w:rFonts w:ascii="Times New Roman CYR" w:eastAsia="Batang" w:hAnsi="Times New Roman CYR" w:cs="Times New Roman CYR"/>
                <w:bCs/>
                <w:lang w:eastAsia="ru-RU"/>
              </w:rPr>
              <w:t xml:space="preserve">Розпорядженням міського голови від 30.08.2024 № 220-Род-24-3120 утворено робочу групу з питань будівництва 5 </w:t>
            </w:r>
            <w:r w:rsidRPr="00046623">
              <w:rPr>
                <w:rFonts w:ascii="Times New Roman CYR" w:eastAsia="Batang" w:hAnsi="Times New Roman CYR" w:cs="Times New Roman CYR"/>
                <w:bCs/>
                <w:lang w:eastAsia="ru-RU"/>
              </w:rPr>
              <w:lastRenderedPageBreak/>
              <w:t>енергоблоку Рівненської АЕС та розвитку соціальної інфраструктури в місті Вараш та у Вараській МТГ</w:t>
            </w:r>
          </w:p>
        </w:tc>
      </w:tr>
      <w:tr w:rsidR="0011443D" w:rsidRPr="00046623" w14:paraId="44438F9F" w14:textId="77777777" w:rsidTr="0011443D">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9610160" w14:textId="52D3DFDC" w:rsidR="0011443D" w:rsidRPr="00046623" w:rsidRDefault="0011443D" w:rsidP="0011443D">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285" w:type="pct"/>
            <w:tcBorders>
              <w:top w:val="single" w:sz="4" w:space="0" w:color="auto"/>
              <w:left w:val="single" w:sz="4" w:space="0" w:color="auto"/>
              <w:bottom w:val="single" w:sz="4" w:space="0" w:color="auto"/>
              <w:right w:val="single" w:sz="4" w:space="0" w:color="auto"/>
            </w:tcBorders>
          </w:tcPr>
          <w:p w14:paraId="397E7A78" w14:textId="6EE99D3A" w:rsidR="0011443D" w:rsidRPr="00046623" w:rsidRDefault="0011443D" w:rsidP="0011443D">
            <w:pPr>
              <w:spacing w:after="0" w:line="240" w:lineRule="auto"/>
              <w:rPr>
                <w:rFonts w:ascii="Times New Roman CYR" w:eastAsia="Calibri" w:hAnsi="Times New Roman CYR" w:cs="Times New Roman CYR"/>
                <w:sz w:val="21"/>
                <w:szCs w:val="21"/>
                <w:lang w:eastAsia="ru-RU"/>
              </w:rPr>
            </w:pPr>
            <w:r w:rsidRPr="00046623">
              <w:rPr>
                <w:rFonts w:ascii="Times New Roman CYR" w:eastAsia="Calibri" w:hAnsi="Times New Roman CYR" w:cs="Times New Roman CYR"/>
              </w:rPr>
              <w:t xml:space="preserve">Виконання заходів з модернізації та реконструкції енергоблоків  та проведення ремонтних кампаній на  Рівненській  АЕС </w:t>
            </w:r>
          </w:p>
        </w:tc>
        <w:tc>
          <w:tcPr>
            <w:tcW w:w="1031" w:type="pct"/>
            <w:tcBorders>
              <w:top w:val="single" w:sz="4" w:space="0" w:color="auto"/>
              <w:left w:val="single" w:sz="4" w:space="0" w:color="auto"/>
              <w:bottom w:val="single" w:sz="4" w:space="0" w:color="auto"/>
              <w:right w:val="single" w:sz="4" w:space="0" w:color="auto"/>
            </w:tcBorders>
            <w:vAlign w:val="center"/>
          </w:tcPr>
          <w:p w14:paraId="1341AB71" w14:textId="77777777" w:rsidR="0011443D" w:rsidRPr="00046623" w:rsidRDefault="0011443D" w:rsidP="0011443D">
            <w:pPr>
              <w:spacing w:after="0" w:line="240" w:lineRule="auto"/>
              <w:jc w:val="center"/>
              <w:rPr>
                <w:rFonts w:ascii="Times New Roman CYR" w:eastAsia="Calibri" w:hAnsi="Times New Roman CYR" w:cs="Times New Roman CYR"/>
                <w:sz w:val="21"/>
                <w:szCs w:val="21"/>
                <w:lang w:eastAsia="ru-RU"/>
              </w:rPr>
            </w:pPr>
            <w:r w:rsidRPr="00046623">
              <w:rPr>
                <w:rFonts w:ascii="Times New Roman CYR" w:eastAsia="Calibri" w:hAnsi="Times New Roman CYR" w:cs="Times New Roman CYR"/>
                <w:sz w:val="21"/>
                <w:szCs w:val="21"/>
                <w:lang w:eastAsia="ru-RU"/>
              </w:rPr>
              <w:t>Рівненська АЕС</w:t>
            </w:r>
          </w:p>
          <w:p w14:paraId="442D2915" w14:textId="77777777" w:rsidR="0011443D" w:rsidRPr="00046623" w:rsidRDefault="0011443D" w:rsidP="0011443D">
            <w:pPr>
              <w:spacing w:after="0" w:line="240" w:lineRule="auto"/>
              <w:jc w:val="center"/>
              <w:rPr>
                <w:rFonts w:ascii="Times New Roman CYR" w:eastAsia="Calibri" w:hAnsi="Times New Roman CYR" w:cs="Times New Roman CYR"/>
                <w:sz w:val="21"/>
                <w:szCs w:val="21"/>
                <w:lang w:eastAsia="ru-RU"/>
              </w:rPr>
            </w:pPr>
          </w:p>
        </w:tc>
        <w:tc>
          <w:tcPr>
            <w:tcW w:w="2427" w:type="pct"/>
            <w:tcBorders>
              <w:top w:val="single" w:sz="4" w:space="0" w:color="auto"/>
              <w:left w:val="single" w:sz="4" w:space="0" w:color="auto"/>
              <w:bottom w:val="single" w:sz="4" w:space="0" w:color="auto"/>
              <w:right w:val="single" w:sz="4" w:space="0" w:color="auto"/>
            </w:tcBorders>
            <w:vAlign w:val="center"/>
          </w:tcPr>
          <w:p w14:paraId="138DDC27" w14:textId="595ABAC8" w:rsidR="0011443D" w:rsidRPr="00046623" w:rsidRDefault="0011443D" w:rsidP="0011443D">
            <w:pPr>
              <w:spacing w:after="0" w:line="240" w:lineRule="auto"/>
              <w:rPr>
                <w:rFonts w:ascii="Times New Roman CYR" w:eastAsia="Batang" w:hAnsi="Times New Roman CYR" w:cs="Times New Roman CYR"/>
                <w:bCs/>
                <w:lang w:eastAsia="ru-RU"/>
              </w:rPr>
            </w:pPr>
            <w:r w:rsidRPr="00046623">
              <w:rPr>
                <w:rFonts w:ascii="Times New Roman CYR" w:eastAsia="Calibri" w:hAnsi="Times New Roman CYR" w:cs="Times New Roman CYR"/>
              </w:rPr>
              <w:t>Протягом року проводились планово-попереджувальні ремонти на енергоблоках АЕС.</w:t>
            </w:r>
          </w:p>
        </w:tc>
      </w:tr>
      <w:tr w:rsidR="0011443D" w:rsidRPr="00046623" w14:paraId="1C23D88D" w14:textId="77777777" w:rsidTr="0011443D">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94EBD68" w14:textId="1B53BFB7" w:rsidR="0011443D" w:rsidRPr="00046623" w:rsidRDefault="0011443D" w:rsidP="0011443D">
            <w:pPr>
              <w:spacing w:after="0" w:line="240" w:lineRule="auto"/>
              <w:jc w:val="center"/>
              <w:rPr>
                <w:rFonts w:ascii="Times New Roman" w:eastAsia="Calibri" w:hAnsi="Times New Roman"/>
              </w:rPr>
            </w:pPr>
            <w:r w:rsidRPr="00046623">
              <w:rPr>
                <w:rFonts w:ascii="Times New Roman" w:eastAsia="Calibri" w:hAnsi="Times New Roman"/>
              </w:rPr>
              <w:t>5.</w:t>
            </w:r>
          </w:p>
        </w:tc>
        <w:tc>
          <w:tcPr>
            <w:tcW w:w="1285" w:type="pct"/>
            <w:tcBorders>
              <w:top w:val="single" w:sz="4" w:space="0" w:color="auto"/>
              <w:left w:val="single" w:sz="4" w:space="0" w:color="auto"/>
              <w:bottom w:val="single" w:sz="4" w:space="0" w:color="auto"/>
              <w:right w:val="single" w:sz="4" w:space="0" w:color="auto"/>
            </w:tcBorders>
          </w:tcPr>
          <w:p w14:paraId="7CC51086" w14:textId="26375970" w:rsidR="0011443D" w:rsidRPr="00046623" w:rsidRDefault="0011443D" w:rsidP="0011443D">
            <w:pPr>
              <w:spacing w:after="0" w:line="240" w:lineRule="auto"/>
              <w:rPr>
                <w:rFonts w:ascii="Times New Roman CYR" w:eastAsia="Calibri" w:hAnsi="Times New Roman CYR" w:cs="Times New Roman CYR"/>
              </w:rPr>
            </w:pPr>
            <w:r w:rsidRPr="00046623">
              <w:rPr>
                <w:rFonts w:ascii="Times New Roman CYR" w:eastAsia="Calibri" w:hAnsi="Times New Roman CYR" w:cs="Times New Roman CYR"/>
              </w:rPr>
              <w:t>Виконання заходів з реконструкції (ремонту) виробничих потужностей ТзОВ «Кузнецовський хлібозавод»</w:t>
            </w:r>
          </w:p>
        </w:tc>
        <w:tc>
          <w:tcPr>
            <w:tcW w:w="1031" w:type="pct"/>
            <w:tcBorders>
              <w:top w:val="single" w:sz="4" w:space="0" w:color="auto"/>
              <w:left w:val="single" w:sz="4" w:space="0" w:color="auto"/>
              <w:bottom w:val="single" w:sz="4" w:space="0" w:color="auto"/>
              <w:right w:val="single" w:sz="4" w:space="0" w:color="auto"/>
            </w:tcBorders>
            <w:vAlign w:val="center"/>
          </w:tcPr>
          <w:p w14:paraId="2F17EB67" w14:textId="346EEAB7" w:rsidR="0011443D" w:rsidRPr="00046623" w:rsidRDefault="0011443D" w:rsidP="0011443D">
            <w:pPr>
              <w:spacing w:after="0" w:line="240" w:lineRule="auto"/>
              <w:jc w:val="center"/>
              <w:rPr>
                <w:rFonts w:ascii="Times New Roman CYR" w:eastAsia="Calibri" w:hAnsi="Times New Roman CYR" w:cs="Times New Roman CYR"/>
                <w:sz w:val="21"/>
                <w:szCs w:val="21"/>
                <w:lang w:eastAsia="ru-RU"/>
              </w:rPr>
            </w:pPr>
            <w:r w:rsidRPr="00046623">
              <w:rPr>
                <w:rFonts w:ascii="Times New Roman CYR" w:eastAsia="Calibri" w:hAnsi="Times New Roman CYR" w:cs="Times New Roman CYR"/>
                <w:sz w:val="21"/>
                <w:szCs w:val="21"/>
                <w:lang w:eastAsia="ru-RU"/>
              </w:rPr>
              <w:t>ТзОВ «Кузнецовський хлібозавод»</w:t>
            </w:r>
          </w:p>
        </w:tc>
        <w:tc>
          <w:tcPr>
            <w:tcW w:w="2427" w:type="pct"/>
            <w:tcBorders>
              <w:top w:val="single" w:sz="4" w:space="0" w:color="auto"/>
              <w:left w:val="single" w:sz="4" w:space="0" w:color="auto"/>
              <w:bottom w:val="single" w:sz="4" w:space="0" w:color="auto"/>
              <w:right w:val="single" w:sz="4" w:space="0" w:color="auto"/>
            </w:tcBorders>
            <w:vAlign w:val="center"/>
          </w:tcPr>
          <w:p w14:paraId="43AE98AC" w14:textId="76EE8D85" w:rsidR="0011443D" w:rsidRPr="00046623" w:rsidRDefault="0011443D" w:rsidP="0011443D">
            <w:pPr>
              <w:spacing w:after="0" w:line="240" w:lineRule="auto"/>
              <w:rPr>
                <w:rFonts w:ascii="Times New Roman CYR" w:eastAsia="Calibri" w:hAnsi="Times New Roman CYR" w:cs="Times New Roman CYR"/>
              </w:rPr>
            </w:pPr>
            <w:r w:rsidRPr="00046623">
              <w:rPr>
                <w:rFonts w:ascii="Times New Roman CYR" w:eastAsia="Calibri" w:hAnsi="Times New Roman CYR" w:cs="Times New Roman CYR"/>
              </w:rPr>
              <w:t>Придбано та встановлено: планетарний міксер для кондитерського цеху; обладнання для розтяжки тіста та дільник для тіста в хлібо-булочний цех. Придбано вантажний автомобіль.</w:t>
            </w:r>
          </w:p>
        </w:tc>
      </w:tr>
    </w:tbl>
    <w:p w14:paraId="70CD2E7B" w14:textId="2D6E1C35" w:rsidR="0081125C" w:rsidRPr="00046623" w:rsidRDefault="0081125C" w:rsidP="00C06AF6">
      <w:pPr>
        <w:pStyle w:val="2"/>
      </w:pPr>
      <w:bookmarkStart w:id="51" w:name="_Toc193961069"/>
      <w:r w:rsidRPr="00046623">
        <w:t>Інвестиційна діяльність</w:t>
      </w:r>
      <w:bookmarkEnd w:id="50"/>
      <w:bookmarkEnd w:id="51"/>
    </w:p>
    <w:p w14:paraId="00909395" w14:textId="69191B72" w:rsidR="0081125C" w:rsidRPr="00046623" w:rsidRDefault="0081125C" w:rsidP="0083112C">
      <w:pPr>
        <w:pStyle w:val="3"/>
      </w:pPr>
      <w:bookmarkStart w:id="52" w:name="_Toc190765011"/>
      <w:bookmarkStart w:id="53" w:name="_Toc190765403"/>
      <w:bookmarkStart w:id="54" w:name="_Toc193961070"/>
      <w:r w:rsidRPr="00046623">
        <w:t>Інформація про поточний стан справ, реалізацію заходів, що проводились у 2024 році.</w:t>
      </w:r>
      <w:bookmarkEnd w:id="52"/>
      <w:bookmarkEnd w:id="53"/>
      <w:bookmarkEnd w:id="54"/>
    </w:p>
    <w:p w14:paraId="6A7478E6" w14:textId="77777777" w:rsidR="005E377D" w:rsidRPr="00046623" w:rsidRDefault="00D350AE" w:rsidP="005E377D">
      <w:pPr>
        <w:pStyle w:val="afa"/>
        <w:numPr>
          <w:ilvl w:val="0"/>
          <w:numId w:val="47"/>
        </w:numPr>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 xml:space="preserve">Упродовж 2024 року, враховуючи особливості залучення фінансових ресурсів пов’язаних з умовами воєнного стану в Україні, інвестування у галузі промисловості, житлово-комунальне господарство, інфраструктури та соціально-культурної сфери громади </w:t>
      </w:r>
      <w:r w:rsidR="005E377D" w:rsidRPr="00046623">
        <w:rPr>
          <w:rFonts w:ascii="Times New Roman CYR" w:eastAsia="Batang" w:hAnsi="Times New Roman CYR"/>
          <w:bCs/>
          <w:color w:val="000000" w:themeColor="text1"/>
          <w:szCs w:val="26"/>
          <w:lang w:val="uk-UA" w:eastAsia="uk-UA"/>
        </w:rPr>
        <w:t>здійснювалося як за рахунок внутрішніх фінансових ресурсів (кошти бюджету Вараської МТГ), так і за рахунок залучених ресурсів (трансферти Державного бюджету, кошти інвесторів, грантові кошти).</w:t>
      </w:r>
    </w:p>
    <w:p w14:paraId="7A50127C" w14:textId="114EF995" w:rsidR="00D350AE" w:rsidRPr="00046623" w:rsidRDefault="00D350AE" w:rsidP="00C0771F">
      <w:pPr>
        <w:pStyle w:val="afa"/>
        <w:numPr>
          <w:ilvl w:val="0"/>
          <w:numId w:val="47"/>
        </w:numPr>
        <w:tabs>
          <w:tab w:val="left" w:pos="1418"/>
        </w:tabs>
        <w:spacing w:after="240"/>
        <w:ind w:left="0" w:firstLine="567"/>
        <w:contextualSpacing w:val="0"/>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Основні показники інвестиційної діяльності в галузі промисловості наведені у наступній таблиці.*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007"/>
        <w:gridCol w:w="1292"/>
        <w:gridCol w:w="1438"/>
        <w:gridCol w:w="1868"/>
      </w:tblGrid>
      <w:tr w:rsidR="001066BA" w:rsidRPr="00046623" w14:paraId="40DFAA07" w14:textId="77777777" w:rsidTr="00301B36">
        <w:tc>
          <w:tcPr>
            <w:tcW w:w="2089" w:type="pct"/>
            <w:vMerge w:val="restart"/>
            <w:shd w:val="clear" w:color="auto" w:fill="auto"/>
          </w:tcPr>
          <w:p w14:paraId="52B89A66"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Показники</w:t>
            </w:r>
          </w:p>
        </w:tc>
        <w:tc>
          <w:tcPr>
            <w:tcW w:w="523" w:type="pct"/>
            <w:vMerge w:val="restart"/>
            <w:shd w:val="clear" w:color="auto" w:fill="auto"/>
          </w:tcPr>
          <w:p w14:paraId="0F080E3A" w14:textId="77777777" w:rsidR="001066BA" w:rsidRPr="00046623" w:rsidRDefault="001066BA" w:rsidP="00301B36">
            <w:pPr>
              <w:spacing w:after="0" w:line="240" w:lineRule="auto"/>
              <w:ind w:hanging="110"/>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Одиниці виміру</w:t>
            </w:r>
          </w:p>
        </w:tc>
        <w:tc>
          <w:tcPr>
            <w:tcW w:w="1418" w:type="pct"/>
            <w:gridSpan w:val="2"/>
          </w:tcPr>
          <w:p w14:paraId="43169260"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Роки</w:t>
            </w:r>
          </w:p>
        </w:tc>
        <w:tc>
          <w:tcPr>
            <w:tcW w:w="970" w:type="pct"/>
            <w:vMerge w:val="restart"/>
            <w:shd w:val="clear" w:color="auto" w:fill="auto"/>
          </w:tcPr>
          <w:p w14:paraId="53FA3568"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2024 до 2023 року (%)</w:t>
            </w:r>
          </w:p>
        </w:tc>
      </w:tr>
      <w:tr w:rsidR="001066BA" w:rsidRPr="00046623" w14:paraId="68A56A2E" w14:textId="77777777" w:rsidTr="00301B36">
        <w:trPr>
          <w:trHeight w:val="407"/>
        </w:trPr>
        <w:tc>
          <w:tcPr>
            <w:tcW w:w="2089" w:type="pct"/>
            <w:vMerge/>
            <w:shd w:val="clear" w:color="auto" w:fill="auto"/>
          </w:tcPr>
          <w:p w14:paraId="5F8AA0D0" w14:textId="77777777" w:rsidR="001066BA" w:rsidRPr="00046623" w:rsidRDefault="001066BA" w:rsidP="00301B36">
            <w:pPr>
              <w:spacing w:after="0" w:line="240" w:lineRule="auto"/>
              <w:rPr>
                <w:rFonts w:ascii="Times New Roman" w:eastAsia="Times New Roman" w:hAnsi="Times New Roman" w:cs="Times New Roman"/>
                <w:color w:val="000000" w:themeColor="text1"/>
                <w:lang w:eastAsia="zh-CN"/>
              </w:rPr>
            </w:pPr>
          </w:p>
        </w:tc>
        <w:tc>
          <w:tcPr>
            <w:tcW w:w="523" w:type="pct"/>
            <w:vMerge/>
            <w:shd w:val="clear" w:color="auto" w:fill="auto"/>
          </w:tcPr>
          <w:p w14:paraId="64483655" w14:textId="77777777" w:rsidR="001066BA" w:rsidRPr="00046623" w:rsidRDefault="001066BA" w:rsidP="00301B36">
            <w:pPr>
              <w:spacing w:after="0" w:line="240" w:lineRule="auto"/>
              <w:rPr>
                <w:rFonts w:ascii="Times New Roman" w:eastAsia="Times New Roman" w:hAnsi="Times New Roman" w:cs="Times New Roman"/>
                <w:color w:val="000000" w:themeColor="text1"/>
                <w:lang w:eastAsia="zh-CN"/>
              </w:rPr>
            </w:pPr>
          </w:p>
        </w:tc>
        <w:tc>
          <w:tcPr>
            <w:tcW w:w="671" w:type="pct"/>
            <w:shd w:val="clear" w:color="auto" w:fill="auto"/>
          </w:tcPr>
          <w:p w14:paraId="415954DD"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2023 рік</w:t>
            </w:r>
          </w:p>
        </w:tc>
        <w:tc>
          <w:tcPr>
            <w:tcW w:w="747" w:type="pct"/>
            <w:shd w:val="clear" w:color="auto" w:fill="auto"/>
          </w:tcPr>
          <w:p w14:paraId="1B19710A"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2024 рік</w:t>
            </w:r>
          </w:p>
        </w:tc>
        <w:tc>
          <w:tcPr>
            <w:tcW w:w="970" w:type="pct"/>
            <w:vMerge/>
            <w:shd w:val="clear" w:color="auto" w:fill="auto"/>
          </w:tcPr>
          <w:p w14:paraId="3A123C70" w14:textId="77777777" w:rsidR="001066BA" w:rsidRPr="00046623" w:rsidRDefault="001066BA" w:rsidP="00301B36">
            <w:pPr>
              <w:spacing w:after="0" w:line="240" w:lineRule="auto"/>
              <w:rPr>
                <w:rFonts w:ascii="Times New Roman" w:eastAsia="Times New Roman" w:hAnsi="Times New Roman" w:cs="Times New Roman"/>
                <w:color w:val="000000" w:themeColor="text1"/>
                <w:lang w:eastAsia="zh-CN"/>
              </w:rPr>
            </w:pPr>
          </w:p>
        </w:tc>
      </w:tr>
      <w:tr w:rsidR="001066BA" w:rsidRPr="00046623" w14:paraId="6B37FA78" w14:textId="77777777" w:rsidTr="00301B36">
        <w:tc>
          <w:tcPr>
            <w:tcW w:w="2089" w:type="pct"/>
            <w:shd w:val="clear" w:color="auto" w:fill="auto"/>
          </w:tcPr>
          <w:p w14:paraId="2CE74A38" w14:textId="77777777" w:rsidR="001066BA" w:rsidRPr="00046623" w:rsidRDefault="001066BA" w:rsidP="00301B36">
            <w:pPr>
              <w:spacing w:after="0" w:line="240" w:lineRule="auto"/>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Обсяг капітальних інвестицій за рахунок усіх джерел фінансування</w:t>
            </w:r>
          </w:p>
        </w:tc>
        <w:tc>
          <w:tcPr>
            <w:tcW w:w="523" w:type="pct"/>
            <w:shd w:val="clear" w:color="auto" w:fill="auto"/>
          </w:tcPr>
          <w:p w14:paraId="40170236"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p>
        </w:tc>
        <w:tc>
          <w:tcPr>
            <w:tcW w:w="671" w:type="pct"/>
            <w:shd w:val="clear" w:color="auto" w:fill="auto"/>
            <w:vAlign w:val="center"/>
          </w:tcPr>
          <w:p w14:paraId="4DBCB07A"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b/>
                <w:bCs/>
                <w:color w:val="000000" w:themeColor="text1"/>
                <w:lang w:eastAsia="zh-CN"/>
              </w:rPr>
              <w:t>2 308,7</w:t>
            </w:r>
          </w:p>
        </w:tc>
        <w:tc>
          <w:tcPr>
            <w:tcW w:w="747" w:type="pct"/>
            <w:shd w:val="clear" w:color="auto" w:fill="auto"/>
            <w:vAlign w:val="center"/>
          </w:tcPr>
          <w:p w14:paraId="5ACB1082"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b/>
                <w:bCs/>
                <w:color w:val="000000" w:themeColor="text1"/>
                <w:lang w:eastAsia="zh-CN"/>
              </w:rPr>
              <w:t>1 902,1</w:t>
            </w:r>
          </w:p>
        </w:tc>
        <w:tc>
          <w:tcPr>
            <w:tcW w:w="970" w:type="pct"/>
            <w:shd w:val="clear" w:color="auto" w:fill="auto"/>
            <w:vAlign w:val="center"/>
          </w:tcPr>
          <w:p w14:paraId="3B45436A" w14:textId="77777777" w:rsidR="001066BA" w:rsidRPr="00046623" w:rsidRDefault="001066BA" w:rsidP="00301B36">
            <w:pPr>
              <w:spacing w:after="0" w:line="240" w:lineRule="auto"/>
              <w:jc w:val="center"/>
              <w:rPr>
                <w:rFonts w:ascii="Times New Roman" w:eastAsia="Times New Roman" w:hAnsi="Times New Roman" w:cs="Times New Roman"/>
                <w:b/>
                <w:bCs/>
                <w:color w:val="000000" w:themeColor="text1"/>
                <w:lang w:eastAsia="zh-CN"/>
              </w:rPr>
            </w:pPr>
            <w:r w:rsidRPr="00046623">
              <w:rPr>
                <w:rFonts w:ascii="Times New Roman" w:eastAsia="Times New Roman" w:hAnsi="Times New Roman" w:cs="Times New Roman"/>
                <w:b/>
                <w:bCs/>
                <w:color w:val="000000" w:themeColor="text1"/>
                <w:lang w:eastAsia="zh-CN"/>
              </w:rPr>
              <w:t>82</w:t>
            </w:r>
          </w:p>
        </w:tc>
      </w:tr>
      <w:tr w:rsidR="001066BA" w:rsidRPr="00046623" w14:paraId="1B9AB766" w14:textId="77777777" w:rsidTr="00301B36">
        <w:trPr>
          <w:trHeight w:val="339"/>
        </w:trPr>
        <w:tc>
          <w:tcPr>
            <w:tcW w:w="2089" w:type="pct"/>
            <w:shd w:val="clear" w:color="auto" w:fill="auto"/>
          </w:tcPr>
          <w:p w14:paraId="5D90B9F0"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у фактичних цінах</w:t>
            </w:r>
          </w:p>
        </w:tc>
        <w:tc>
          <w:tcPr>
            <w:tcW w:w="523" w:type="pct"/>
            <w:shd w:val="clear" w:color="auto" w:fill="auto"/>
          </w:tcPr>
          <w:p w14:paraId="143A1F35"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14CBE0C4"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2 308,7</w:t>
            </w:r>
          </w:p>
        </w:tc>
        <w:tc>
          <w:tcPr>
            <w:tcW w:w="747" w:type="pct"/>
            <w:shd w:val="clear" w:color="auto" w:fill="auto"/>
            <w:vAlign w:val="center"/>
          </w:tcPr>
          <w:p w14:paraId="6C7A6EA1"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1 902,1</w:t>
            </w:r>
          </w:p>
        </w:tc>
        <w:tc>
          <w:tcPr>
            <w:tcW w:w="970" w:type="pct"/>
            <w:shd w:val="clear" w:color="auto" w:fill="auto"/>
            <w:vAlign w:val="center"/>
          </w:tcPr>
          <w:p w14:paraId="2FF315DE"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82</w:t>
            </w:r>
          </w:p>
        </w:tc>
      </w:tr>
      <w:tr w:rsidR="001066BA" w:rsidRPr="00046623" w14:paraId="44B53AC5" w14:textId="77777777" w:rsidTr="00301B36">
        <w:tc>
          <w:tcPr>
            <w:tcW w:w="2089" w:type="pct"/>
            <w:shd w:val="clear" w:color="auto" w:fill="auto"/>
          </w:tcPr>
          <w:p w14:paraId="197A7E0D"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у відсотках до попереднього періоду</w:t>
            </w:r>
          </w:p>
        </w:tc>
        <w:tc>
          <w:tcPr>
            <w:tcW w:w="523" w:type="pct"/>
            <w:shd w:val="clear" w:color="auto" w:fill="auto"/>
          </w:tcPr>
          <w:p w14:paraId="0B4282D5"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w:t>
            </w:r>
          </w:p>
        </w:tc>
        <w:tc>
          <w:tcPr>
            <w:tcW w:w="671" w:type="pct"/>
            <w:shd w:val="clear" w:color="auto" w:fill="auto"/>
            <w:vAlign w:val="center"/>
          </w:tcPr>
          <w:p w14:paraId="11A1CB25"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263</w:t>
            </w:r>
          </w:p>
        </w:tc>
        <w:tc>
          <w:tcPr>
            <w:tcW w:w="747" w:type="pct"/>
            <w:shd w:val="clear" w:color="auto" w:fill="auto"/>
            <w:vAlign w:val="center"/>
          </w:tcPr>
          <w:p w14:paraId="06FB12E7"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82</w:t>
            </w:r>
          </w:p>
        </w:tc>
        <w:tc>
          <w:tcPr>
            <w:tcW w:w="970" w:type="pct"/>
            <w:shd w:val="clear" w:color="auto" w:fill="auto"/>
            <w:vAlign w:val="center"/>
          </w:tcPr>
          <w:p w14:paraId="6910CDD4"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r>
      <w:tr w:rsidR="001066BA" w:rsidRPr="00046623" w14:paraId="7CBD64CF" w14:textId="77777777" w:rsidTr="00301B36">
        <w:tc>
          <w:tcPr>
            <w:tcW w:w="2089" w:type="pct"/>
            <w:shd w:val="clear" w:color="auto" w:fill="auto"/>
          </w:tcPr>
          <w:p w14:paraId="779C81F6"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Із загального обсягу:</w:t>
            </w:r>
          </w:p>
        </w:tc>
        <w:tc>
          <w:tcPr>
            <w:tcW w:w="523" w:type="pct"/>
            <w:shd w:val="clear" w:color="auto" w:fill="auto"/>
          </w:tcPr>
          <w:p w14:paraId="4A32B7DF" w14:textId="77777777" w:rsidR="001066BA" w:rsidRPr="00046623" w:rsidRDefault="001066BA" w:rsidP="00301B36">
            <w:pPr>
              <w:spacing w:after="0" w:line="240" w:lineRule="auto"/>
              <w:jc w:val="center"/>
              <w:rPr>
                <w:rFonts w:ascii="Times New Roman" w:eastAsia="Calibri" w:hAnsi="Times New Roman" w:cs="Times New Roman"/>
                <w:color w:val="000000" w:themeColor="text1"/>
                <w:lang w:eastAsia="ru-RU"/>
              </w:rPr>
            </w:pPr>
          </w:p>
        </w:tc>
        <w:tc>
          <w:tcPr>
            <w:tcW w:w="671" w:type="pct"/>
            <w:shd w:val="clear" w:color="auto" w:fill="auto"/>
            <w:vAlign w:val="center"/>
          </w:tcPr>
          <w:p w14:paraId="16C4C972"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p>
        </w:tc>
        <w:tc>
          <w:tcPr>
            <w:tcW w:w="747" w:type="pct"/>
            <w:shd w:val="clear" w:color="auto" w:fill="auto"/>
            <w:vAlign w:val="center"/>
          </w:tcPr>
          <w:p w14:paraId="1670CF51"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p>
        </w:tc>
        <w:tc>
          <w:tcPr>
            <w:tcW w:w="970" w:type="pct"/>
            <w:shd w:val="clear" w:color="auto" w:fill="auto"/>
            <w:vAlign w:val="center"/>
          </w:tcPr>
          <w:p w14:paraId="00CE130C"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r>
      <w:tr w:rsidR="001066BA" w:rsidRPr="00046623" w14:paraId="3B40152B" w14:textId="77777777" w:rsidTr="00301B36">
        <w:tc>
          <w:tcPr>
            <w:tcW w:w="2089" w:type="pct"/>
            <w:shd w:val="clear" w:color="auto" w:fill="auto"/>
          </w:tcPr>
          <w:p w14:paraId="08D154E9"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інвестиції в основний капітал</w:t>
            </w:r>
          </w:p>
        </w:tc>
        <w:tc>
          <w:tcPr>
            <w:tcW w:w="523" w:type="pct"/>
            <w:shd w:val="clear" w:color="auto" w:fill="auto"/>
          </w:tcPr>
          <w:p w14:paraId="61B32976"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314A8443"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2 225, 9</w:t>
            </w:r>
          </w:p>
        </w:tc>
        <w:tc>
          <w:tcPr>
            <w:tcW w:w="747" w:type="pct"/>
            <w:shd w:val="clear" w:color="auto" w:fill="auto"/>
            <w:vAlign w:val="center"/>
          </w:tcPr>
          <w:p w14:paraId="12C0C380"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1 889,4</w:t>
            </w:r>
          </w:p>
        </w:tc>
        <w:tc>
          <w:tcPr>
            <w:tcW w:w="970" w:type="pct"/>
            <w:shd w:val="clear" w:color="auto" w:fill="auto"/>
            <w:vAlign w:val="center"/>
          </w:tcPr>
          <w:p w14:paraId="0818D215"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85</w:t>
            </w:r>
          </w:p>
        </w:tc>
      </w:tr>
      <w:tr w:rsidR="001066BA" w:rsidRPr="00046623" w14:paraId="658FC927" w14:textId="77777777" w:rsidTr="00301B36">
        <w:tc>
          <w:tcPr>
            <w:tcW w:w="2089" w:type="pct"/>
            <w:shd w:val="clear" w:color="auto" w:fill="auto"/>
          </w:tcPr>
          <w:p w14:paraId="2478EC89"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Капітальні інвестиції за джерелами фінансування</w:t>
            </w:r>
          </w:p>
        </w:tc>
        <w:tc>
          <w:tcPr>
            <w:tcW w:w="523" w:type="pct"/>
            <w:shd w:val="clear" w:color="auto" w:fill="auto"/>
          </w:tcPr>
          <w:p w14:paraId="4E171C69" w14:textId="77777777" w:rsidR="001066BA" w:rsidRPr="00046623" w:rsidRDefault="001066BA" w:rsidP="00301B36">
            <w:pPr>
              <w:spacing w:after="0" w:line="240" w:lineRule="auto"/>
              <w:jc w:val="center"/>
              <w:rPr>
                <w:rFonts w:ascii="Times New Roman" w:eastAsia="Calibri" w:hAnsi="Times New Roman" w:cs="Times New Roman"/>
                <w:color w:val="000000" w:themeColor="text1"/>
                <w:lang w:eastAsia="ru-RU"/>
              </w:rPr>
            </w:pPr>
          </w:p>
        </w:tc>
        <w:tc>
          <w:tcPr>
            <w:tcW w:w="671" w:type="pct"/>
            <w:shd w:val="clear" w:color="auto" w:fill="auto"/>
            <w:vAlign w:val="center"/>
          </w:tcPr>
          <w:p w14:paraId="67A9BD69" w14:textId="77777777" w:rsidR="001066BA" w:rsidRPr="00046623" w:rsidRDefault="001066BA" w:rsidP="00301B36">
            <w:pPr>
              <w:spacing w:after="0" w:line="240" w:lineRule="auto"/>
              <w:jc w:val="center"/>
              <w:rPr>
                <w:rFonts w:ascii="Times New Roman" w:eastAsia="Times New Roman" w:hAnsi="Times New Roman" w:cs="Times New Roman"/>
                <w:b/>
                <w:bCs/>
                <w:color w:val="000000" w:themeColor="text1"/>
                <w:lang w:eastAsia="zh-CN"/>
              </w:rPr>
            </w:pPr>
            <w:r w:rsidRPr="00046623">
              <w:rPr>
                <w:rFonts w:ascii="Times New Roman" w:eastAsia="Times New Roman" w:hAnsi="Times New Roman" w:cs="Times New Roman"/>
                <w:b/>
                <w:bCs/>
                <w:color w:val="000000" w:themeColor="text1"/>
                <w:lang w:eastAsia="zh-CN"/>
              </w:rPr>
              <w:t>2 308,7</w:t>
            </w:r>
          </w:p>
        </w:tc>
        <w:tc>
          <w:tcPr>
            <w:tcW w:w="747" w:type="pct"/>
            <w:shd w:val="clear" w:color="auto" w:fill="auto"/>
            <w:vAlign w:val="center"/>
          </w:tcPr>
          <w:p w14:paraId="75D45A1B" w14:textId="77777777" w:rsidR="001066BA" w:rsidRPr="00046623" w:rsidRDefault="001066BA" w:rsidP="00301B36">
            <w:pPr>
              <w:spacing w:after="0" w:line="240" w:lineRule="auto"/>
              <w:jc w:val="center"/>
              <w:rPr>
                <w:rFonts w:ascii="Times New Roman" w:eastAsia="Times New Roman" w:hAnsi="Times New Roman" w:cs="Times New Roman"/>
                <w:b/>
                <w:bCs/>
                <w:color w:val="000000" w:themeColor="text1"/>
                <w:lang w:eastAsia="zh-CN"/>
              </w:rPr>
            </w:pPr>
            <w:r w:rsidRPr="00046623">
              <w:rPr>
                <w:rFonts w:ascii="Times New Roman" w:eastAsia="Times New Roman" w:hAnsi="Times New Roman" w:cs="Times New Roman"/>
                <w:b/>
                <w:bCs/>
                <w:color w:val="000000" w:themeColor="text1"/>
                <w:lang w:eastAsia="zh-CN"/>
              </w:rPr>
              <w:t>1 891,7</w:t>
            </w:r>
          </w:p>
        </w:tc>
        <w:tc>
          <w:tcPr>
            <w:tcW w:w="970" w:type="pct"/>
            <w:shd w:val="clear" w:color="auto" w:fill="auto"/>
            <w:vAlign w:val="center"/>
          </w:tcPr>
          <w:p w14:paraId="6E91AC66" w14:textId="77777777" w:rsidR="001066BA" w:rsidRPr="00046623" w:rsidRDefault="001066BA" w:rsidP="00301B36">
            <w:pPr>
              <w:spacing w:after="0" w:line="240" w:lineRule="auto"/>
              <w:jc w:val="center"/>
              <w:rPr>
                <w:rFonts w:ascii="Times New Roman" w:eastAsia="Times New Roman" w:hAnsi="Times New Roman" w:cs="Times New Roman"/>
                <w:b/>
                <w:bCs/>
                <w:color w:val="000000" w:themeColor="text1"/>
                <w:lang w:eastAsia="zh-CN"/>
              </w:rPr>
            </w:pPr>
            <w:r w:rsidRPr="00046623">
              <w:rPr>
                <w:rFonts w:ascii="Times New Roman" w:eastAsia="Times New Roman" w:hAnsi="Times New Roman" w:cs="Times New Roman"/>
                <w:b/>
                <w:bCs/>
                <w:color w:val="000000" w:themeColor="text1"/>
                <w:lang w:eastAsia="zh-CN"/>
              </w:rPr>
              <w:t>82</w:t>
            </w:r>
          </w:p>
        </w:tc>
      </w:tr>
      <w:tr w:rsidR="001066BA" w:rsidRPr="00046623" w14:paraId="430A36A1" w14:textId="77777777" w:rsidTr="00301B36">
        <w:tc>
          <w:tcPr>
            <w:tcW w:w="2089" w:type="pct"/>
            <w:shd w:val="clear" w:color="auto" w:fill="auto"/>
          </w:tcPr>
          <w:p w14:paraId="5824BFFF"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кошти держбюджету</w:t>
            </w:r>
          </w:p>
        </w:tc>
        <w:tc>
          <w:tcPr>
            <w:tcW w:w="523" w:type="pct"/>
            <w:shd w:val="clear" w:color="auto" w:fill="auto"/>
          </w:tcPr>
          <w:p w14:paraId="14E689E2"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6B445A52"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747" w:type="pct"/>
            <w:shd w:val="clear" w:color="auto" w:fill="auto"/>
            <w:vAlign w:val="center"/>
          </w:tcPr>
          <w:p w14:paraId="3849F6F9"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970" w:type="pct"/>
            <w:shd w:val="clear" w:color="auto" w:fill="auto"/>
            <w:vAlign w:val="center"/>
          </w:tcPr>
          <w:p w14:paraId="0894799D"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r>
      <w:tr w:rsidR="001066BA" w:rsidRPr="00046623" w14:paraId="2C74D49B" w14:textId="77777777" w:rsidTr="00301B36">
        <w:tc>
          <w:tcPr>
            <w:tcW w:w="2089" w:type="pct"/>
            <w:shd w:val="clear" w:color="auto" w:fill="auto"/>
          </w:tcPr>
          <w:p w14:paraId="79DE99F9"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кошти місцевого бюджету</w:t>
            </w:r>
          </w:p>
        </w:tc>
        <w:tc>
          <w:tcPr>
            <w:tcW w:w="523" w:type="pct"/>
            <w:shd w:val="clear" w:color="auto" w:fill="auto"/>
          </w:tcPr>
          <w:p w14:paraId="6BC5DD57"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20C9446C"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747" w:type="pct"/>
            <w:shd w:val="clear" w:color="auto" w:fill="auto"/>
            <w:vAlign w:val="center"/>
          </w:tcPr>
          <w:p w14:paraId="6452B9C6"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970" w:type="pct"/>
            <w:shd w:val="clear" w:color="auto" w:fill="auto"/>
            <w:vAlign w:val="center"/>
          </w:tcPr>
          <w:p w14:paraId="54ADD943"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r>
      <w:tr w:rsidR="001066BA" w:rsidRPr="00046623" w14:paraId="2E3F3645" w14:textId="77777777" w:rsidTr="00301B36">
        <w:tc>
          <w:tcPr>
            <w:tcW w:w="2089" w:type="pct"/>
            <w:shd w:val="clear" w:color="auto" w:fill="auto"/>
          </w:tcPr>
          <w:p w14:paraId="190CFC0D"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власні кошти підприємства</w:t>
            </w:r>
          </w:p>
        </w:tc>
        <w:tc>
          <w:tcPr>
            <w:tcW w:w="523" w:type="pct"/>
            <w:shd w:val="clear" w:color="auto" w:fill="auto"/>
          </w:tcPr>
          <w:p w14:paraId="222E4BFA"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652573B6"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2 303,0</w:t>
            </w:r>
          </w:p>
        </w:tc>
        <w:tc>
          <w:tcPr>
            <w:tcW w:w="747" w:type="pct"/>
            <w:shd w:val="clear" w:color="auto" w:fill="auto"/>
            <w:vAlign w:val="center"/>
          </w:tcPr>
          <w:p w14:paraId="68D4E84E"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1 891,7</w:t>
            </w:r>
          </w:p>
        </w:tc>
        <w:tc>
          <w:tcPr>
            <w:tcW w:w="970" w:type="pct"/>
            <w:shd w:val="clear" w:color="auto" w:fill="auto"/>
            <w:vAlign w:val="center"/>
          </w:tcPr>
          <w:p w14:paraId="4AE0D459"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82</w:t>
            </w:r>
          </w:p>
        </w:tc>
      </w:tr>
      <w:tr w:rsidR="001066BA" w:rsidRPr="00046623" w14:paraId="2B83E4DE" w14:textId="77777777" w:rsidTr="00301B36">
        <w:tc>
          <w:tcPr>
            <w:tcW w:w="2089" w:type="pct"/>
            <w:shd w:val="clear" w:color="auto" w:fill="auto"/>
          </w:tcPr>
          <w:p w14:paraId="4A11CA09"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кредити банків</w:t>
            </w:r>
          </w:p>
        </w:tc>
        <w:tc>
          <w:tcPr>
            <w:tcW w:w="523" w:type="pct"/>
            <w:shd w:val="clear" w:color="auto" w:fill="auto"/>
          </w:tcPr>
          <w:p w14:paraId="2780945C"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0AC86624"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5,7</w:t>
            </w:r>
          </w:p>
        </w:tc>
        <w:tc>
          <w:tcPr>
            <w:tcW w:w="747" w:type="pct"/>
            <w:shd w:val="clear" w:color="auto" w:fill="auto"/>
            <w:vAlign w:val="center"/>
          </w:tcPr>
          <w:p w14:paraId="450328F4"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970" w:type="pct"/>
            <w:shd w:val="clear" w:color="auto" w:fill="auto"/>
            <w:vAlign w:val="center"/>
          </w:tcPr>
          <w:p w14:paraId="2546E31F"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r>
      <w:tr w:rsidR="001066BA" w:rsidRPr="00046623" w14:paraId="141B475B" w14:textId="77777777" w:rsidTr="00301B36">
        <w:tc>
          <w:tcPr>
            <w:tcW w:w="2089" w:type="pct"/>
            <w:shd w:val="clear" w:color="auto" w:fill="auto"/>
          </w:tcPr>
          <w:p w14:paraId="7DEFF2DC"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 xml:space="preserve">-інші джерела фінансування </w:t>
            </w:r>
          </w:p>
        </w:tc>
        <w:tc>
          <w:tcPr>
            <w:tcW w:w="523" w:type="pct"/>
            <w:shd w:val="clear" w:color="auto" w:fill="auto"/>
          </w:tcPr>
          <w:p w14:paraId="7944D66F" w14:textId="77777777" w:rsidR="001066BA" w:rsidRPr="00046623" w:rsidRDefault="001066BA" w:rsidP="00301B36">
            <w:pPr>
              <w:spacing w:after="0" w:line="240" w:lineRule="auto"/>
              <w:rPr>
                <w:rFonts w:ascii="Times New Roman" w:eastAsia="Calibri" w:hAnsi="Times New Roman" w:cs="Times New Roman"/>
                <w:color w:val="000000" w:themeColor="text1"/>
                <w:lang w:eastAsia="ru-RU"/>
              </w:rPr>
            </w:pPr>
            <w:r w:rsidRPr="00046623">
              <w:rPr>
                <w:rFonts w:ascii="Times New Roman" w:eastAsia="Calibri" w:hAnsi="Times New Roman" w:cs="Times New Roman"/>
                <w:color w:val="000000" w:themeColor="text1"/>
                <w:lang w:eastAsia="ru-RU"/>
              </w:rPr>
              <w:t>млн.грн</w:t>
            </w:r>
          </w:p>
        </w:tc>
        <w:tc>
          <w:tcPr>
            <w:tcW w:w="671" w:type="pct"/>
            <w:shd w:val="clear" w:color="auto" w:fill="auto"/>
            <w:vAlign w:val="center"/>
          </w:tcPr>
          <w:p w14:paraId="60E34B8C"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747" w:type="pct"/>
            <w:shd w:val="clear" w:color="auto" w:fill="auto"/>
            <w:vAlign w:val="center"/>
          </w:tcPr>
          <w:p w14:paraId="0AD61101"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c>
          <w:tcPr>
            <w:tcW w:w="970" w:type="pct"/>
            <w:shd w:val="clear" w:color="auto" w:fill="auto"/>
            <w:vAlign w:val="center"/>
          </w:tcPr>
          <w:p w14:paraId="5157105B" w14:textId="77777777" w:rsidR="001066BA" w:rsidRPr="00046623" w:rsidRDefault="001066BA" w:rsidP="00301B36">
            <w:pPr>
              <w:spacing w:after="0" w:line="240" w:lineRule="auto"/>
              <w:jc w:val="center"/>
              <w:rPr>
                <w:rFonts w:ascii="Times New Roman" w:eastAsia="Times New Roman" w:hAnsi="Times New Roman" w:cs="Times New Roman"/>
                <w:color w:val="000000" w:themeColor="text1"/>
                <w:lang w:eastAsia="zh-CN"/>
              </w:rPr>
            </w:pPr>
            <w:r w:rsidRPr="00046623">
              <w:rPr>
                <w:rFonts w:ascii="Times New Roman" w:eastAsia="Times New Roman" w:hAnsi="Times New Roman" w:cs="Times New Roman"/>
                <w:color w:val="000000" w:themeColor="text1"/>
                <w:lang w:eastAsia="zh-CN"/>
              </w:rPr>
              <w:t>-</w:t>
            </w:r>
          </w:p>
        </w:tc>
      </w:tr>
    </w:tbl>
    <w:p w14:paraId="59200655" w14:textId="77777777" w:rsidR="000A7A1A" w:rsidRPr="00046623" w:rsidRDefault="000A7A1A" w:rsidP="000A7A1A">
      <w:pPr>
        <w:pStyle w:val="afa"/>
        <w:tabs>
          <w:tab w:val="left" w:pos="1560"/>
        </w:tabs>
        <w:ind w:left="567" w:hanging="567"/>
        <w:contextualSpacing w:val="0"/>
        <w:jc w:val="both"/>
        <w:rPr>
          <w:rFonts w:eastAsia="Calibri"/>
          <w:color w:val="000000" w:themeColor="text1"/>
          <w:sz w:val="21"/>
          <w:szCs w:val="21"/>
          <w:lang w:val="uk-UA"/>
        </w:rPr>
      </w:pPr>
      <w:r w:rsidRPr="00046623">
        <w:rPr>
          <w:rFonts w:eastAsia="Calibri"/>
          <w:color w:val="000000" w:themeColor="text1"/>
          <w:sz w:val="21"/>
          <w:szCs w:val="21"/>
          <w:lang w:val="uk-UA"/>
        </w:rPr>
        <w:t>*Примітка: за даними промислових підприємств</w:t>
      </w:r>
    </w:p>
    <w:p w14:paraId="35F81F4F" w14:textId="3736E7B2" w:rsidR="000A7A1A" w:rsidRPr="00046623" w:rsidRDefault="000A7A1A" w:rsidP="004801A4">
      <w:pPr>
        <w:pStyle w:val="afa"/>
        <w:numPr>
          <w:ilvl w:val="0"/>
          <w:numId w:val="47"/>
        </w:numPr>
        <w:tabs>
          <w:tab w:val="left" w:pos="993"/>
        </w:tabs>
        <w:spacing w:before="180"/>
        <w:ind w:left="0" w:firstLine="567"/>
        <w:contextualSpacing w:val="0"/>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Найбільшу частку капітальних інвестицій громади упродовж 2024 року становили власні та кредиті ресурси  Рівненської АЕС, за рахунок яких освоєно понад 99</w:t>
      </w:r>
      <w:r w:rsidRPr="00046623">
        <w:rPr>
          <w:rFonts w:ascii="Times New Roman CYR" w:eastAsia="Batang" w:hAnsi="Times New Roman CYR"/>
          <w:bCs/>
          <w:szCs w:val="26"/>
          <w:lang w:val="uk-UA" w:eastAsia="uk-UA"/>
        </w:rPr>
        <w:t xml:space="preserve">% </w:t>
      </w:r>
      <w:r w:rsidRPr="00046623">
        <w:rPr>
          <w:rFonts w:ascii="Times New Roman CYR" w:eastAsia="Batang" w:hAnsi="Times New Roman CYR"/>
          <w:bCs/>
          <w:color w:val="000000" w:themeColor="text1"/>
          <w:szCs w:val="26"/>
          <w:lang w:val="uk-UA" w:eastAsia="uk-UA"/>
        </w:rPr>
        <w:t xml:space="preserve">усіх інвестицій громади. </w:t>
      </w:r>
    </w:p>
    <w:p w14:paraId="0AD5D831" w14:textId="51A4A82C" w:rsidR="000A7A1A" w:rsidRPr="00046623" w:rsidRDefault="000A7A1A" w:rsidP="004801A4">
      <w:pPr>
        <w:pStyle w:val="afa"/>
        <w:numPr>
          <w:ilvl w:val="0"/>
          <w:numId w:val="47"/>
        </w:numPr>
        <w:tabs>
          <w:tab w:val="left" w:pos="993"/>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lastRenderedPageBreak/>
        <w:t xml:space="preserve">Протягом 2024 року більше 200 власних ІТ-додатків розробив СІТ Рівненської АЕС. Таким чином оптимізується та покращується ефективність праці персоналу станції. </w:t>
      </w:r>
    </w:p>
    <w:p w14:paraId="48D39602" w14:textId="77777777" w:rsidR="000A7A1A" w:rsidRPr="00046623" w:rsidRDefault="000A7A1A" w:rsidP="004801A4">
      <w:pPr>
        <w:pStyle w:val="afa"/>
        <w:numPr>
          <w:ilvl w:val="0"/>
          <w:numId w:val="47"/>
        </w:numPr>
        <w:tabs>
          <w:tab w:val="left" w:pos="993"/>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 xml:space="preserve">В рамках співпраці Рівненської АЕС з IFE Норвегії та Шведським SQC отримано устаткування для радіографічного та ультразвукового контролю служби контролю металу. </w:t>
      </w:r>
    </w:p>
    <w:p w14:paraId="782EAC21" w14:textId="77777777" w:rsidR="000A7A1A" w:rsidRPr="00046623" w:rsidRDefault="000A7A1A" w:rsidP="004801A4">
      <w:pPr>
        <w:pStyle w:val="afa"/>
        <w:numPr>
          <w:ilvl w:val="0"/>
          <w:numId w:val="47"/>
        </w:numPr>
        <w:tabs>
          <w:tab w:val="left" w:pos="993"/>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Постійна місія МАГАТЕ з питань ядерної безпеки та захищеності продовжує працювати на Рівненській АЕС. Мета місії моніторинг стану безпеки на українських АЕС, який здійснюється шляхом спостережень, обходів й оглядів, інтерв’ювання персоналу.</w:t>
      </w:r>
    </w:p>
    <w:p w14:paraId="318E7349" w14:textId="77777777" w:rsidR="000A7A1A" w:rsidRPr="00046623" w:rsidRDefault="000A7A1A" w:rsidP="004801A4">
      <w:pPr>
        <w:pStyle w:val="afa"/>
        <w:numPr>
          <w:ilvl w:val="0"/>
          <w:numId w:val="47"/>
        </w:numPr>
        <w:tabs>
          <w:tab w:val="left" w:pos="993"/>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В рамках співпраця з МАГАТЕ Рівненська АЕС отримала обладнання на понад 40 млн грн: сучасні засоби та обладнання на майданчики АЕС, зокрема партію протигазів, устаткування, що застосовується у процесі переробки радіоактивних відходів та інше дороговартісне та специфічне обладнання.</w:t>
      </w:r>
    </w:p>
    <w:p w14:paraId="03A6D0BC" w14:textId="77777777" w:rsidR="00745263" w:rsidRPr="00046623" w:rsidRDefault="000A7A1A" w:rsidP="00745263">
      <w:pPr>
        <w:pStyle w:val="afa"/>
        <w:numPr>
          <w:ilvl w:val="0"/>
          <w:numId w:val="47"/>
        </w:numPr>
        <w:tabs>
          <w:tab w:val="left" w:pos="993"/>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 xml:space="preserve">Рівненська АЕС отримала масштабну гуманітарну допомогу за підтримки Міністерства енергетики США та Аргонської національної лабораторії. </w:t>
      </w:r>
    </w:p>
    <w:p w14:paraId="7570F55C" w14:textId="77777777" w:rsidR="00745263" w:rsidRPr="00046623" w:rsidRDefault="00745263" w:rsidP="00745263">
      <w:pPr>
        <w:pStyle w:val="afa"/>
        <w:numPr>
          <w:ilvl w:val="0"/>
          <w:numId w:val="47"/>
        </w:numPr>
        <w:tabs>
          <w:tab w:val="left" w:pos="993"/>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Між філією «ВП «Рівненська АЕС» АТ НАЕК «Енергоатом», Вараською міською радою та Вараською міською військовою адміністрацією 04.07.2024 укладено Меморандум про співпрацю і взаємодію, що  передбачає намір підтримувати конструктивний діалог, консолідувати зусилля задля розвитку Вараської МТГ та поліпшення рівня життя її мешканців.</w:t>
      </w:r>
    </w:p>
    <w:p w14:paraId="2B5EA39C" w14:textId="2B18E75F" w:rsidR="00745263" w:rsidRPr="00046623" w:rsidRDefault="00745263" w:rsidP="00745263">
      <w:pPr>
        <w:pStyle w:val="afa"/>
        <w:numPr>
          <w:ilvl w:val="0"/>
          <w:numId w:val="47"/>
        </w:numPr>
        <w:tabs>
          <w:tab w:val="left" w:pos="993"/>
          <w:tab w:val="left" w:pos="1560"/>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В рамках екологічної політики Рівненська АЕС розпочала діяльність з розбудови мережі зарядних станцій (на 4 локаціях поблизу об’єктів Рівненської АЕС встановили зарядні станції для електрокарів), розроблено пам’ятки та затверджена процедура сортування відходів, встановлені роздільні контейнери для сміття.</w:t>
      </w:r>
    </w:p>
    <w:p w14:paraId="20978100" w14:textId="77777777" w:rsidR="000A7A1A" w:rsidRPr="00046623" w:rsidRDefault="000A7A1A" w:rsidP="004801A4">
      <w:pPr>
        <w:pStyle w:val="afa"/>
        <w:numPr>
          <w:ilvl w:val="0"/>
          <w:numId w:val="47"/>
        </w:numPr>
        <w:tabs>
          <w:tab w:val="left" w:pos="993"/>
          <w:tab w:val="left" w:pos="1560"/>
        </w:tabs>
        <w:spacing w:before="180"/>
        <w:ind w:left="0" w:firstLine="567"/>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 xml:space="preserve">У межах співпраці з Міжнародним агентством з атомної енергії Рівненська АЕС отримала низку необхідного обладнання для надання невідкладної медичної допомоги і спеціальне навчальне обладнання для проведення тренінгових занять з надання домедичної допомоги. </w:t>
      </w:r>
    </w:p>
    <w:p w14:paraId="12A63361" w14:textId="77777777" w:rsidR="000A7A1A" w:rsidRPr="00046623" w:rsidRDefault="000A7A1A" w:rsidP="004801A4">
      <w:pPr>
        <w:pStyle w:val="afa"/>
        <w:numPr>
          <w:ilvl w:val="0"/>
          <w:numId w:val="47"/>
        </w:numPr>
        <w:tabs>
          <w:tab w:val="left" w:pos="1134"/>
          <w:tab w:val="left" w:pos="1560"/>
        </w:tabs>
        <w:ind w:left="0" w:firstLine="567"/>
        <w:jc w:val="both"/>
        <w:rPr>
          <w:rFonts w:eastAsia="Batang"/>
          <w:bCs/>
          <w:szCs w:val="26"/>
          <w:lang w:val="uk-UA" w:eastAsia="uk-UA"/>
        </w:rPr>
      </w:pPr>
      <w:r w:rsidRPr="00046623">
        <w:rPr>
          <w:rFonts w:eastAsia="Batang"/>
          <w:bCs/>
          <w:szCs w:val="26"/>
          <w:lang w:val="uk-UA" w:eastAsia="uk-UA"/>
        </w:rPr>
        <w:t>По ТзОВ «Кузнецовський хлібозавод» за 2024 року здійснено придбання та встановлення нового обладнання, а саме: планетарний міксер для кондитерського цеху – 120,0 тис. грн, обладнання для розтяжки тіста та дільник для тіста в хлібо-булочний цех – 570,0 тис. грн, також було придбано вантажний автомобіль – 750,0 тис. грн., промисловий ПК – 107,0 тис. грн, здійснено обслуговування систем вентиляції та кондиціонування на загальну суму 108,7 тис. грн.</w:t>
      </w:r>
    </w:p>
    <w:p w14:paraId="49C64991" w14:textId="77777777" w:rsidR="001066BA" w:rsidRPr="00046623" w:rsidRDefault="000A7A1A" w:rsidP="004801A4">
      <w:pPr>
        <w:pStyle w:val="afa"/>
        <w:numPr>
          <w:ilvl w:val="0"/>
          <w:numId w:val="47"/>
        </w:numPr>
        <w:tabs>
          <w:tab w:val="left" w:pos="1134"/>
          <w:tab w:val="left" w:pos="1560"/>
        </w:tabs>
        <w:spacing w:after="240"/>
        <w:ind w:left="0" w:firstLine="567"/>
        <w:contextualSpacing w:val="0"/>
        <w:jc w:val="both"/>
        <w:rPr>
          <w:rFonts w:eastAsia="Batang"/>
          <w:bCs/>
          <w:szCs w:val="26"/>
          <w:lang w:val="uk-UA" w:eastAsia="uk-UA"/>
        </w:rPr>
      </w:pPr>
      <w:r w:rsidRPr="00046623">
        <w:rPr>
          <w:rFonts w:ascii="Times New Roman CYR" w:eastAsia="Batang" w:hAnsi="Times New Roman CYR"/>
          <w:bCs/>
          <w:szCs w:val="26"/>
          <w:lang w:val="uk-UA" w:eastAsia="uk-UA"/>
        </w:rPr>
        <w:t>Основні показники інвестиційної діяльності в галузі житлово-комунального господарства, інфраструктури та соціально-культурної сфери громади наведені у наступній таблиці.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1088"/>
        <w:gridCol w:w="1255"/>
        <w:gridCol w:w="1425"/>
        <w:gridCol w:w="1854"/>
      </w:tblGrid>
      <w:tr w:rsidR="001066BA" w:rsidRPr="00046623" w14:paraId="668BD547" w14:textId="77777777" w:rsidTr="00301B36">
        <w:tc>
          <w:tcPr>
            <w:tcW w:w="2080" w:type="pct"/>
            <w:vMerge w:val="restart"/>
            <w:shd w:val="clear" w:color="auto" w:fill="auto"/>
          </w:tcPr>
          <w:p w14:paraId="57010F53"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Показники</w:t>
            </w:r>
          </w:p>
        </w:tc>
        <w:tc>
          <w:tcPr>
            <w:tcW w:w="565" w:type="pct"/>
            <w:vMerge w:val="restart"/>
            <w:shd w:val="clear" w:color="auto" w:fill="auto"/>
          </w:tcPr>
          <w:p w14:paraId="5EB5C036"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Одиниці виміру</w:t>
            </w:r>
          </w:p>
        </w:tc>
        <w:tc>
          <w:tcPr>
            <w:tcW w:w="1392" w:type="pct"/>
            <w:gridSpan w:val="2"/>
          </w:tcPr>
          <w:p w14:paraId="7D9BC861"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Роки</w:t>
            </w:r>
          </w:p>
        </w:tc>
        <w:tc>
          <w:tcPr>
            <w:tcW w:w="963" w:type="pct"/>
            <w:vMerge w:val="restart"/>
            <w:shd w:val="clear" w:color="auto" w:fill="auto"/>
          </w:tcPr>
          <w:p w14:paraId="5C633F9A"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2024 до 2023 року (%)</w:t>
            </w:r>
          </w:p>
        </w:tc>
      </w:tr>
      <w:tr w:rsidR="001066BA" w:rsidRPr="00046623" w14:paraId="4667C54B" w14:textId="77777777" w:rsidTr="00301B36">
        <w:tc>
          <w:tcPr>
            <w:tcW w:w="2080" w:type="pct"/>
            <w:vMerge/>
            <w:shd w:val="clear" w:color="auto" w:fill="auto"/>
          </w:tcPr>
          <w:p w14:paraId="1D81F8EF" w14:textId="77777777" w:rsidR="001066BA" w:rsidRPr="00046623" w:rsidRDefault="001066BA" w:rsidP="00301B36">
            <w:pPr>
              <w:spacing w:after="0" w:line="240" w:lineRule="auto"/>
              <w:rPr>
                <w:rFonts w:ascii="Times New Roman" w:eastAsia="Times New Roman" w:hAnsi="Times New Roman" w:cs="Times New Roman"/>
                <w:lang w:eastAsia="zh-CN"/>
              </w:rPr>
            </w:pPr>
          </w:p>
        </w:tc>
        <w:tc>
          <w:tcPr>
            <w:tcW w:w="565" w:type="pct"/>
            <w:vMerge/>
            <w:shd w:val="clear" w:color="auto" w:fill="auto"/>
          </w:tcPr>
          <w:p w14:paraId="1E37B122" w14:textId="77777777" w:rsidR="001066BA" w:rsidRPr="00046623" w:rsidRDefault="001066BA" w:rsidP="00301B36">
            <w:pPr>
              <w:spacing w:after="0" w:line="240" w:lineRule="auto"/>
              <w:rPr>
                <w:rFonts w:ascii="Times New Roman" w:eastAsia="Times New Roman" w:hAnsi="Times New Roman" w:cs="Times New Roman"/>
                <w:lang w:eastAsia="zh-CN"/>
              </w:rPr>
            </w:pPr>
          </w:p>
        </w:tc>
        <w:tc>
          <w:tcPr>
            <w:tcW w:w="652" w:type="pct"/>
            <w:shd w:val="clear" w:color="auto" w:fill="auto"/>
          </w:tcPr>
          <w:p w14:paraId="599323B1"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2023 рік</w:t>
            </w:r>
          </w:p>
        </w:tc>
        <w:tc>
          <w:tcPr>
            <w:tcW w:w="740" w:type="pct"/>
            <w:shd w:val="clear" w:color="auto" w:fill="auto"/>
          </w:tcPr>
          <w:p w14:paraId="7CCD1BEF"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2024 рік</w:t>
            </w:r>
          </w:p>
        </w:tc>
        <w:tc>
          <w:tcPr>
            <w:tcW w:w="963" w:type="pct"/>
            <w:vMerge/>
            <w:shd w:val="clear" w:color="auto" w:fill="auto"/>
          </w:tcPr>
          <w:p w14:paraId="63B58979" w14:textId="77777777" w:rsidR="001066BA" w:rsidRPr="00046623" w:rsidRDefault="001066BA" w:rsidP="00301B36">
            <w:pPr>
              <w:spacing w:after="0" w:line="240" w:lineRule="auto"/>
              <w:rPr>
                <w:rFonts w:ascii="Times New Roman" w:eastAsia="Times New Roman" w:hAnsi="Times New Roman" w:cs="Times New Roman"/>
                <w:lang w:eastAsia="zh-CN"/>
              </w:rPr>
            </w:pPr>
          </w:p>
        </w:tc>
      </w:tr>
      <w:tr w:rsidR="001066BA" w:rsidRPr="00046623" w14:paraId="6B73BC6D" w14:textId="77777777" w:rsidTr="00301B36">
        <w:tc>
          <w:tcPr>
            <w:tcW w:w="2080" w:type="pct"/>
            <w:shd w:val="clear" w:color="auto" w:fill="auto"/>
          </w:tcPr>
          <w:p w14:paraId="16089C06" w14:textId="77777777" w:rsidR="001066BA" w:rsidRPr="00046623" w:rsidRDefault="001066BA" w:rsidP="00301B36">
            <w:pPr>
              <w:spacing w:after="0" w:line="240" w:lineRule="auto"/>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Обсяг капітальних інвестицій за рахунок усіх джерел фінансування</w:t>
            </w:r>
          </w:p>
        </w:tc>
        <w:tc>
          <w:tcPr>
            <w:tcW w:w="565" w:type="pct"/>
            <w:shd w:val="clear" w:color="auto" w:fill="auto"/>
          </w:tcPr>
          <w:p w14:paraId="63565A7C"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p>
        </w:tc>
        <w:tc>
          <w:tcPr>
            <w:tcW w:w="652" w:type="pct"/>
            <w:shd w:val="clear" w:color="auto" w:fill="auto"/>
            <w:vAlign w:val="center"/>
          </w:tcPr>
          <w:p w14:paraId="02DA2BC1"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Batang" w:hAnsi="Times New Roman" w:cs="Times New Roman"/>
                <w:b/>
                <w:lang w:eastAsia="ru-RU"/>
              </w:rPr>
              <w:t>193,1</w:t>
            </w:r>
          </w:p>
        </w:tc>
        <w:tc>
          <w:tcPr>
            <w:tcW w:w="740" w:type="pct"/>
            <w:shd w:val="clear" w:color="auto" w:fill="auto"/>
            <w:vAlign w:val="center"/>
          </w:tcPr>
          <w:p w14:paraId="06CD4363"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r w:rsidRPr="00046623">
              <w:rPr>
                <w:rFonts w:ascii="Times New Roman" w:eastAsia="Batang" w:hAnsi="Times New Roman" w:cs="Times New Roman"/>
                <w:b/>
                <w:lang w:eastAsia="ru-RU"/>
              </w:rPr>
              <w:t>78,1</w:t>
            </w:r>
          </w:p>
        </w:tc>
        <w:tc>
          <w:tcPr>
            <w:tcW w:w="963" w:type="pct"/>
            <w:shd w:val="clear" w:color="auto" w:fill="auto"/>
            <w:vAlign w:val="center"/>
          </w:tcPr>
          <w:p w14:paraId="0B9EF042" w14:textId="77777777" w:rsidR="001066BA" w:rsidRPr="00046623" w:rsidRDefault="001066BA" w:rsidP="00301B36">
            <w:pPr>
              <w:spacing w:after="0" w:line="240" w:lineRule="auto"/>
              <w:jc w:val="center"/>
              <w:rPr>
                <w:rFonts w:ascii="Times New Roman" w:eastAsia="Times New Roman" w:hAnsi="Times New Roman" w:cs="Times New Roman"/>
                <w:lang w:eastAsia="zh-CN"/>
              </w:rPr>
            </w:pPr>
          </w:p>
        </w:tc>
      </w:tr>
      <w:tr w:rsidR="001066BA" w:rsidRPr="00046623" w14:paraId="2FFB05C6" w14:textId="77777777" w:rsidTr="00301B36">
        <w:trPr>
          <w:trHeight w:val="339"/>
        </w:trPr>
        <w:tc>
          <w:tcPr>
            <w:tcW w:w="2080" w:type="pct"/>
            <w:shd w:val="clear" w:color="auto" w:fill="auto"/>
          </w:tcPr>
          <w:p w14:paraId="521095D7"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у фактичних цінах</w:t>
            </w:r>
          </w:p>
        </w:tc>
        <w:tc>
          <w:tcPr>
            <w:tcW w:w="565" w:type="pct"/>
            <w:shd w:val="clear" w:color="auto" w:fill="auto"/>
          </w:tcPr>
          <w:p w14:paraId="61512FCC"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02A38506" w14:textId="77777777" w:rsidR="001066BA" w:rsidRPr="00046623" w:rsidRDefault="001066BA" w:rsidP="00301B36">
            <w:pPr>
              <w:spacing w:after="0" w:line="240" w:lineRule="auto"/>
              <w:jc w:val="center"/>
              <w:rPr>
                <w:rFonts w:ascii="Times New Roman" w:eastAsia="Batang" w:hAnsi="Times New Roman" w:cs="Times New Roman"/>
                <w:b/>
                <w:lang w:eastAsia="ru-RU"/>
              </w:rPr>
            </w:pPr>
            <w:r w:rsidRPr="00046623">
              <w:rPr>
                <w:rFonts w:ascii="Times New Roman" w:eastAsia="Batang" w:hAnsi="Times New Roman" w:cs="Times New Roman"/>
                <w:b/>
                <w:lang w:eastAsia="ru-RU"/>
              </w:rPr>
              <w:t>193,1</w:t>
            </w:r>
          </w:p>
        </w:tc>
        <w:tc>
          <w:tcPr>
            <w:tcW w:w="740" w:type="pct"/>
            <w:shd w:val="clear" w:color="auto" w:fill="auto"/>
            <w:vAlign w:val="center"/>
          </w:tcPr>
          <w:p w14:paraId="5632D779" w14:textId="77777777" w:rsidR="001066BA" w:rsidRPr="00046623" w:rsidRDefault="001066BA" w:rsidP="00301B36">
            <w:pPr>
              <w:spacing w:after="0" w:line="240" w:lineRule="auto"/>
              <w:jc w:val="center"/>
              <w:rPr>
                <w:rFonts w:ascii="Times New Roman" w:eastAsia="Batang" w:hAnsi="Times New Roman" w:cs="Times New Roman"/>
                <w:b/>
                <w:lang w:eastAsia="ru-RU"/>
              </w:rPr>
            </w:pPr>
            <w:r w:rsidRPr="00046623">
              <w:rPr>
                <w:rFonts w:ascii="Times New Roman" w:eastAsia="Batang" w:hAnsi="Times New Roman" w:cs="Times New Roman"/>
                <w:b/>
                <w:lang w:eastAsia="ru-RU"/>
              </w:rPr>
              <w:t>78,1</w:t>
            </w:r>
          </w:p>
        </w:tc>
        <w:tc>
          <w:tcPr>
            <w:tcW w:w="963" w:type="pct"/>
            <w:shd w:val="clear" w:color="auto" w:fill="auto"/>
            <w:vAlign w:val="center"/>
          </w:tcPr>
          <w:p w14:paraId="778121CF" w14:textId="77777777" w:rsidR="001066BA" w:rsidRPr="00046623" w:rsidRDefault="001066BA" w:rsidP="00301B36">
            <w:pPr>
              <w:spacing w:after="0" w:line="240" w:lineRule="auto"/>
              <w:jc w:val="center"/>
              <w:rPr>
                <w:rFonts w:ascii="Times New Roman" w:eastAsia="Batang" w:hAnsi="Times New Roman" w:cs="Times New Roman"/>
                <w:b/>
                <w:lang w:eastAsia="ru-RU"/>
              </w:rPr>
            </w:pPr>
            <w:r w:rsidRPr="00046623">
              <w:rPr>
                <w:rFonts w:ascii="Times New Roman" w:eastAsia="Batang" w:hAnsi="Times New Roman" w:cs="Times New Roman"/>
                <w:b/>
                <w:lang w:eastAsia="ru-RU"/>
              </w:rPr>
              <w:t>40</w:t>
            </w:r>
          </w:p>
        </w:tc>
      </w:tr>
      <w:tr w:rsidR="001066BA" w:rsidRPr="00046623" w14:paraId="46E5338D" w14:textId="77777777" w:rsidTr="00301B36">
        <w:tc>
          <w:tcPr>
            <w:tcW w:w="2080" w:type="pct"/>
            <w:shd w:val="clear" w:color="auto" w:fill="auto"/>
          </w:tcPr>
          <w:p w14:paraId="4C195545"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у відсотках до попереднього періоду</w:t>
            </w:r>
          </w:p>
        </w:tc>
        <w:tc>
          <w:tcPr>
            <w:tcW w:w="565" w:type="pct"/>
            <w:shd w:val="clear" w:color="auto" w:fill="auto"/>
          </w:tcPr>
          <w:p w14:paraId="02E917D4"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w:t>
            </w:r>
          </w:p>
        </w:tc>
        <w:tc>
          <w:tcPr>
            <w:tcW w:w="652" w:type="pct"/>
            <w:shd w:val="clear" w:color="auto" w:fill="auto"/>
            <w:vAlign w:val="center"/>
          </w:tcPr>
          <w:p w14:paraId="4343D8BD"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183</w:t>
            </w:r>
          </w:p>
        </w:tc>
        <w:tc>
          <w:tcPr>
            <w:tcW w:w="740" w:type="pct"/>
            <w:shd w:val="clear" w:color="auto" w:fill="auto"/>
            <w:vAlign w:val="center"/>
          </w:tcPr>
          <w:p w14:paraId="1CDE9166"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40</w:t>
            </w:r>
          </w:p>
        </w:tc>
        <w:tc>
          <w:tcPr>
            <w:tcW w:w="963" w:type="pct"/>
            <w:shd w:val="clear" w:color="auto" w:fill="auto"/>
            <w:vAlign w:val="center"/>
          </w:tcPr>
          <w:p w14:paraId="217CAC28" w14:textId="77777777" w:rsidR="001066BA" w:rsidRPr="00046623" w:rsidRDefault="001066BA" w:rsidP="00301B36">
            <w:pPr>
              <w:spacing w:after="0" w:line="240" w:lineRule="auto"/>
              <w:jc w:val="center"/>
              <w:rPr>
                <w:rFonts w:ascii="Times New Roman" w:eastAsia="Batang" w:hAnsi="Times New Roman" w:cs="Times New Roman"/>
                <w:lang w:eastAsia="ru-RU"/>
              </w:rPr>
            </w:pPr>
          </w:p>
        </w:tc>
      </w:tr>
      <w:tr w:rsidR="001066BA" w:rsidRPr="00046623" w14:paraId="3D2C85A7" w14:textId="77777777" w:rsidTr="00301B36">
        <w:tc>
          <w:tcPr>
            <w:tcW w:w="2080" w:type="pct"/>
            <w:shd w:val="clear" w:color="auto" w:fill="auto"/>
          </w:tcPr>
          <w:p w14:paraId="61F78AD4"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Із загального обсягу:</w:t>
            </w:r>
          </w:p>
        </w:tc>
        <w:tc>
          <w:tcPr>
            <w:tcW w:w="565" w:type="pct"/>
            <w:shd w:val="clear" w:color="auto" w:fill="auto"/>
          </w:tcPr>
          <w:p w14:paraId="7095C25A" w14:textId="77777777" w:rsidR="001066BA" w:rsidRPr="00046623" w:rsidRDefault="001066BA" w:rsidP="00301B36">
            <w:pPr>
              <w:spacing w:after="0" w:line="240" w:lineRule="auto"/>
              <w:jc w:val="center"/>
              <w:rPr>
                <w:rFonts w:ascii="Times New Roman" w:eastAsia="Calibri" w:hAnsi="Times New Roman" w:cs="Times New Roman"/>
                <w:lang w:eastAsia="ru-RU"/>
              </w:rPr>
            </w:pPr>
          </w:p>
        </w:tc>
        <w:tc>
          <w:tcPr>
            <w:tcW w:w="652" w:type="pct"/>
            <w:shd w:val="clear" w:color="auto" w:fill="auto"/>
            <w:vAlign w:val="center"/>
          </w:tcPr>
          <w:p w14:paraId="3C4DE0A5" w14:textId="77777777" w:rsidR="001066BA" w:rsidRPr="00046623" w:rsidRDefault="001066BA" w:rsidP="00301B36">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193,1</w:t>
            </w:r>
          </w:p>
        </w:tc>
        <w:tc>
          <w:tcPr>
            <w:tcW w:w="740" w:type="pct"/>
            <w:shd w:val="clear" w:color="auto" w:fill="auto"/>
            <w:vAlign w:val="center"/>
          </w:tcPr>
          <w:p w14:paraId="12AFEDCA" w14:textId="77777777" w:rsidR="001066BA" w:rsidRPr="00046623" w:rsidRDefault="001066BA" w:rsidP="00301B36">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71,5</w:t>
            </w:r>
          </w:p>
        </w:tc>
        <w:tc>
          <w:tcPr>
            <w:tcW w:w="963" w:type="pct"/>
            <w:shd w:val="clear" w:color="auto" w:fill="auto"/>
            <w:vAlign w:val="center"/>
          </w:tcPr>
          <w:p w14:paraId="02421BAE" w14:textId="77777777" w:rsidR="001066BA" w:rsidRPr="00046623" w:rsidRDefault="001066BA" w:rsidP="00301B36">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37</w:t>
            </w:r>
          </w:p>
        </w:tc>
      </w:tr>
      <w:tr w:rsidR="001066BA" w:rsidRPr="00046623" w14:paraId="795EEC10" w14:textId="77777777" w:rsidTr="00301B36">
        <w:tc>
          <w:tcPr>
            <w:tcW w:w="2080" w:type="pct"/>
            <w:shd w:val="clear" w:color="auto" w:fill="auto"/>
          </w:tcPr>
          <w:p w14:paraId="70102E49"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інвестиції в основний капітал</w:t>
            </w:r>
          </w:p>
        </w:tc>
        <w:tc>
          <w:tcPr>
            <w:tcW w:w="565" w:type="pct"/>
            <w:shd w:val="clear" w:color="auto" w:fill="auto"/>
          </w:tcPr>
          <w:p w14:paraId="37CC9677"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3EB51518"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193,1</w:t>
            </w:r>
          </w:p>
        </w:tc>
        <w:tc>
          <w:tcPr>
            <w:tcW w:w="740" w:type="pct"/>
            <w:shd w:val="clear" w:color="auto" w:fill="auto"/>
            <w:vAlign w:val="center"/>
          </w:tcPr>
          <w:p w14:paraId="43F70698"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71,5</w:t>
            </w:r>
          </w:p>
        </w:tc>
        <w:tc>
          <w:tcPr>
            <w:tcW w:w="963" w:type="pct"/>
            <w:shd w:val="clear" w:color="auto" w:fill="auto"/>
            <w:vAlign w:val="center"/>
          </w:tcPr>
          <w:p w14:paraId="76C4DCFE"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37</w:t>
            </w:r>
          </w:p>
        </w:tc>
      </w:tr>
      <w:tr w:rsidR="001066BA" w:rsidRPr="00046623" w14:paraId="527F45B4" w14:textId="77777777" w:rsidTr="00301B36">
        <w:tc>
          <w:tcPr>
            <w:tcW w:w="2080" w:type="pct"/>
            <w:shd w:val="clear" w:color="auto" w:fill="auto"/>
          </w:tcPr>
          <w:p w14:paraId="49932250"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lastRenderedPageBreak/>
              <w:t>Капітальні інвестиції за джерелами фінансування</w:t>
            </w:r>
          </w:p>
        </w:tc>
        <w:tc>
          <w:tcPr>
            <w:tcW w:w="565" w:type="pct"/>
            <w:shd w:val="clear" w:color="auto" w:fill="auto"/>
          </w:tcPr>
          <w:p w14:paraId="2C9844AF" w14:textId="77777777" w:rsidR="001066BA" w:rsidRPr="00046623" w:rsidRDefault="001066BA" w:rsidP="00301B36">
            <w:pPr>
              <w:spacing w:after="0" w:line="240" w:lineRule="auto"/>
              <w:jc w:val="center"/>
              <w:rPr>
                <w:rFonts w:ascii="Times New Roman" w:eastAsia="Calibri" w:hAnsi="Times New Roman" w:cs="Times New Roman"/>
                <w:lang w:eastAsia="ru-RU"/>
              </w:rPr>
            </w:pPr>
          </w:p>
        </w:tc>
        <w:tc>
          <w:tcPr>
            <w:tcW w:w="652" w:type="pct"/>
            <w:shd w:val="clear" w:color="auto" w:fill="auto"/>
            <w:vAlign w:val="center"/>
          </w:tcPr>
          <w:p w14:paraId="688FBD72" w14:textId="77777777" w:rsidR="001066BA" w:rsidRPr="00046623" w:rsidRDefault="001066BA" w:rsidP="00301B36">
            <w:pPr>
              <w:spacing w:before="120"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193,1</w:t>
            </w:r>
          </w:p>
        </w:tc>
        <w:tc>
          <w:tcPr>
            <w:tcW w:w="740" w:type="pct"/>
            <w:shd w:val="clear" w:color="auto" w:fill="auto"/>
            <w:vAlign w:val="center"/>
          </w:tcPr>
          <w:p w14:paraId="6D63B061" w14:textId="77777777" w:rsidR="001066BA" w:rsidRPr="00046623" w:rsidRDefault="001066BA" w:rsidP="00301B36">
            <w:pPr>
              <w:spacing w:before="120"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78,1</w:t>
            </w:r>
          </w:p>
        </w:tc>
        <w:tc>
          <w:tcPr>
            <w:tcW w:w="963" w:type="pct"/>
            <w:shd w:val="clear" w:color="auto" w:fill="auto"/>
            <w:vAlign w:val="center"/>
          </w:tcPr>
          <w:p w14:paraId="24725DA5" w14:textId="77777777" w:rsidR="001066BA" w:rsidRPr="00046623" w:rsidRDefault="001066BA" w:rsidP="00301B36">
            <w:pPr>
              <w:spacing w:before="120"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40</w:t>
            </w:r>
          </w:p>
        </w:tc>
      </w:tr>
      <w:tr w:rsidR="001066BA" w:rsidRPr="00046623" w14:paraId="37E2B87C" w14:textId="77777777" w:rsidTr="00301B36">
        <w:tc>
          <w:tcPr>
            <w:tcW w:w="2080" w:type="pct"/>
            <w:shd w:val="clear" w:color="auto" w:fill="auto"/>
          </w:tcPr>
          <w:p w14:paraId="77A1DE28"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кошти держбюджету</w:t>
            </w:r>
          </w:p>
        </w:tc>
        <w:tc>
          <w:tcPr>
            <w:tcW w:w="565" w:type="pct"/>
            <w:shd w:val="clear" w:color="auto" w:fill="auto"/>
          </w:tcPr>
          <w:p w14:paraId="17D4A795"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542DCD21"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2,0</w:t>
            </w:r>
          </w:p>
        </w:tc>
        <w:tc>
          <w:tcPr>
            <w:tcW w:w="740" w:type="pct"/>
            <w:shd w:val="clear" w:color="auto" w:fill="auto"/>
            <w:vAlign w:val="center"/>
          </w:tcPr>
          <w:p w14:paraId="7C234832"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15,9</w:t>
            </w:r>
          </w:p>
        </w:tc>
        <w:tc>
          <w:tcPr>
            <w:tcW w:w="963" w:type="pct"/>
            <w:shd w:val="clear" w:color="auto" w:fill="auto"/>
            <w:vAlign w:val="center"/>
          </w:tcPr>
          <w:p w14:paraId="7095A4DD"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795</w:t>
            </w:r>
          </w:p>
        </w:tc>
      </w:tr>
      <w:tr w:rsidR="001066BA" w:rsidRPr="00046623" w14:paraId="67CF55B7" w14:textId="77777777" w:rsidTr="00301B36">
        <w:tc>
          <w:tcPr>
            <w:tcW w:w="2080" w:type="pct"/>
            <w:shd w:val="clear" w:color="auto" w:fill="auto"/>
          </w:tcPr>
          <w:p w14:paraId="0FCC2CD0"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кошти місцевого бюджету</w:t>
            </w:r>
          </w:p>
        </w:tc>
        <w:tc>
          <w:tcPr>
            <w:tcW w:w="565" w:type="pct"/>
            <w:shd w:val="clear" w:color="auto" w:fill="auto"/>
          </w:tcPr>
          <w:p w14:paraId="26DFF125"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7832DA27"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112,9</w:t>
            </w:r>
          </w:p>
        </w:tc>
        <w:tc>
          <w:tcPr>
            <w:tcW w:w="740" w:type="pct"/>
            <w:shd w:val="clear" w:color="auto" w:fill="auto"/>
            <w:vAlign w:val="center"/>
          </w:tcPr>
          <w:p w14:paraId="51E7EF78"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33,3</w:t>
            </w:r>
          </w:p>
        </w:tc>
        <w:tc>
          <w:tcPr>
            <w:tcW w:w="963" w:type="pct"/>
            <w:shd w:val="clear" w:color="auto" w:fill="auto"/>
            <w:vAlign w:val="center"/>
          </w:tcPr>
          <w:p w14:paraId="49DABE9C"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30</w:t>
            </w:r>
          </w:p>
        </w:tc>
      </w:tr>
      <w:tr w:rsidR="001066BA" w:rsidRPr="00046623" w14:paraId="19C09AA5" w14:textId="77777777" w:rsidTr="00301B36">
        <w:trPr>
          <w:trHeight w:val="220"/>
        </w:trPr>
        <w:tc>
          <w:tcPr>
            <w:tcW w:w="2080" w:type="pct"/>
            <w:shd w:val="clear" w:color="auto" w:fill="auto"/>
          </w:tcPr>
          <w:p w14:paraId="18182EAA"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власні кошти підприємства</w:t>
            </w:r>
          </w:p>
        </w:tc>
        <w:tc>
          <w:tcPr>
            <w:tcW w:w="565" w:type="pct"/>
            <w:shd w:val="clear" w:color="auto" w:fill="auto"/>
          </w:tcPr>
          <w:p w14:paraId="72C2F9C9"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3CF57F8B"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1,1</w:t>
            </w:r>
          </w:p>
        </w:tc>
        <w:tc>
          <w:tcPr>
            <w:tcW w:w="740" w:type="pct"/>
            <w:shd w:val="clear" w:color="auto" w:fill="auto"/>
            <w:vAlign w:val="center"/>
          </w:tcPr>
          <w:p w14:paraId="312AC426"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1,4</w:t>
            </w:r>
          </w:p>
        </w:tc>
        <w:tc>
          <w:tcPr>
            <w:tcW w:w="963" w:type="pct"/>
            <w:shd w:val="clear" w:color="auto" w:fill="auto"/>
            <w:vAlign w:val="center"/>
          </w:tcPr>
          <w:p w14:paraId="50B3B8AD"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128</w:t>
            </w:r>
          </w:p>
        </w:tc>
      </w:tr>
      <w:tr w:rsidR="001066BA" w:rsidRPr="00046623" w14:paraId="6BA0FF17" w14:textId="77777777" w:rsidTr="00301B36">
        <w:tc>
          <w:tcPr>
            <w:tcW w:w="2080" w:type="pct"/>
            <w:shd w:val="clear" w:color="auto" w:fill="auto"/>
          </w:tcPr>
          <w:p w14:paraId="0CF95E99"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кредити банків</w:t>
            </w:r>
          </w:p>
        </w:tc>
        <w:tc>
          <w:tcPr>
            <w:tcW w:w="565" w:type="pct"/>
            <w:shd w:val="clear" w:color="auto" w:fill="auto"/>
          </w:tcPr>
          <w:p w14:paraId="55AEBEF7"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2BE0EA17"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c>
          <w:tcPr>
            <w:tcW w:w="740" w:type="pct"/>
            <w:shd w:val="clear" w:color="auto" w:fill="auto"/>
            <w:vAlign w:val="center"/>
          </w:tcPr>
          <w:p w14:paraId="6E813E75"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c>
          <w:tcPr>
            <w:tcW w:w="963" w:type="pct"/>
            <w:shd w:val="clear" w:color="auto" w:fill="auto"/>
            <w:vAlign w:val="center"/>
          </w:tcPr>
          <w:p w14:paraId="6F4600FE"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r>
      <w:tr w:rsidR="001066BA" w:rsidRPr="00046623" w14:paraId="7418A575" w14:textId="77777777" w:rsidTr="00301B36">
        <w:tc>
          <w:tcPr>
            <w:tcW w:w="2080" w:type="pct"/>
            <w:shd w:val="clear" w:color="auto" w:fill="auto"/>
          </w:tcPr>
          <w:p w14:paraId="1A670813"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xml:space="preserve">-інші джерела фінансування </w:t>
            </w:r>
          </w:p>
        </w:tc>
        <w:tc>
          <w:tcPr>
            <w:tcW w:w="565" w:type="pct"/>
            <w:shd w:val="clear" w:color="auto" w:fill="auto"/>
          </w:tcPr>
          <w:p w14:paraId="7DAD77F9" w14:textId="77777777" w:rsidR="001066BA" w:rsidRPr="00046623" w:rsidRDefault="001066BA" w:rsidP="00301B36">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млн.грн</w:t>
            </w:r>
          </w:p>
        </w:tc>
        <w:tc>
          <w:tcPr>
            <w:tcW w:w="652" w:type="pct"/>
            <w:shd w:val="clear" w:color="auto" w:fill="auto"/>
            <w:vAlign w:val="center"/>
          </w:tcPr>
          <w:p w14:paraId="02E078B5"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77,1</w:t>
            </w:r>
          </w:p>
        </w:tc>
        <w:tc>
          <w:tcPr>
            <w:tcW w:w="740" w:type="pct"/>
            <w:shd w:val="clear" w:color="auto" w:fill="auto"/>
            <w:vAlign w:val="center"/>
          </w:tcPr>
          <w:p w14:paraId="788364EF"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27,5</w:t>
            </w:r>
          </w:p>
        </w:tc>
        <w:tc>
          <w:tcPr>
            <w:tcW w:w="963" w:type="pct"/>
            <w:shd w:val="clear" w:color="auto" w:fill="auto"/>
            <w:vAlign w:val="center"/>
          </w:tcPr>
          <w:p w14:paraId="63C412F8" w14:textId="77777777" w:rsidR="001066BA" w:rsidRPr="00046623" w:rsidRDefault="001066BA" w:rsidP="00301B36">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36</w:t>
            </w:r>
          </w:p>
        </w:tc>
      </w:tr>
    </w:tbl>
    <w:p w14:paraId="6C0456FA" w14:textId="020D6104" w:rsidR="001066BA" w:rsidRPr="00046623" w:rsidRDefault="001066BA" w:rsidP="004801A4">
      <w:pPr>
        <w:pStyle w:val="afa"/>
        <w:numPr>
          <w:ilvl w:val="0"/>
          <w:numId w:val="47"/>
        </w:numPr>
        <w:tabs>
          <w:tab w:val="left" w:pos="1560"/>
        </w:tabs>
        <w:spacing w:before="240"/>
        <w:ind w:left="0" w:firstLine="567"/>
        <w:contextualSpacing w:val="0"/>
        <w:jc w:val="both"/>
        <w:rPr>
          <w:rFonts w:ascii="Times New Roman CYR" w:eastAsia="Batang" w:hAnsi="Times New Roman CYR"/>
          <w:bCs/>
          <w:color w:val="000000" w:themeColor="text1"/>
          <w:szCs w:val="26"/>
          <w:lang w:val="uk-UA" w:eastAsia="uk-UA"/>
        </w:rPr>
      </w:pPr>
      <w:bookmarkStart w:id="55" w:name="_Hlk132806810"/>
      <w:r w:rsidRPr="00046623">
        <w:rPr>
          <w:rFonts w:ascii="Times New Roman CYR" w:eastAsia="Batang" w:hAnsi="Times New Roman CYR"/>
          <w:bCs/>
          <w:color w:val="000000" w:themeColor="text1"/>
          <w:szCs w:val="26"/>
          <w:lang w:val="uk-UA" w:eastAsia="uk-UA"/>
        </w:rPr>
        <w:t>Серед реалізованих</w:t>
      </w:r>
      <w:r w:rsidR="00745263" w:rsidRPr="00046623">
        <w:rPr>
          <w:lang w:val="uk-UA"/>
        </w:rPr>
        <w:t xml:space="preserve"> </w:t>
      </w:r>
      <w:r w:rsidR="00745263" w:rsidRPr="00046623">
        <w:rPr>
          <w:rFonts w:ascii="Times New Roman CYR" w:eastAsia="Batang" w:hAnsi="Times New Roman CYR"/>
          <w:bCs/>
          <w:color w:val="000000" w:themeColor="text1"/>
          <w:szCs w:val="26"/>
          <w:lang w:val="uk-UA" w:eastAsia="uk-UA"/>
        </w:rPr>
        <w:t>у 2024 році</w:t>
      </w:r>
      <w:r w:rsidRPr="00046623">
        <w:rPr>
          <w:rFonts w:ascii="Times New Roman CYR" w:eastAsia="Batang" w:hAnsi="Times New Roman CYR"/>
          <w:bCs/>
          <w:color w:val="000000" w:themeColor="text1"/>
          <w:szCs w:val="26"/>
          <w:lang w:val="uk-UA" w:eastAsia="uk-UA"/>
        </w:rPr>
        <w:t xml:space="preserve"> інвестиційних проєктів наступні:</w:t>
      </w:r>
    </w:p>
    <w:p w14:paraId="7D89B7B7" w14:textId="360D88F0"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капітальний ремонт вул. Хлібороб в с.Стара на суму – 1 003,1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2759F446" w14:textId="08300A73"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будівництво водопровідної мережі Більськовільського ліцею на суму – 13,0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40FCE098" w14:textId="068A717A"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реконструкція системи водовідведення Більськовільського ліцею, на суму – 736,0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404105C7" w14:textId="71C75165"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капітальний ремонт внутрішніх інженерних систем КНП ВМР ВБЛ на суму – 738,0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198785FA" w14:textId="7C8768AB"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капітальний ремонт будівлі діагностичного центру КНП ВМР ВБЛ на суму – 919,4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7F2B83C2" w14:textId="20872AF3"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обстеження стану конструкцій та виготовлення ПКД з проведенням експертизи по об’єкту «Капітальний ремонт відділення поліклініки КНП ВМР ВБЛ на суму – 84,4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436AB5AB" w14:textId="312982AE"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реконструкція мереж електропостачання зі встановленням дизель-генераторів КНП ВМР ВБЛ на суму – 962,8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6FC83543" w14:textId="1F0DD376"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експертне обстеження трансформатора 2Т ТДТН 16000 – 110/35/10 кВ на ПС «Вараш» на суму - 87,0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6EB04ADE" w14:textId="707609A4"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виготовлено ПКД на капітальний ремонт трансформатора 1Т типу ТДТН 16000 – 110/35/10 кВ на ПС «Вараш» на суму – 119,9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7FD9CB15" w14:textId="4FCDA3B2"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виготовлення ПКД з проведенням експертизи на ремонт будинку культури с.Заболоття на суму – 7,9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6150D792" w14:textId="7B5CC61F" w:rsidR="001066BA" w:rsidRPr="00046623" w:rsidRDefault="001066BA" w:rsidP="004801A4">
      <w:pPr>
        <w:pStyle w:val="afa"/>
        <w:numPr>
          <w:ilvl w:val="0"/>
          <w:numId w:val="48"/>
        </w:numPr>
        <w:tabs>
          <w:tab w:val="left" w:pos="851"/>
          <w:tab w:val="left" w:pos="1560"/>
        </w:tabs>
        <w:spacing w:before="60"/>
        <w:ind w:hanging="153"/>
        <w:jc w:val="both"/>
        <w:rPr>
          <w:rFonts w:eastAsia="Batang"/>
          <w:bCs/>
          <w:color w:val="000000" w:themeColor="text1"/>
          <w:szCs w:val="26"/>
          <w:lang w:val="uk-UA" w:eastAsia="uk-UA"/>
        </w:rPr>
      </w:pPr>
      <w:r w:rsidRPr="00046623">
        <w:rPr>
          <w:rFonts w:eastAsia="Batang"/>
          <w:bCs/>
          <w:color w:val="000000" w:themeColor="text1"/>
          <w:szCs w:val="26"/>
          <w:lang w:val="uk-UA" w:eastAsia="uk-UA"/>
        </w:rPr>
        <w:t>виготовлення ПКД з проведенням експертизи по об’єкту «Реконструкція приміщення (ЦНАП) на суму – 160,0 тис.</w:t>
      </w:r>
      <w:r w:rsidR="0095234B">
        <w:rPr>
          <w:rFonts w:eastAsia="Batang"/>
          <w:bCs/>
          <w:color w:val="000000" w:themeColor="text1"/>
          <w:szCs w:val="26"/>
          <w:lang w:val="uk-UA" w:eastAsia="uk-UA"/>
        </w:rPr>
        <w:t xml:space="preserve"> </w:t>
      </w:r>
      <w:r w:rsidRPr="00046623">
        <w:rPr>
          <w:rFonts w:eastAsia="Batang"/>
          <w:bCs/>
          <w:color w:val="000000" w:themeColor="text1"/>
          <w:szCs w:val="26"/>
          <w:lang w:val="uk-UA" w:eastAsia="uk-UA"/>
        </w:rPr>
        <w:t>грн.</w:t>
      </w:r>
    </w:p>
    <w:p w14:paraId="756ADF04" w14:textId="77777777" w:rsidR="001066BA" w:rsidRPr="00046623" w:rsidRDefault="001066BA" w:rsidP="001066BA">
      <w:pPr>
        <w:pStyle w:val="afa"/>
        <w:tabs>
          <w:tab w:val="left" w:pos="1560"/>
        </w:tabs>
        <w:spacing w:before="60"/>
        <w:ind w:firstLine="0"/>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Укладено договори на:</w:t>
      </w:r>
    </w:p>
    <w:p w14:paraId="1FFA9AA2" w14:textId="1EAFAC0C" w:rsidR="001066BA" w:rsidRPr="00046623" w:rsidRDefault="001066BA" w:rsidP="004801A4">
      <w:pPr>
        <w:pStyle w:val="afa"/>
        <w:numPr>
          <w:ilvl w:val="0"/>
          <w:numId w:val="49"/>
        </w:numPr>
        <w:tabs>
          <w:tab w:val="left" w:pos="993"/>
        </w:tabs>
        <w:spacing w:before="60"/>
        <w:ind w:hanging="153"/>
        <w:jc w:val="both"/>
        <w:rPr>
          <w:rFonts w:ascii="Times New Roman CYR" w:eastAsia="Batang" w:hAnsi="Times New Roman CYR"/>
          <w:bCs/>
          <w:color w:val="000000" w:themeColor="text1"/>
          <w:szCs w:val="26"/>
          <w:lang w:val="uk-UA" w:eastAsia="uk-UA"/>
        </w:rPr>
      </w:pPr>
      <w:r w:rsidRPr="00046623">
        <w:rPr>
          <w:rFonts w:ascii="Times New Roman CYR" w:eastAsia="Batang" w:hAnsi="Times New Roman CYR"/>
          <w:bCs/>
          <w:color w:val="000000" w:themeColor="text1"/>
          <w:szCs w:val="26"/>
          <w:lang w:val="uk-UA" w:eastAsia="uk-UA"/>
        </w:rPr>
        <w:t>виготовлення ПКД з проведенням експертизи на будівництво протирадіаційного укриття дошкільного навчального закладу (ясла-садок) №</w:t>
      </w:r>
      <w:r w:rsidR="0095234B">
        <w:rPr>
          <w:rFonts w:ascii="Times New Roman CYR" w:eastAsia="Batang" w:hAnsi="Times New Roman CYR"/>
          <w:bCs/>
          <w:color w:val="000000" w:themeColor="text1"/>
          <w:szCs w:val="26"/>
          <w:lang w:val="uk-UA" w:eastAsia="uk-UA"/>
        </w:rPr>
        <w:t xml:space="preserve"> </w:t>
      </w:r>
      <w:r w:rsidRPr="00046623">
        <w:rPr>
          <w:rFonts w:ascii="Times New Roman CYR" w:eastAsia="Batang" w:hAnsi="Times New Roman CYR"/>
          <w:bCs/>
          <w:color w:val="000000" w:themeColor="text1"/>
          <w:szCs w:val="26"/>
          <w:lang w:val="uk-UA" w:eastAsia="uk-UA"/>
        </w:rPr>
        <w:t>6 та  на капітальний ремонт ПРУ №</w:t>
      </w:r>
      <w:r w:rsidR="0095234B">
        <w:rPr>
          <w:rFonts w:ascii="Times New Roman CYR" w:eastAsia="Batang" w:hAnsi="Times New Roman CYR"/>
          <w:bCs/>
          <w:color w:val="000000" w:themeColor="text1"/>
          <w:szCs w:val="26"/>
          <w:lang w:val="uk-UA" w:eastAsia="uk-UA"/>
        </w:rPr>
        <w:t xml:space="preserve"> </w:t>
      </w:r>
      <w:r w:rsidRPr="00046623">
        <w:rPr>
          <w:rFonts w:ascii="Times New Roman CYR" w:eastAsia="Batang" w:hAnsi="Times New Roman CYR"/>
          <w:bCs/>
          <w:color w:val="000000" w:themeColor="text1"/>
          <w:szCs w:val="26"/>
          <w:lang w:val="uk-UA" w:eastAsia="uk-UA"/>
        </w:rPr>
        <w:t>64305 КНП ВМР ВБЛ.</w:t>
      </w:r>
    </w:p>
    <w:bookmarkEnd w:id="55"/>
    <w:p w14:paraId="2DAAECAE" w14:textId="77777777" w:rsidR="002937AC" w:rsidRPr="00046623" w:rsidRDefault="001066BA"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 xml:space="preserve">Розвиток механізмів </w:t>
      </w:r>
      <w:r w:rsidRPr="00046623">
        <w:rPr>
          <w:b/>
          <w:bCs/>
          <w:color w:val="000000" w:themeColor="text1"/>
          <w:szCs w:val="26"/>
          <w:lang w:val="uk-UA"/>
        </w:rPr>
        <w:t>залучення та підтримки інвестицій</w:t>
      </w:r>
      <w:r w:rsidRPr="00046623">
        <w:rPr>
          <w:color w:val="000000" w:themeColor="text1"/>
          <w:szCs w:val="26"/>
          <w:lang w:val="uk-UA"/>
        </w:rPr>
        <w:t xml:space="preserve"> як зовнішніх, так і внутрішніх, включаючи інвестиції мешканців, базується на наявних у Вараській МТГ земельних ресурсах та майнових об’єктах, які є інвестиційно привабливими для започаткування нових виробництв, </w:t>
      </w:r>
      <w:r w:rsidR="00CD6FAC" w:rsidRPr="00046623">
        <w:rPr>
          <w:color w:val="000000" w:themeColor="text1"/>
          <w:szCs w:val="26"/>
          <w:lang w:val="uk-UA"/>
        </w:rPr>
        <w:t xml:space="preserve">у тому числі </w:t>
      </w:r>
      <w:r w:rsidRPr="00046623">
        <w:rPr>
          <w:color w:val="000000" w:themeColor="text1"/>
          <w:szCs w:val="26"/>
          <w:lang w:val="uk-UA"/>
        </w:rPr>
        <w:t>агровиробництв, та</w:t>
      </w:r>
      <w:r w:rsidR="00CD6FAC" w:rsidRPr="00046623">
        <w:rPr>
          <w:color w:val="000000" w:themeColor="text1"/>
          <w:szCs w:val="26"/>
          <w:lang w:val="uk-UA"/>
        </w:rPr>
        <w:t xml:space="preserve"> </w:t>
      </w:r>
      <w:r w:rsidRPr="00046623">
        <w:rPr>
          <w:color w:val="000000" w:themeColor="text1"/>
          <w:szCs w:val="26"/>
          <w:lang w:val="uk-UA"/>
        </w:rPr>
        <w:t>будівництва житла.</w:t>
      </w:r>
    </w:p>
    <w:p w14:paraId="53D40B69" w14:textId="77777777" w:rsidR="002937AC" w:rsidRPr="00046623" w:rsidRDefault="00CD6F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 xml:space="preserve">Для залучення фінансових ресурсів іноземних та міжнародних організацій у розвиток інфраструктури комунального господарства: подано 34 проєктних заявок; підготовлено 30 інформаційних опитувальників про отримання генераторів від Уряду США; розміщено в Цифровій екосистемі «DREM» 17 проєктних заявки; здійснено реєстрацію на платформах та порталах: TESIM, SAM.Gov, CEMR, EIT Urban Mobility NetSuite platform, DREAM; підготовлено профіль Вараської МТГ; подано 15 інвестиційних пропозицій потенційному інвестору з метою релокації бізнесу </w:t>
      </w:r>
      <w:r w:rsidRPr="00046623">
        <w:rPr>
          <w:color w:val="000000" w:themeColor="text1"/>
          <w:szCs w:val="26"/>
          <w:lang w:val="uk-UA"/>
        </w:rPr>
        <w:lastRenderedPageBreak/>
        <w:t>та презентацію 5 земельних ділянок де потенційно можуть бути розміщені індустріальні та промислові парки.</w:t>
      </w:r>
    </w:p>
    <w:p w14:paraId="2BCB08F9" w14:textId="77777777" w:rsidR="002937AC" w:rsidRPr="00046623" w:rsidRDefault="001066BA"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Підготовлено 6 презентаційних матеріалів з концепціями пріоритетних проєктів для представлення Японському агентству міжнародного співробітництва (JICA), Посольству Республіки Корея в Україні та потенційним партнерам Республіки Польща.</w:t>
      </w:r>
    </w:p>
    <w:p w14:paraId="062B0269" w14:textId="77777777" w:rsidR="002937AC" w:rsidRPr="00046623" w:rsidRDefault="00CD6F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Підготовлено пропозицій про партнерство по 23 темах Erasmus+, Digital Europe Programme, Creative Europe Programme, Cultural Relations Platform, LIFE, Bauhaus, Horizon Europe.</w:t>
      </w:r>
    </w:p>
    <w:p w14:paraId="4C08088F" w14:textId="77777777" w:rsidR="002937AC" w:rsidRPr="00046623" w:rsidRDefault="00CD6F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Для стимулювання інвестиційної діяльності у громаді на вебсайті ВМР розміщено відео-презентацію українською та англійською мовами де представлено інвестиційні пропозиції типу «Greenfield» (13 об’єктів) та «Brownfield» (12 об’єктів).</w:t>
      </w:r>
    </w:p>
    <w:p w14:paraId="335DF35F" w14:textId="77777777" w:rsidR="002937AC" w:rsidRPr="00046623" w:rsidRDefault="00CD6F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Підготовлено портфель проєктів, які містять інвестиційну складову: розвиток тепличного господарства з використанням дешевого теплового ресурсу Рівненської АЕС, переробка вапнякового шламу – вторинної сировини РАЕС, переробка відходів у Вараській МТГ, будівництво рекреаційних об’єктів у парковій зоні м. Вараш, створення індустріального парку у Вараській МТГ ( с. Заболоття), створення індустріального парку у Вараській МТГ (с.Стара Рафалівка) тощо.</w:t>
      </w:r>
    </w:p>
    <w:p w14:paraId="2FD3B6B9" w14:textId="77777777" w:rsidR="002937AC" w:rsidRPr="00046623" w:rsidRDefault="00CD6F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У Вараській громаді тривають роботи по розробленню Комплексного плану просторового розвитку території Вараської МТГ, де передбачено визначення місць для розміщення індустріальних, технологічних парків та промислових зон.</w:t>
      </w:r>
    </w:p>
    <w:p w14:paraId="35D184C1" w14:textId="77777777" w:rsidR="002937AC" w:rsidRPr="00046623" w:rsidRDefault="00CD6F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08.10.2024 підписано угоду про партнерство та співробітництво з містом м.Остроленка (Республіка Польща) з метою встановлення економічних, соціальних та культурних відносин євроінтеграційного характеру. Проведено переговори щодо спільної роботи над проєктами для участі в грантових конкурсах Європейського Союзу.</w:t>
      </w:r>
    </w:p>
    <w:p w14:paraId="50298DF8" w14:textId="55A4FED8" w:rsidR="001066BA" w:rsidRPr="00046623" w:rsidRDefault="001066BA"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Отримано донорське фінансування на реалізацію соціальних ініціатив:</w:t>
      </w:r>
    </w:p>
    <w:p w14:paraId="65385369" w14:textId="77777777" w:rsidR="001066BA" w:rsidRPr="00046623" w:rsidRDefault="001066BA" w:rsidP="004801A4">
      <w:pPr>
        <w:pStyle w:val="afa"/>
        <w:numPr>
          <w:ilvl w:val="0"/>
          <w:numId w:val="51"/>
        </w:numPr>
        <w:ind w:left="709" w:hanging="142"/>
        <w:jc w:val="both"/>
        <w:rPr>
          <w:color w:val="000000" w:themeColor="text1"/>
          <w:szCs w:val="26"/>
          <w:lang w:val="uk-UA"/>
        </w:rPr>
      </w:pPr>
      <w:r w:rsidRPr="00046623">
        <w:rPr>
          <w:color w:val="000000" w:themeColor="text1"/>
          <w:szCs w:val="26"/>
          <w:lang w:val="uk-UA"/>
        </w:rPr>
        <w:t>«Надання медичного обладнання КНП ВМР ВБЛ» по програмі «Кусаноне».</w:t>
      </w:r>
    </w:p>
    <w:p w14:paraId="3CE4C7B3" w14:textId="77777777" w:rsidR="001066BA" w:rsidRPr="00046623" w:rsidRDefault="001066BA" w:rsidP="004801A4">
      <w:pPr>
        <w:pStyle w:val="afa"/>
        <w:numPr>
          <w:ilvl w:val="0"/>
          <w:numId w:val="51"/>
        </w:numPr>
        <w:ind w:left="709" w:hanging="142"/>
        <w:jc w:val="both"/>
        <w:rPr>
          <w:color w:val="000000" w:themeColor="text1"/>
          <w:szCs w:val="26"/>
          <w:lang w:val="uk-UA"/>
        </w:rPr>
      </w:pPr>
      <w:r w:rsidRPr="00046623">
        <w:rPr>
          <w:color w:val="000000" w:themeColor="text1"/>
          <w:szCs w:val="26"/>
          <w:lang w:val="uk-UA"/>
        </w:rPr>
        <w:t>«Соціонавчальний простір для сеньйорів» в рамках конкурсу мікрогрантів 2024 програми «Добре врядування – проєкти 2023» від фонду міжнародної солідарності у співпраці з Представництвом Фонду міжнародної солідарності в Україні;</w:t>
      </w:r>
    </w:p>
    <w:p w14:paraId="2FCDEEBA" w14:textId="54AD6E7B" w:rsidR="001066BA" w:rsidRPr="00046623" w:rsidRDefault="001066BA" w:rsidP="00CD6FAC">
      <w:pPr>
        <w:pStyle w:val="afa"/>
        <w:numPr>
          <w:ilvl w:val="0"/>
          <w:numId w:val="51"/>
        </w:numPr>
        <w:ind w:left="709" w:hanging="142"/>
        <w:rPr>
          <w:color w:val="000000" w:themeColor="text1"/>
          <w:szCs w:val="26"/>
          <w:lang w:val="uk-UA"/>
        </w:rPr>
      </w:pPr>
      <w:r w:rsidRPr="00046623">
        <w:rPr>
          <w:color w:val="000000" w:themeColor="text1"/>
          <w:szCs w:val="26"/>
          <w:lang w:val="uk-UA"/>
        </w:rPr>
        <w:t xml:space="preserve">в рамках проєкту «Посилення спроможності громад для відбудови через пілотування їхньої взаємодії з університетами», який реалізовує Альянс українських університетів за підтримки Міжнародного фонду «Відродження», </w:t>
      </w:r>
      <w:r w:rsidR="00CD6FAC" w:rsidRPr="00046623">
        <w:rPr>
          <w:color w:val="000000" w:themeColor="text1"/>
          <w:szCs w:val="26"/>
          <w:lang w:val="uk-UA"/>
        </w:rPr>
        <w:t>проєкт «Реконструкція приймального відділення КНП ВМР «ВБЛ» став переможцем та отримає подальший експертний супровід, представники ВК ВМР пройшли навчання по 7 напрямках;</w:t>
      </w:r>
    </w:p>
    <w:p w14:paraId="0A4C211A" w14:textId="1E333D8B" w:rsidR="001066BA" w:rsidRPr="00046623" w:rsidRDefault="001066BA" w:rsidP="004801A4">
      <w:pPr>
        <w:pStyle w:val="afa"/>
        <w:numPr>
          <w:ilvl w:val="0"/>
          <w:numId w:val="51"/>
        </w:numPr>
        <w:ind w:left="709" w:hanging="142"/>
        <w:jc w:val="both"/>
        <w:rPr>
          <w:color w:val="000000" w:themeColor="text1"/>
          <w:szCs w:val="26"/>
          <w:lang w:val="uk-UA"/>
        </w:rPr>
      </w:pPr>
      <w:r w:rsidRPr="00046623">
        <w:rPr>
          <w:color w:val="000000" w:themeColor="text1"/>
          <w:szCs w:val="26"/>
          <w:lang w:val="uk-UA"/>
        </w:rPr>
        <w:t>отримано мобільний кейс для створення Пересувного робочого місця адміністратора відділу ЦНАП в рамках Проєкту «Посилення стійкості громад в регіонах України» від П</w:t>
      </w:r>
      <w:r w:rsidR="00CD6FAC" w:rsidRPr="00046623">
        <w:rPr>
          <w:color w:val="000000" w:themeColor="text1"/>
          <w:szCs w:val="26"/>
          <w:lang w:val="uk-UA"/>
        </w:rPr>
        <w:t>Р</w:t>
      </w:r>
      <w:r w:rsidRPr="00046623">
        <w:rPr>
          <w:color w:val="000000" w:themeColor="text1"/>
          <w:szCs w:val="26"/>
          <w:lang w:val="uk-UA"/>
        </w:rPr>
        <w:t xml:space="preserve">ООН; </w:t>
      </w:r>
    </w:p>
    <w:p w14:paraId="259E9985" w14:textId="77777777" w:rsidR="001066BA" w:rsidRPr="00046623" w:rsidRDefault="001066BA" w:rsidP="004801A4">
      <w:pPr>
        <w:pStyle w:val="afa"/>
        <w:numPr>
          <w:ilvl w:val="0"/>
          <w:numId w:val="51"/>
        </w:numPr>
        <w:ind w:left="709" w:hanging="142"/>
        <w:jc w:val="both"/>
        <w:rPr>
          <w:color w:val="000000" w:themeColor="text1"/>
          <w:szCs w:val="26"/>
          <w:lang w:val="uk-UA"/>
        </w:rPr>
      </w:pPr>
      <w:r w:rsidRPr="00046623">
        <w:rPr>
          <w:color w:val="000000" w:themeColor="text1"/>
          <w:szCs w:val="26"/>
          <w:lang w:val="uk-UA"/>
        </w:rPr>
        <w:t>виготовлено техніко-економічного обгрунтування встановлення СЕС на будівлях КНП ВМР «ВБЛ» в рамках програми GIZ Renewables for Resilient Ukraine.</w:t>
      </w:r>
    </w:p>
    <w:p w14:paraId="6A002979" w14:textId="67A93926" w:rsidR="00EF5EE7" w:rsidRPr="00046623" w:rsidRDefault="00EF5EE7"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За рахунок коштів місцевого бюджету для</w:t>
      </w:r>
      <w:r w:rsidR="002937AC" w:rsidRPr="00046623">
        <w:rPr>
          <w:color w:val="000000" w:themeColor="text1"/>
          <w:szCs w:val="26"/>
          <w:lang w:val="uk-UA"/>
        </w:rPr>
        <w:t xml:space="preserve"> комунальних підприємств громади було </w:t>
      </w:r>
      <w:r w:rsidRPr="00046623">
        <w:rPr>
          <w:color w:val="000000" w:themeColor="text1"/>
          <w:szCs w:val="26"/>
          <w:lang w:val="uk-UA"/>
        </w:rPr>
        <w:t xml:space="preserve">закуплено спецтехніку, зокрема: </w:t>
      </w:r>
    </w:p>
    <w:p w14:paraId="4A7AD3DD" w14:textId="1731380F" w:rsidR="002937AC" w:rsidRPr="00046623" w:rsidRDefault="002937AC" w:rsidP="002937AC">
      <w:pPr>
        <w:pStyle w:val="afa"/>
        <w:numPr>
          <w:ilvl w:val="0"/>
          <w:numId w:val="55"/>
        </w:numPr>
        <w:tabs>
          <w:tab w:val="left" w:pos="993"/>
        </w:tabs>
        <w:ind w:hanging="153"/>
        <w:jc w:val="both"/>
        <w:rPr>
          <w:color w:val="000000" w:themeColor="text1"/>
          <w:szCs w:val="26"/>
          <w:lang w:val="uk-UA"/>
        </w:rPr>
      </w:pPr>
      <w:r w:rsidRPr="00046623">
        <w:rPr>
          <w:color w:val="000000" w:themeColor="text1"/>
          <w:szCs w:val="26"/>
          <w:lang w:val="uk-UA"/>
        </w:rPr>
        <w:lastRenderedPageBreak/>
        <w:t>для КП «Благоустрій» ВМР – автопідйомник, причіпна прибиральна машина (4</w:t>
      </w:r>
      <w:r w:rsidR="00A6321A">
        <w:rPr>
          <w:color w:val="000000" w:themeColor="text1"/>
          <w:szCs w:val="26"/>
          <w:lang w:val="uk-UA"/>
        </w:rPr>
        <w:t> </w:t>
      </w:r>
      <w:r w:rsidRPr="00046623">
        <w:rPr>
          <w:color w:val="000000" w:themeColor="text1"/>
          <w:szCs w:val="26"/>
          <w:lang w:val="uk-UA"/>
        </w:rPr>
        <w:t>478,4 тис. грн);</w:t>
      </w:r>
    </w:p>
    <w:p w14:paraId="651EADE2" w14:textId="77777777" w:rsidR="002937AC" w:rsidRPr="00046623" w:rsidRDefault="002937AC" w:rsidP="002937AC">
      <w:pPr>
        <w:pStyle w:val="afa"/>
        <w:numPr>
          <w:ilvl w:val="0"/>
          <w:numId w:val="55"/>
        </w:numPr>
        <w:tabs>
          <w:tab w:val="left" w:pos="993"/>
        </w:tabs>
        <w:ind w:hanging="153"/>
        <w:jc w:val="both"/>
        <w:rPr>
          <w:color w:val="000000" w:themeColor="text1"/>
          <w:szCs w:val="26"/>
          <w:lang w:val="uk-UA"/>
        </w:rPr>
      </w:pPr>
      <w:r w:rsidRPr="00046623">
        <w:rPr>
          <w:color w:val="000000" w:themeColor="text1"/>
          <w:szCs w:val="26"/>
          <w:lang w:val="uk-UA"/>
        </w:rPr>
        <w:t xml:space="preserve">для КП «ВТВК» ВМР – бульдозер, екскаватор-навантажувач, маслостанція в комплекті (11 172,5 тис. грн); </w:t>
      </w:r>
    </w:p>
    <w:p w14:paraId="6501A6D1" w14:textId="77777777" w:rsidR="002937AC" w:rsidRPr="00046623" w:rsidRDefault="002937AC" w:rsidP="002937AC">
      <w:pPr>
        <w:pStyle w:val="afa"/>
        <w:numPr>
          <w:ilvl w:val="0"/>
          <w:numId w:val="55"/>
        </w:numPr>
        <w:tabs>
          <w:tab w:val="left" w:pos="993"/>
        </w:tabs>
        <w:ind w:hanging="153"/>
        <w:jc w:val="both"/>
        <w:rPr>
          <w:color w:val="000000" w:themeColor="text1"/>
          <w:szCs w:val="26"/>
          <w:lang w:val="uk-UA"/>
        </w:rPr>
      </w:pPr>
      <w:r w:rsidRPr="00046623">
        <w:rPr>
          <w:color w:val="000000" w:themeColor="text1"/>
          <w:szCs w:val="26"/>
          <w:lang w:val="uk-UA"/>
        </w:rPr>
        <w:t>для КП «МЕМ» – генератор, прилади для вимірювання величин, трансформатор (342,5 тис. грн);</w:t>
      </w:r>
    </w:p>
    <w:p w14:paraId="0B699977" w14:textId="7F69CB05" w:rsidR="002937AC" w:rsidRPr="00046623" w:rsidRDefault="002937AC" w:rsidP="002937AC">
      <w:pPr>
        <w:pStyle w:val="afa"/>
        <w:numPr>
          <w:ilvl w:val="0"/>
          <w:numId w:val="55"/>
        </w:numPr>
        <w:tabs>
          <w:tab w:val="left" w:pos="993"/>
        </w:tabs>
        <w:ind w:hanging="153"/>
        <w:jc w:val="both"/>
        <w:rPr>
          <w:color w:val="000000" w:themeColor="text1"/>
          <w:szCs w:val="26"/>
          <w:lang w:val="uk-UA"/>
        </w:rPr>
      </w:pPr>
      <w:r w:rsidRPr="00046623">
        <w:rPr>
          <w:color w:val="000000" w:themeColor="text1"/>
          <w:szCs w:val="26"/>
          <w:lang w:val="uk-UA"/>
        </w:rPr>
        <w:t>для КНП ВМР «Вараський ЦПМД» – гематологічний аналізатор для Більськовільської АЗПСМ (238,0 тис.</w:t>
      </w:r>
      <w:r w:rsidR="00A6321A">
        <w:rPr>
          <w:color w:val="000000" w:themeColor="text1"/>
          <w:szCs w:val="26"/>
          <w:lang w:val="uk-UA"/>
        </w:rPr>
        <w:t xml:space="preserve"> </w:t>
      </w:r>
      <w:r w:rsidRPr="00046623">
        <w:rPr>
          <w:color w:val="000000" w:themeColor="text1"/>
          <w:szCs w:val="26"/>
          <w:lang w:val="uk-UA"/>
        </w:rPr>
        <w:t>грн);</w:t>
      </w:r>
    </w:p>
    <w:p w14:paraId="6D310F2B" w14:textId="564064D9" w:rsidR="002937AC" w:rsidRPr="00046623" w:rsidRDefault="002937AC" w:rsidP="002937AC">
      <w:pPr>
        <w:pStyle w:val="afa"/>
        <w:numPr>
          <w:ilvl w:val="0"/>
          <w:numId w:val="55"/>
        </w:numPr>
        <w:tabs>
          <w:tab w:val="left" w:pos="993"/>
        </w:tabs>
        <w:ind w:hanging="153"/>
        <w:jc w:val="both"/>
        <w:rPr>
          <w:color w:val="000000" w:themeColor="text1"/>
          <w:szCs w:val="26"/>
          <w:lang w:val="uk-UA"/>
        </w:rPr>
      </w:pPr>
      <w:r w:rsidRPr="00046623">
        <w:rPr>
          <w:color w:val="000000" w:themeColor="text1"/>
          <w:szCs w:val="26"/>
          <w:lang w:val="uk-UA"/>
        </w:rPr>
        <w:t>для КНП ВМР «ВБЛ» – медичне обладнання на суму 9 466,5 тис.</w:t>
      </w:r>
      <w:r w:rsidR="00A6321A">
        <w:rPr>
          <w:color w:val="000000" w:themeColor="text1"/>
          <w:szCs w:val="26"/>
          <w:lang w:val="uk-UA"/>
        </w:rPr>
        <w:t xml:space="preserve"> </w:t>
      </w:r>
      <w:r w:rsidRPr="00046623">
        <w:rPr>
          <w:color w:val="000000" w:themeColor="text1"/>
          <w:szCs w:val="26"/>
          <w:lang w:val="uk-UA"/>
        </w:rPr>
        <w:t>грн., а саме: автоматичний периметр, аналізатор критичних станів, апарат високочастотний електрохірургічний, гематологічний аналізатор, модельний апарат для зшивання, дерматоскоп, електрокуагулятор високочастотний зварювальний, лампа щілинна, ліжко для інтенсивної терапії, лікарський візок, обігрівач для новонароджених, платформа балансувальна, система ультразвукова діагностична, спірометр, стерилізатор паровий, шафа медична.</w:t>
      </w:r>
    </w:p>
    <w:p w14:paraId="1C3020B9" w14:textId="77777777" w:rsidR="002937AC" w:rsidRPr="00046623" w:rsidRDefault="002937AC" w:rsidP="002937AC">
      <w:pPr>
        <w:pStyle w:val="afa"/>
        <w:numPr>
          <w:ilvl w:val="0"/>
          <w:numId w:val="47"/>
        </w:numPr>
        <w:tabs>
          <w:tab w:val="left" w:pos="1560"/>
        </w:tabs>
        <w:ind w:left="0" w:firstLine="567"/>
        <w:jc w:val="both"/>
        <w:rPr>
          <w:color w:val="000000" w:themeColor="text1"/>
          <w:szCs w:val="26"/>
          <w:lang w:val="uk-UA"/>
        </w:rPr>
      </w:pPr>
      <w:r w:rsidRPr="00046623">
        <w:rPr>
          <w:color w:val="000000" w:themeColor="text1"/>
          <w:szCs w:val="26"/>
          <w:lang w:val="uk-UA"/>
        </w:rPr>
        <w:t>У звітному періоді було придбано 2 спеціалізованих автобуси для перевезення школярів для Більськовільського ліцею на суму близько 3 400,0 тис. грн за рахунок коштів бюджету Вараської МТГ (50%) та субвенції з державного бюджету (50%). Також, управлінням освіти ВК ВМР придбано генератори для підвальних приміщень, електричне промислове обладнання, електричні побутові прилади, телевізійне й аудіовізуальне обладнання, комп'ютерне обладнання.</w:t>
      </w:r>
    </w:p>
    <w:p w14:paraId="5A8DFEE9" w14:textId="01A74B42" w:rsidR="00EF5EE7" w:rsidRPr="00046623" w:rsidRDefault="00EF5EE7" w:rsidP="002937AC">
      <w:pPr>
        <w:pStyle w:val="afa"/>
        <w:numPr>
          <w:ilvl w:val="0"/>
          <w:numId w:val="47"/>
        </w:numPr>
        <w:tabs>
          <w:tab w:val="left" w:pos="1560"/>
        </w:tabs>
        <w:ind w:left="0" w:firstLine="567"/>
        <w:jc w:val="both"/>
        <w:rPr>
          <w:rFonts w:ascii="Times New Roman CYR" w:hAnsi="Times New Roman CYR"/>
          <w:b/>
          <w:color w:val="000000" w:themeColor="text1"/>
          <w:szCs w:val="26"/>
          <w:lang w:val="uk-UA"/>
        </w:rPr>
      </w:pPr>
      <w:r w:rsidRPr="00046623">
        <w:rPr>
          <w:color w:val="000000" w:themeColor="text1"/>
          <w:szCs w:val="26"/>
          <w:lang w:val="uk-UA"/>
        </w:rPr>
        <w:t xml:space="preserve">За кошти Міністерство охорони здоров’я України для КНП ВМР «ВБЛ» </w:t>
      </w:r>
      <w:r w:rsidR="002937AC" w:rsidRPr="00046623">
        <w:rPr>
          <w:color w:val="000000" w:themeColor="text1"/>
          <w:szCs w:val="26"/>
          <w:lang w:val="uk-UA"/>
        </w:rPr>
        <w:t xml:space="preserve">було </w:t>
      </w:r>
      <w:r w:rsidRPr="00046623">
        <w:rPr>
          <w:color w:val="000000" w:themeColor="text1"/>
          <w:szCs w:val="26"/>
          <w:lang w:val="uk-UA"/>
        </w:rPr>
        <w:t xml:space="preserve">придбано </w:t>
      </w:r>
      <w:r w:rsidR="002937AC" w:rsidRPr="00046623">
        <w:rPr>
          <w:color w:val="000000" w:themeColor="text1"/>
          <w:szCs w:val="26"/>
          <w:lang w:val="uk-UA"/>
        </w:rPr>
        <w:t xml:space="preserve">обладнання </w:t>
      </w:r>
      <w:r w:rsidRPr="00046623">
        <w:rPr>
          <w:color w:val="000000" w:themeColor="text1"/>
          <w:szCs w:val="26"/>
          <w:lang w:val="uk-UA"/>
        </w:rPr>
        <w:t>на загальну суму 16 274,0 тис.</w:t>
      </w:r>
      <w:r w:rsidR="002937AC" w:rsidRPr="00046623">
        <w:rPr>
          <w:color w:val="000000" w:themeColor="text1"/>
          <w:szCs w:val="26"/>
          <w:lang w:val="uk-UA"/>
        </w:rPr>
        <w:t xml:space="preserve"> </w:t>
      </w:r>
      <w:r w:rsidRPr="00046623">
        <w:rPr>
          <w:color w:val="000000" w:themeColor="text1"/>
          <w:szCs w:val="26"/>
          <w:lang w:val="uk-UA"/>
        </w:rPr>
        <w:t>грн.</w:t>
      </w:r>
    </w:p>
    <w:p w14:paraId="5F9206CF" w14:textId="51FB8787" w:rsidR="0081125C" w:rsidRPr="00046623" w:rsidRDefault="0081125C" w:rsidP="0083112C">
      <w:pPr>
        <w:pStyle w:val="3"/>
      </w:pPr>
      <w:bookmarkStart w:id="56" w:name="_Toc190765015"/>
      <w:bookmarkStart w:id="57" w:name="_Toc190765407"/>
      <w:bookmarkStart w:id="58" w:name="_Toc193961071"/>
      <w:r w:rsidRPr="00046623">
        <w:t>Заходи, які були здійснені у 2024 році для досягнення визначених цілей та завдань розвитку галузі.</w:t>
      </w:r>
      <w:bookmarkStart w:id="59" w:name="_Toc165028117"/>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618"/>
        <w:gridCol w:w="1841"/>
        <w:gridCol w:w="4673"/>
      </w:tblGrid>
      <w:tr w:rsidR="00EF5EE7" w:rsidRPr="00046623" w14:paraId="2B339B7E" w14:textId="77777777" w:rsidTr="005C497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5969C6EB" w14:textId="77777777" w:rsidR="00EF5EE7" w:rsidRPr="00046623" w:rsidRDefault="00EF5EE7" w:rsidP="00301B3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359" w:type="pct"/>
            <w:tcBorders>
              <w:top w:val="single" w:sz="4" w:space="0" w:color="auto"/>
              <w:left w:val="single" w:sz="4" w:space="0" w:color="auto"/>
              <w:bottom w:val="single" w:sz="4" w:space="0" w:color="auto"/>
              <w:right w:val="single" w:sz="4" w:space="0" w:color="auto"/>
            </w:tcBorders>
            <w:vAlign w:val="center"/>
          </w:tcPr>
          <w:p w14:paraId="4A00FAB7" w14:textId="77777777" w:rsidR="00EF5EE7" w:rsidRPr="00046623" w:rsidRDefault="00EF5EE7" w:rsidP="00301B3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956" w:type="pct"/>
            <w:tcBorders>
              <w:top w:val="single" w:sz="4" w:space="0" w:color="auto"/>
              <w:left w:val="single" w:sz="4" w:space="0" w:color="auto"/>
              <w:bottom w:val="single" w:sz="4" w:space="0" w:color="auto"/>
              <w:right w:val="single" w:sz="4" w:space="0" w:color="auto"/>
            </w:tcBorders>
            <w:vAlign w:val="center"/>
          </w:tcPr>
          <w:p w14:paraId="229F140D" w14:textId="77777777" w:rsidR="00EF5EE7" w:rsidRPr="00046623" w:rsidRDefault="00EF5EE7" w:rsidP="00301B3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427" w:type="pct"/>
            <w:tcBorders>
              <w:top w:val="single" w:sz="4" w:space="0" w:color="auto"/>
              <w:left w:val="single" w:sz="4" w:space="0" w:color="auto"/>
              <w:bottom w:val="single" w:sz="4" w:space="0" w:color="auto"/>
              <w:right w:val="single" w:sz="4" w:space="0" w:color="auto"/>
            </w:tcBorders>
            <w:vAlign w:val="center"/>
          </w:tcPr>
          <w:p w14:paraId="4BD0FAD5" w14:textId="77777777" w:rsidR="00EF5EE7" w:rsidRPr="00046623" w:rsidRDefault="00EF5EE7" w:rsidP="00301B3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EF5EE7" w:rsidRPr="00046623" w14:paraId="62F1399C" w14:textId="77777777" w:rsidTr="005C497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75E0E9A4" w14:textId="77777777"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rPr>
              <w:t>1.</w:t>
            </w:r>
          </w:p>
        </w:tc>
        <w:tc>
          <w:tcPr>
            <w:tcW w:w="1359" w:type="pct"/>
            <w:tcBorders>
              <w:top w:val="single" w:sz="4" w:space="0" w:color="auto"/>
              <w:left w:val="single" w:sz="4" w:space="0" w:color="auto"/>
              <w:bottom w:val="single" w:sz="4" w:space="0" w:color="auto"/>
              <w:right w:val="single" w:sz="4" w:space="0" w:color="auto"/>
            </w:tcBorders>
            <w:vAlign w:val="center"/>
          </w:tcPr>
          <w:p w14:paraId="5070339C" w14:textId="44ED18A4" w:rsidR="00EF5EE7" w:rsidRPr="00046623" w:rsidRDefault="00EF5EE7" w:rsidP="00EF5EE7">
            <w:pPr>
              <w:spacing w:after="0" w:line="240" w:lineRule="auto"/>
              <w:rPr>
                <w:rFonts w:ascii="Times New Roman" w:eastAsia="Calibri" w:hAnsi="Times New Roman"/>
              </w:rPr>
            </w:pPr>
            <w:r w:rsidRPr="00046623">
              <w:rPr>
                <w:rFonts w:ascii="Times New Roman" w:eastAsia="Calibri" w:hAnsi="Times New Roman" w:cs="Times New Roman"/>
                <w:color w:val="000000" w:themeColor="text1"/>
                <w:sz w:val="21"/>
                <w:szCs w:val="21"/>
              </w:rPr>
              <w:t>Створення інтернет-сторінки громади InvestInVarash з метою інформування про інвестиційний потенціал громади</w:t>
            </w:r>
          </w:p>
        </w:tc>
        <w:tc>
          <w:tcPr>
            <w:tcW w:w="956" w:type="pct"/>
            <w:tcBorders>
              <w:top w:val="single" w:sz="4" w:space="0" w:color="auto"/>
              <w:left w:val="single" w:sz="4" w:space="0" w:color="auto"/>
              <w:bottom w:val="single" w:sz="4" w:space="0" w:color="auto"/>
              <w:right w:val="single" w:sz="4" w:space="0" w:color="auto"/>
            </w:tcBorders>
            <w:vAlign w:val="center"/>
          </w:tcPr>
          <w:p w14:paraId="641FFF30" w14:textId="56D71262"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cs="Times New Roman"/>
                <w:color w:val="000000" w:themeColor="text1"/>
                <w:sz w:val="21"/>
                <w:szCs w:val="21"/>
              </w:rPr>
              <w:t>Управління економіки та розвитку громади</w:t>
            </w:r>
          </w:p>
        </w:tc>
        <w:tc>
          <w:tcPr>
            <w:tcW w:w="2427" w:type="pct"/>
            <w:tcBorders>
              <w:top w:val="single" w:sz="4" w:space="0" w:color="auto"/>
              <w:left w:val="single" w:sz="4" w:space="0" w:color="auto"/>
              <w:bottom w:val="single" w:sz="4" w:space="0" w:color="auto"/>
              <w:right w:val="single" w:sz="4" w:space="0" w:color="auto"/>
            </w:tcBorders>
            <w:vAlign w:val="center"/>
          </w:tcPr>
          <w:p w14:paraId="252A4DA3" w14:textId="13E92C65" w:rsidR="00EF5EE7" w:rsidRPr="00046623" w:rsidRDefault="00EF5EE7" w:rsidP="00EF5EE7">
            <w:pPr>
              <w:spacing w:after="0" w:line="240" w:lineRule="auto"/>
              <w:rPr>
                <w:rFonts w:ascii="Times New Roman" w:eastAsia="Calibri" w:hAnsi="Times New Roman"/>
              </w:rPr>
            </w:pPr>
            <w:r w:rsidRPr="00046623">
              <w:rPr>
                <w:rFonts w:ascii="Times New Roman" w:eastAsia="Calibri" w:hAnsi="Times New Roman" w:cs="Times New Roman"/>
                <w:color w:val="000000" w:themeColor="text1"/>
                <w:sz w:val="21"/>
                <w:szCs w:val="21"/>
              </w:rPr>
              <w:t>Проводилася робота над попередньою архітектурою онлайн-ресурсу InvestInVarash для ефективного просування продукту в інтернет-просторі та задоволенні цільової аудиторії</w:t>
            </w:r>
          </w:p>
        </w:tc>
      </w:tr>
      <w:tr w:rsidR="00EF5EE7" w:rsidRPr="00046623" w14:paraId="66E81002" w14:textId="77777777" w:rsidTr="005C4972">
        <w:trPr>
          <w:trHeight w:val="375"/>
        </w:trPr>
        <w:tc>
          <w:tcPr>
            <w:tcW w:w="257" w:type="pct"/>
            <w:tcBorders>
              <w:top w:val="single" w:sz="4" w:space="0" w:color="auto"/>
              <w:left w:val="single" w:sz="4" w:space="0" w:color="auto"/>
              <w:bottom w:val="single" w:sz="4" w:space="0" w:color="auto"/>
              <w:right w:val="single" w:sz="4" w:space="0" w:color="auto"/>
            </w:tcBorders>
            <w:vAlign w:val="center"/>
          </w:tcPr>
          <w:p w14:paraId="5B3BF5E1" w14:textId="77777777"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rPr>
              <w:t>2.</w:t>
            </w:r>
          </w:p>
        </w:tc>
        <w:tc>
          <w:tcPr>
            <w:tcW w:w="1359" w:type="pct"/>
            <w:tcBorders>
              <w:top w:val="single" w:sz="4" w:space="0" w:color="auto"/>
              <w:left w:val="single" w:sz="4" w:space="0" w:color="auto"/>
              <w:bottom w:val="single" w:sz="4" w:space="0" w:color="auto"/>
              <w:right w:val="single" w:sz="4" w:space="0" w:color="auto"/>
            </w:tcBorders>
            <w:vAlign w:val="center"/>
          </w:tcPr>
          <w:p w14:paraId="26549B45" w14:textId="7358DCA8" w:rsidR="00EF5EE7" w:rsidRPr="00046623" w:rsidRDefault="00EF5EE7" w:rsidP="00EF5EE7">
            <w:pPr>
              <w:spacing w:after="0" w:line="240" w:lineRule="auto"/>
              <w:rPr>
                <w:rFonts w:ascii="Times New Roman" w:eastAsia="Calibri" w:hAnsi="Times New Roman"/>
              </w:rPr>
            </w:pPr>
            <w:r w:rsidRPr="00046623">
              <w:rPr>
                <w:rFonts w:ascii="Times New Roman" w:eastAsia="Calibri" w:hAnsi="Times New Roman" w:cs="Times New Roman"/>
                <w:color w:val="000000" w:themeColor="text1"/>
                <w:sz w:val="21"/>
                <w:szCs w:val="21"/>
              </w:rPr>
              <w:t>Формування пропозицій вільних виробничих площ та вільних земельних ділянок для здійснення господарської діяльності (типу Brownfield та Greenfield)</w:t>
            </w:r>
          </w:p>
        </w:tc>
        <w:tc>
          <w:tcPr>
            <w:tcW w:w="956" w:type="pct"/>
            <w:tcBorders>
              <w:top w:val="single" w:sz="4" w:space="0" w:color="auto"/>
              <w:left w:val="single" w:sz="4" w:space="0" w:color="auto"/>
              <w:bottom w:val="single" w:sz="4" w:space="0" w:color="auto"/>
              <w:right w:val="single" w:sz="4" w:space="0" w:color="auto"/>
            </w:tcBorders>
            <w:vAlign w:val="center"/>
          </w:tcPr>
          <w:p w14:paraId="16D57A70" w14:textId="6D52387A"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cs="Times New Roman"/>
                <w:color w:val="000000" w:themeColor="text1"/>
                <w:sz w:val="21"/>
                <w:szCs w:val="21"/>
              </w:rPr>
              <w:t>Відділ земельних ресурсів, управління економіки та розвитку громади</w:t>
            </w:r>
          </w:p>
        </w:tc>
        <w:tc>
          <w:tcPr>
            <w:tcW w:w="2427" w:type="pct"/>
            <w:tcBorders>
              <w:top w:val="single" w:sz="4" w:space="0" w:color="auto"/>
              <w:left w:val="single" w:sz="4" w:space="0" w:color="auto"/>
              <w:bottom w:val="single" w:sz="4" w:space="0" w:color="auto"/>
              <w:right w:val="single" w:sz="4" w:space="0" w:color="auto"/>
            </w:tcBorders>
            <w:vAlign w:val="center"/>
          </w:tcPr>
          <w:p w14:paraId="16C6E266" w14:textId="064D8A93" w:rsidR="00EF5EE7" w:rsidRPr="00046623" w:rsidRDefault="00EF5EE7" w:rsidP="00EF5EE7">
            <w:pPr>
              <w:spacing w:after="0" w:line="240" w:lineRule="auto"/>
              <w:rPr>
                <w:rFonts w:ascii="Times New Roman" w:eastAsia="Calibri" w:hAnsi="Times New Roman"/>
              </w:rPr>
            </w:pPr>
            <w:r w:rsidRPr="00046623">
              <w:rPr>
                <w:rFonts w:ascii="Times New Roman" w:eastAsia="Calibri" w:hAnsi="Times New Roman" w:cs="Times New Roman"/>
                <w:color w:val="000000" w:themeColor="text1"/>
                <w:sz w:val="21"/>
                <w:szCs w:val="21"/>
              </w:rPr>
              <w:t>Підготовлено відео-презентацію громади українською та англійською мовами, представлено інвестиційні пропозиції типу «Greenfield» (13 об’єктів) та «Brownfield» (12 об’єктів) для стимулювання інвестиційної діяльності у громаді.</w:t>
            </w:r>
          </w:p>
        </w:tc>
      </w:tr>
      <w:tr w:rsidR="005C4972" w:rsidRPr="00046623" w14:paraId="726EA315" w14:textId="77777777" w:rsidTr="005C497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6FBB1C54" w14:textId="77777777"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rPr>
              <w:t>3.</w:t>
            </w:r>
          </w:p>
        </w:tc>
        <w:tc>
          <w:tcPr>
            <w:tcW w:w="1359" w:type="pct"/>
            <w:tcBorders>
              <w:top w:val="single" w:sz="4" w:space="0" w:color="auto"/>
              <w:left w:val="single" w:sz="4" w:space="0" w:color="auto"/>
              <w:bottom w:val="single" w:sz="4" w:space="0" w:color="auto"/>
              <w:right w:val="single" w:sz="4" w:space="0" w:color="auto"/>
            </w:tcBorders>
            <w:vAlign w:val="center"/>
          </w:tcPr>
          <w:p w14:paraId="783AA92A" w14:textId="67C9CC64" w:rsidR="00EF5EE7" w:rsidRPr="00046623" w:rsidRDefault="00EF5EE7" w:rsidP="00EF5EE7">
            <w:pPr>
              <w:spacing w:after="0" w:line="240" w:lineRule="auto"/>
              <w:rPr>
                <w:rFonts w:ascii="Times New Roman" w:eastAsia="Calibri" w:hAnsi="Times New Roman"/>
              </w:rPr>
            </w:pPr>
            <w:r w:rsidRPr="00046623">
              <w:rPr>
                <w:rFonts w:ascii="Times New Roman" w:eastAsia="Calibri" w:hAnsi="Times New Roman" w:cs="Times New Roman"/>
                <w:color w:val="000000" w:themeColor="text1"/>
                <w:sz w:val="21"/>
                <w:szCs w:val="21"/>
              </w:rPr>
              <w:t>Ініціювання та розробка, подання проєктів для участі в конкурсних програмах</w:t>
            </w:r>
          </w:p>
        </w:tc>
        <w:tc>
          <w:tcPr>
            <w:tcW w:w="956" w:type="pct"/>
            <w:tcBorders>
              <w:top w:val="single" w:sz="4" w:space="0" w:color="auto"/>
              <w:left w:val="single" w:sz="4" w:space="0" w:color="auto"/>
              <w:bottom w:val="single" w:sz="4" w:space="0" w:color="auto"/>
              <w:right w:val="single" w:sz="4" w:space="0" w:color="auto"/>
            </w:tcBorders>
          </w:tcPr>
          <w:p w14:paraId="2D03A7C7" w14:textId="43B311DD"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cs="Times New Roman"/>
                <w:color w:val="000000" w:themeColor="text1"/>
                <w:sz w:val="21"/>
                <w:szCs w:val="21"/>
              </w:rPr>
              <w:t xml:space="preserve">Управління економіки та розвитку громади, структурні підрозділи виконавчого комітету ВМР відповідно до напрямку роботи, </w:t>
            </w:r>
            <w:r w:rsidRPr="00046623">
              <w:rPr>
                <w:rFonts w:ascii="Times New Roman" w:eastAsia="Calibri" w:hAnsi="Times New Roman" w:cs="Times New Roman"/>
                <w:color w:val="000000" w:themeColor="text1"/>
                <w:sz w:val="21"/>
                <w:szCs w:val="21"/>
              </w:rPr>
              <w:lastRenderedPageBreak/>
              <w:t>комунальні підприємства та установи громади</w:t>
            </w:r>
          </w:p>
        </w:tc>
        <w:tc>
          <w:tcPr>
            <w:tcW w:w="2427" w:type="pct"/>
            <w:tcBorders>
              <w:top w:val="single" w:sz="4" w:space="0" w:color="auto"/>
              <w:left w:val="single" w:sz="4" w:space="0" w:color="auto"/>
              <w:bottom w:val="single" w:sz="4" w:space="0" w:color="auto"/>
              <w:right w:val="single" w:sz="4" w:space="0" w:color="auto"/>
            </w:tcBorders>
            <w:vAlign w:val="center"/>
          </w:tcPr>
          <w:p w14:paraId="00485843" w14:textId="47C11697" w:rsidR="00EF5EE7" w:rsidRPr="00046623" w:rsidRDefault="00EF5EE7" w:rsidP="00EF5EE7">
            <w:pPr>
              <w:spacing w:after="0" w:line="240" w:lineRule="auto"/>
              <w:rPr>
                <w:rFonts w:ascii="Times New Roman" w:eastAsia="Calibri" w:hAnsi="Times New Roman"/>
              </w:rPr>
            </w:pPr>
            <w:r w:rsidRPr="00046623">
              <w:rPr>
                <w:rFonts w:ascii="Times New Roman" w:eastAsia="Calibri" w:hAnsi="Times New Roman" w:cs="Times New Roman"/>
                <w:color w:val="000000" w:themeColor="text1"/>
                <w:sz w:val="21"/>
                <w:szCs w:val="21"/>
              </w:rPr>
              <w:lastRenderedPageBreak/>
              <w:t>Для залучення фінансових ресурсів міжнародних організацій ініційовано, розроблено та подано 35 проєктних заявок.</w:t>
            </w:r>
          </w:p>
        </w:tc>
      </w:tr>
      <w:tr w:rsidR="005C4972" w:rsidRPr="00046623" w14:paraId="70DC592B" w14:textId="77777777" w:rsidTr="005C497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97344EF" w14:textId="77777777"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359" w:type="pct"/>
            <w:tcBorders>
              <w:top w:val="single" w:sz="4" w:space="0" w:color="auto"/>
              <w:left w:val="single" w:sz="4" w:space="0" w:color="auto"/>
              <w:bottom w:val="single" w:sz="4" w:space="0" w:color="auto"/>
              <w:right w:val="single" w:sz="4" w:space="0" w:color="auto"/>
            </w:tcBorders>
            <w:vAlign w:val="center"/>
          </w:tcPr>
          <w:p w14:paraId="762840B0" w14:textId="558C6763" w:rsidR="00EF5EE7" w:rsidRPr="00046623" w:rsidRDefault="00EF5EE7" w:rsidP="00EF5EE7">
            <w:pPr>
              <w:spacing w:after="0" w:line="240" w:lineRule="auto"/>
              <w:rPr>
                <w:rFonts w:ascii="Times New Roman CYR" w:eastAsia="Calibri" w:hAnsi="Times New Roman CYR" w:cs="Times New Roman CYR"/>
                <w:sz w:val="21"/>
                <w:szCs w:val="21"/>
                <w:lang w:eastAsia="ru-RU"/>
              </w:rPr>
            </w:pPr>
            <w:r w:rsidRPr="00046623">
              <w:rPr>
                <w:rFonts w:ascii="Times New Roman" w:eastAsia="Calibri" w:hAnsi="Times New Roman" w:cs="Times New Roman"/>
                <w:color w:val="000000" w:themeColor="text1"/>
                <w:sz w:val="21"/>
                <w:szCs w:val="21"/>
              </w:rPr>
              <w:t>Реалізація та супровід інвестиційних програм та проєктів регіонального розвитку, що можуть реалізовуватись за рахунок коштів державного та місцевого бюджетів, а також за рахунок іноземних інвестицій</w:t>
            </w:r>
          </w:p>
        </w:tc>
        <w:tc>
          <w:tcPr>
            <w:tcW w:w="956" w:type="pct"/>
            <w:tcBorders>
              <w:top w:val="single" w:sz="4" w:space="0" w:color="auto"/>
              <w:left w:val="single" w:sz="4" w:space="0" w:color="auto"/>
              <w:bottom w:val="single" w:sz="4" w:space="0" w:color="auto"/>
              <w:right w:val="single" w:sz="4" w:space="0" w:color="auto"/>
            </w:tcBorders>
          </w:tcPr>
          <w:p w14:paraId="0E3AEE3D" w14:textId="06671437" w:rsidR="00EF5EE7" w:rsidRPr="00046623" w:rsidRDefault="00EF5EE7" w:rsidP="00EF5EE7">
            <w:pPr>
              <w:spacing w:after="0" w:line="240" w:lineRule="auto"/>
              <w:jc w:val="center"/>
              <w:rPr>
                <w:rFonts w:ascii="Times New Roman CYR" w:eastAsia="Calibri" w:hAnsi="Times New Roman CYR" w:cs="Times New Roman CYR"/>
                <w:sz w:val="21"/>
                <w:szCs w:val="21"/>
                <w:lang w:eastAsia="ru-RU"/>
              </w:rPr>
            </w:pPr>
            <w:r w:rsidRPr="00046623">
              <w:rPr>
                <w:rFonts w:ascii="Times New Roman" w:eastAsia="Calibri" w:hAnsi="Times New Roman" w:cs="Times New Roman"/>
                <w:color w:val="000000" w:themeColor="text1"/>
                <w:sz w:val="21"/>
                <w:szCs w:val="21"/>
              </w:rPr>
              <w:t>Департамент житлово-комунального господарства, майна та будівництва, управління економіки та розвитку громади, структурні підрозділи виконавчого комітету ВМР відповідно до напрямку роботи</w:t>
            </w:r>
          </w:p>
        </w:tc>
        <w:tc>
          <w:tcPr>
            <w:tcW w:w="2427" w:type="pct"/>
            <w:tcBorders>
              <w:top w:val="single" w:sz="4" w:space="0" w:color="auto"/>
              <w:left w:val="single" w:sz="4" w:space="0" w:color="auto"/>
              <w:bottom w:val="single" w:sz="4" w:space="0" w:color="auto"/>
              <w:right w:val="single" w:sz="4" w:space="0" w:color="auto"/>
            </w:tcBorders>
            <w:vAlign w:val="center"/>
          </w:tcPr>
          <w:p w14:paraId="05D2538F" w14:textId="3B7F2DE4" w:rsidR="00EF5EE7" w:rsidRPr="00046623" w:rsidRDefault="00EF5EE7" w:rsidP="00EF5EE7">
            <w:pPr>
              <w:spacing w:after="0" w:line="240" w:lineRule="auto"/>
              <w:rPr>
                <w:rFonts w:ascii="Times New Roman CYR" w:eastAsia="Batang" w:hAnsi="Times New Roman CYR" w:cs="Times New Roman CYR"/>
                <w:bCs/>
                <w:lang w:eastAsia="ru-RU"/>
              </w:rPr>
            </w:pPr>
            <w:r w:rsidRPr="00046623">
              <w:rPr>
                <w:rFonts w:ascii="Times New Roman" w:eastAsia="Calibri" w:hAnsi="Times New Roman" w:cs="Times New Roman"/>
                <w:color w:val="000000" w:themeColor="text1"/>
                <w:sz w:val="21"/>
                <w:szCs w:val="21"/>
              </w:rPr>
              <w:t>Проведено капітальні ремонти у будівлях КНП ВМР «ВБЛ» . Закуплено спеціалізоване медичне обладнання для КНП ВМР «ВБЛ», КНП ВМР «Вараський ЦПМД». Закуплено спеціальну комунальну техніку для КП «Благоустрій» ВМР, КП «ВТВК» ВМР.</w:t>
            </w:r>
          </w:p>
        </w:tc>
      </w:tr>
      <w:tr w:rsidR="005C4972" w:rsidRPr="00046623" w14:paraId="7C7E9F9A" w14:textId="77777777" w:rsidTr="005C497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5055C25D" w14:textId="77777777"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rPr>
              <w:t>5.</w:t>
            </w:r>
          </w:p>
        </w:tc>
        <w:tc>
          <w:tcPr>
            <w:tcW w:w="1359" w:type="pct"/>
            <w:tcBorders>
              <w:top w:val="single" w:sz="4" w:space="0" w:color="auto"/>
              <w:left w:val="single" w:sz="4" w:space="0" w:color="auto"/>
              <w:bottom w:val="single" w:sz="4" w:space="0" w:color="auto"/>
              <w:right w:val="single" w:sz="4" w:space="0" w:color="auto"/>
            </w:tcBorders>
            <w:vAlign w:val="center"/>
          </w:tcPr>
          <w:p w14:paraId="050E560F" w14:textId="1910483E" w:rsidR="00EF5EE7" w:rsidRPr="00046623" w:rsidRDefault="00EF5EE7" w:rsidP="00EF5EE7">
            <w:pPr>
              <w:spacing w:after="0" w:line="240" w:lineRule="auto"/>
              <w:rPr>
                <w:rFonts w:ascii="Times New Roman CYR" w:eastAsia="Calibri" w:hAnsi="Times New Roman CYR" w:cs="Times New Roman CYR"/>
              </w:rPr>
            </w:pPr>
            <w:r w:rsidRPr="00046623">
              <w:rPr>
                <w:rFonts w:ascii="Times New Roman" w:eastAsia="Calibri" w:hAnsi="Times New Roman" w:cs="Times New Roman"/>
                <w:color w:val="000000" w:themeColor="text1"/>
                <w:sz w:val="21"/>
                <w:szCs w:val="21"/>
              </w:rPr>
              <w:t>Сприяння розвитку переробних потужностей на територіях промислових зон громади</w:t>
            </w:r>
          </w:p>
        </w:tc>
        <w:tc>
          <w:tcPr>
            <w:tcW w:w="956" w:type="pct"/>
            <w:tcBorders>
              <w:top w:val="single" w:sz="4" w:space="0" w:color="auto"/>
              <w:left w:val="single" w:sz="4" w:space="0" w:color="auto"/>
              <w:bottom w:val="single" w:sz="4" w:space="0" w:color="auto"/>
              <w:right w:val="single" w:sz="4" w:space="0" w:color="auto"/>
            </w:tcBorders>
            <w:vAlign w:val="center"/>
          </w:tcPr>
          <w:p w14:paraId="120842FC" w14:textId="20B01FC8" w:rsidR="00EF5EE7" w:rsidRPr="00046623" w:rsidRDefault="00EF5EE7" w:rsidP="00EF5EE7">
            <w:pPr>
              <w:spacing w:after="0" w:line="240" w:lineRule="auto"/>
              <w:jc w:val="center"/>
              <w:rPr>
                <w:rFonts w:ascii="Times New Roman CYR" w:eastAsia="Calibri" w:hAnsi="Times New Roman CYR" w:cs="Times New Roman CYR"/>
                <w:sz w:val="21"/>
                <w:szCs w:val="21"/>
                <w:lang w:eastAsia="ru-RU"/>
              </w:rPr>
            </w:pPr>
            <w:r w:rsidRPr="00046623">
              <w:rPr>
                <w:rFonts w:ascii="Times New Roman" w:eastAsia="Calibri" w:hAnsi="Times New Roman" w:cs="Times New Roman"/>
                <w:color w:val="000000" w:themeColor="text1"/>
                <w:sz w:val="21"/>
                <w:szCs w:val="21"/>
              </w:rPr>
              <w:t>Структурні підрозділи виконавчого комітету ВМР відповідно до напрямку роботи</w:t>
            </w:r>
          </w:p>
        </w:tc>
        <w:tc>
          <w:tcPr>
            <w:tcW w:w="2427" w:type="pct"/>
            <w:tcBorders>
              <w:top w:val="single" w:sz="4" w:space="0" w:color="auto"/>
              <w:left w:val="single" w:sz="4" w:space="0" w:color="auto"/>
              <w:bottom w:val="single" w:sz="4" w:space="0" w:color="auto"/>
              <w:right w:val="single" w:sz="4" w:space="0" w:color="auto"/>
            </w:tcBorders>
            <w:vAlign w:val="center"/>
          </w:tcPr>
          <w:p w14:paraId="1FC00A68" w14:textId="77777777" w:rsidR="00EF5EE7" w:rsidRPr="00046623" w:rsidRDefault="00EF5EE7" w:rsidP="005C4972">
            <w:pPr>
              <w:spacing w:after="0" w:line="240" w:lineRule="auto"/>
              <w:rPr>
                <w:rFonts w:ascii="Times New Roman" w:eastAsia="Calibri" w:hAnsi="Times New Roman" w:cs="Times New Roman"/>
                <w:color w:val="000000" w:themeColor="text1"/>
                <w:sz w:val="21"/>
                <w:szCs w:val="21"/>
              </w:rPr>
            </w:pPr>
            <w:r w:rsidRPr="00046623">
              <w:rPr>
                <w:rFonts w:ascii="Times New Roman" w:eastAsia="Calibri" w:hAnsi="Times New Roman" w:cs="Times New Roman"/>
                <w:color w:val="000000" w:themeColor="text1"/>
                <w:sz w:val="21"/>
                <w:szCs w:val="21"/>
              </w:rPr>
              <w:t>Підготовлено для потенційних інвесторів п'ять анкет земельних ділянок Вараської МТГ, що придатні для створення, облаштування та функціонування індустріальних парків.</w:t>
            </w:r>
          </w:p>
          <w:p w14:paraId="255C0DF3" w14:textId="77777777" w:rsidR="00EF5EE7" w:rsidRPr="00046623" w:rsidRDefault="00EF5EE7" w:rsidP="005C4972">
            <w:pPr>
              <w:spacing w:after="0" w:line="240" w:lineRule="auto"/>
              <w:rPr>
                <w:rFonts w:ascii="Times New Roman" w:eastAsia="Calibri" w:hAnsi="Times New Roman" w:cs="Times New Roman"/>
                <w:color w:val="000000" w:themeColor="text1"/>
                <w:sz w:val="21"/>
                <w:szCs w:val="21"/>
              </w:rPr>
            </w:pPr>
            <w:r w:rsidRPr="00046623">
              <w:rPr>
                <w:rFonts w:ascii="Times New Roman" w:eastAsia="Calibri" w:hAnsi="Times New Roman" w:cs="Times New Roman"/>
                <w:color w:val="000000" w:themeColor="text1"/>
                <w:sz w:val="21"/>
                <w:szCs w:val="21"/>
              </w:rPr>
              <w:t xml:space="preserve">Підготовлено перелік земельних ділянок, які можуть бути представлені, як інвестиційні пропозиції для розміщення об’єктів виробництва та агробізнесу. </w:t>
            </w:r>
          </w:p>
          <w:p w14:paraId="61FE869A" w14:textId="578FF8C5" w:rsidR="00EF5EE7" w:rsidRPr="00046623" w:rsidRDefault="00EF5EE7" w:rsidP="005C4972">
            <w:pPr>
              <w:spacing w:after="0" w:line="240" w:lineRule="auto"/>
              <w:rPr>
                <w:rFonts w:ascii="Times New Roman CYR" w:eastAsia="Calibri" w:hAnsi="Times New Roman CYR" w:cs="Times New Roman CYR"/>
              </w:rPr>
            </w:pPr>
            <w:r w:rsidRPr="00046623">
              <w:rPr>
                <w:rFonts w:ascii="Times New Roman" w:eastAsia="Calibri" w:hAnsi="Times New Roman" w:cs="Times New Roman"/>
                <w:color w:val="000000" w:themeColor="text1"/>
                <w:sz w:val="21"/>
                <w:szCs w:val="21"/>
              </w:rPr>
              <w:t>Підготовлено портфель проєктів, які містять інвестиційну складову.</w:t>
            </w:r>
          </w:p>
        </w:tc>
      </w:tr>
      <w:tr w:rsidR="00EF5EE7" w:rsidRPr="00046623" w14:paraId="20FAD2A5" w14:textId="77777777" w:rsidTr="005C497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6CC42934" w14:textId="4DF88B5E" w:rsidR="00EF5EE7" w:rsidRPr="00046623" w:rsidRDefault="00EF5EE7" w:rsidP="00EF5EE7">
            <w:pPr>
              <w:spacing w:after="0" w:line="240" w:lineRule="auto"/>
              <w:jc w:val="center"/>
              <w:rPr>
                <w:rFonts w:ascii="Times New Roman" w:eastAsia="Calibri" w:hAnsi="Times New Roman"/>
              </w:rPr>
            </w:pPr>
            <w:r w:rsidRPr="00046623">
              <w:rPr>
                <w:rFonts w:ascii="Times New Roman" w:eastAsia="Calibri" w:hAnsi="Times New Roman"/>
              </w:rPr>
              <w:t>6.</w:t>
            </w:r>
          </w:p>
        </w:tc>
        <w:tc>
          <w:tcPr>
            <w:tcW w:w="1359" w:type="pct"/>
            <w:tcBorders>
              <w:top w:val="single" w:sz="4" w:space="0" w:color="auto"/>
              <w:left w:val="single" w:sz="4" w:space="0" w:color="auto"/>
              <w:bottom w:val="single" w:sz="4" w:space="0" w:color="auto"/>
              <w:right w:val="single" w:sz="4" w:space="0" w:color="auto"/>
            </w:tcBorders>
            <w:vAlign w:val="center"/>
          </w:tcPr>
          <w:p w14:paraId="3C6D9738" w14:textId="516FBBFD" w:rsidR="00EF5EE7" w:rsidRPr="00046623" w:rsidRDefault="00EF5EE7" w:rsidP="00EF5EE7">
            <w:pPr>
              <w:spacing w:after="0" w:line="240" w:lineRule="auto"/>
              <w:rPr>
                <w:rFonts w:ascii="Times New Roman" w:eastAsia="Calibri" w:hAnsi="Times New Roman" w:cs="Times New Roman"/>
                <w:color w:val="000000" w:themeColor="text1"/>
                <w:sz w:val="21"/>
                <w:szCs w:val="21"/>
              </w:rPr>
            </w:pPr>
            <w:r w:rsidRPr="00046623">
              <w:rPr>
                <w:rFonts w:ascii="Times New Roman" w:eastAsia="Calibri" w:hAnsi="Times New Roman" w:cs="Times New Roman"/>
                <w:color w:val="000000" w:themeColor="text1"/>
                <w:sz w:val="21"/>
                <w:szCs w:val="21"/>
              </w:rPr>
              <w:t>Сприяння створенню агропереробних підприємств, запуску нових виробництв</w:t>
            </w:r>
          </w:p>
        </w:tc>
        <w:tc>
          <w:tcPr>
            <w:tcW w:w="956" w:type="pct"/>
            <w:tcBorders>
              <w:top w:val="single" w:sz="4" w:space="0" w:color="auto"/>
              <w:left w:val="single" w:sz="4" w:space="0" w:color="auto"/>
              <w:bottom w:val="single" w:sz="4" w:space="0" w:color="auto"/>
              <w:right w:val="single" w:sz="4" w:space="0" w:color="auto"/>
            </w:tcBorders>
            <w:vAlign w:val="center"/>
          </w:tcPr>
          <w:p w14:paraId="534F0567" w14:textId="468BADA7" w:rsidR="00EF5EE7" w:rsidRPr="00046623" w:rsidRDefault="00EF5EE7" w:rsidP="00EF5EE7">
            <w:pPr>
              <w:spacing w:after="0" w:line="240" w:lineRule="auto"/>
              <w:jc w:val="center"/>
              <w:rPr>
                <w:rFonts w:ascii="Times New Roman" w:eastAsia="Calibri" w:hAnsi="Times New Roman" w:cs="Times New Roman"/>
                <w:color w:val="000000" w:themeColor="text1"/>
                <w:sz w:val="21"/>
                <w:szCs w:val="21"/>
              </w:rPr>
            </w:pPr>
            <w:r w:rsidRPr="00046623">
              <w:rPr>
                <w:rFonts w:ascii="Times New Roman" w:eastAsia="Calibri" w:hAnsi="Times New Roman" w:cs="Times New Roman"/>
                <w:color w:val="000000" w:themeColor="text1"/>
                <w:sz w:val="21"/>
                <w:szCs w:val="21"/>
              </w:rPr>
              <w:t>Структурні підрозділи виконавчого комітету ВМР відповідно до напрямку роботи</w:t>
            </w:r>
          </w:p>
        </w:tc>
        <w:tc>
          <w:tcPr>
            <w:tcW w:w="2427" w:type="pct"/>
            <w:tcBorders>
              <w:top w:val="single" w:sz="4" w:space="0" w:color="auto"/>
              <w:left w:val="single" w:sz="4" w:space="0" w:color="auto"/>
              <w:bottom w:val="single" w:sz="4" w:space="0" w:color="auto"/>
              <w:right w:val="single" w:sz="4" w:space="0" w:color="auto"/>
            </w:tcBorders>
            <w:vAlign w:val="center"/>
          </w:tcPr>
          <w:p w14:paraId="7791CA37" w14:textId="77777777" w:rsidR="00EF5EE7" w:rsidRPr="00046623" w:rsidRDefault="00EF5EE7" w:rsidP="005C4972">
            <w:pPr>
              <w:spacing w:after="0" w:line="240" w:lineRule="auto"/>
              <w:rPr>
                <w:rFonts w:ascii="Times New Roman" w:eastAsia="Calibri" w:hAnsi="Times New Roman" w:cs="Times New Roman"/>
                <w:color w:val="000000" w:themeColor="text1"/>
                <w:sz w:val="21"/>
                <w:szCs w:val="21"/>
              </w:rPr>
            </w:pPr>
            <w:r w:rsidRPr="00046623">
              <w:rPr>
                <w:rFonts w:ascii="Times New Roman" w:eastAsia="Calibri" w:hAnsi="Times New Roman" w:cs="Times New Roman"/>
                <w:color w:val="000000" w:themeColor="text1"/>
                <w:sz w:val="21"/>
                <w:szCs w:val="21"/>
              </w:rPr>
              <w:t>Розроблено проєкти землеустрою щодо відведення земельних ділянок, які або права на які будуть реалізовані на земельних торгах (аукціоні), землеоціночну документацію (розроблено проєкт землеустрою щодо встановлення меж території Вараської МТГ).</w:t>
            </w:r>
          </w:p>
          <w:p w14:paraId="198F13E4" w14:textId="2F07850F" w:rsidR="00EF5EE7" w:rsidRPr="00046623" w:rsidRDefault="00EF5EE7" w:rsidP="005C4972">
            <w:pPr>
              <w:spacing w:after="0" w:line="240" w:lineRule="auto"/>
              <w:rPr>
                <w:rFonts w:ascii="Times New Roman" w:eastAsia="Calibri" w:hAnsi="Times New Roman" w:cs="Times New Roman"/>
                <w:color w:val="000000" w:themeColor="text1"/>
                <w:sz w:val="21"/>
                <w:szCs w:val="21"/>
              </w:rPr>
            </w:pPr>
            <w:r w:rsidRPr="00046623">
              <w:rPr>
                <w:rFonts w:ascii="Times New Roman" w:eastAsia="Calibri" w:hAnsi="Times New Roman" w:cs="Times New Roman"/>
                <w:color w:val="000000" w:themeColor="text1"/>
                <w:sz w:val="21"/>
                <w:szCs w:val="21"/>
              </w:rPr>
              <w:t>Внесено до Державного земельного кадастру нормативну грошову оцінку земельних ділянок 9 населених пунктів, а саме: сіл Березина, Кругле, Озерці, Городок, Сопачів, Діброва, Мульчиці, Уріччя, Журавлине, яка вступає в дію з 01.01.2025 року.</w:t>
            </w:r>
          </w:p>
        </w:tc>
      </w:tr>
    </w:tbl>
    <w:p w14:paraId="57ED0B74" w14:textId="77CC83F8" w:rsidR="00F74436" w:rsidRPr="00046623" w:rsidRDefault="0081125C" w:rsidP="00C06AF6">
      <w:pPr>
        <w:pStyle w:val="2"/>
        <w:rPr>
          <w:rFonts w:eastAsia="Batang"/>
        </w:rPr>
      </w:pPr>
      <w:bookmarkStart w:id="60" w:name="_Toc193961072"/>
      <w:r w:rsidRPr="00046623">
        <w:t>Підприємництво, торгівля та регуляторна діяльність</w:t>
      </w:r>
      <w:bookmarkEnd w:id="59"/>
      <w:bookmarkEnd w:id="60"/>
    </w:p>
    <w:p w14:paraId="55F8B23A" w14:textId="1FD93EE1" w:rsidR="00F74436" w:rsidRPr="00046623" w:rsidRDefault="0081125C" w:rsidP="0083112C">
      <w:pPr>
        <w:pStyle w:val="3"/>
      </w:pPr>
      <w:bookmarkStart w:id="61" w:name="_Toc190765017"/>
      <w:bookmarkStart w:id="62" w:name="_Toc190765409"/>
      <w:bookmarkStart w:id="63" w:name="_Toc193961073"/>
      <w:r w:rsidRPr="00046623">
        <w:t>Інформація про поточний стан справ, реалізацію заходів, що проводились у 2024 році.</w:t>
      </w:r>
      <w:bookmarkEnd w:id="61"/>
      <w:bookmarkEnd w:id="62"/>
      <w:bookmarkEnd w:id="63"/>
    </w:p>
    <w:p w14:paraId="6EBCFD2F" w14:textId="77777777" w:rsidR="00F20561" w:rsidRPr="00046623" w:rsidRDefault="00F20561" w:rsidP="00841880">
      <w:pPr>
        <w:pStyle w:val="afa"/>
        <w:numPr>
          <w:ilvl w:val="0"/>
          <w:numId w:val="24"/>
        </w:numPr>
        <w:tabs>
          <w:tab w:val="left" w:pos="540"/>
          <w:tab w:val="left" w:pos="1080"/>
          <w:tab w:val="left" w:pos="1134"/>
          <w:tab w:val="left" w:pos="1418"/>
        </w:tabs>
        <w:suppressAutoHyphens/>
        <w:ind w:left="0" w:firstLine="567"/>
        <w:jc w:val="both"/>
        <w:rPr>
          <w:rFonts w:eastAsia="Batang"/>
          <w:bCs/>
          <w:szCs w:val="26"/>
          <w:lang w:val="uk-UA" w:eastAsia="zh-CN"/>
        </w:rPr>
      </w:pPr>
      <w:r w:rsidRPr="00046623">
        <w:rPr>
          <w:rFonts w:eastAsia="Batang"/>
          <w:bCs/>
          <w:szCs w:val="26"/>
          <w:lang w:val="uk-UA" w:eastAsia="zh-CN"/>
        </w:rPr>
        <w:t>Підприємництво є одним з важливих напрямів місцевого економічного розвитку та сферою зайнятості економічно активної частини населення. Найбільш характерними і перспективними видами підприємницької діяльності Вараської МТГ є: торговельне обслуговування населення, послуги ресторанного господарства, надання побутових та медичних послуг, виконання будівельно-монтажних робіт.</w:t>
      </w:r>
    </w:p>
    <w:p w14:paraId="6349DE78" w14:textId="08A97199" w:rsidR="00F20561" w:rsidRPr="00046623" w:rsidRDefault="00F20561" w:rsidP="00841880">
      <w:pPr>
        <w:numPr>
          <w:ilvl w:val="0"/>
          <w:numId w:val="24"/>
        </w:numPr>
        <w:tabs>
          <w:tab w:val="left" w:pos="540"/>
          <w:tab w:val="left" w:pos="1080"/>
          <w:tab w:val="left" w:pos="1134"/>
          <w:tab w:val="left" w:pos="1418"/>
        </w:tabs>
        <w:suppressAutoHyphens/>
        <w:spacing w:before="20" w:after="0" w:line="240" w:lineRule="auto"/>
        <w:ind w:left="0" w:firstLine="567"/>
        <w:jc w:val="both"/>
        <w:rPr>
          <w:rFonts w:ascii="Times New Roman" w:eastAsia="Batang" w:hAnsi="Times New Roman" w:cs="Times New Roman"/>
          <w:bCs/>
          <w:sz w:val="26"/>
          <w:szCs w:val="26"/>
          <w:lang w:eastAsia="zh-CN"/>
        </w:rPr>
      </w:pPr>
      <w:r w:rsidRPr="00046623">
        <w:rPr>
          <w:rFonts w:ascii="Times New Roman" w:eastAsia="Batang" w:hAnsi="Times New Roman" w:cs="Times New Roman"/>
          <w:bCs/>
          <w:sz w:val="26"/>
          <w:szCs w:val="26"/>
          <w:lang w:eastAsia="zh-CN"/>
        </w:rPr>
        <w:t xml:space="preserve">Станом на 01.01.2025 у Вараській МТГ зареєстровано 2 629 суб’єктів господарської діяльності, з них юридичних осіб – 615 (у 2024 році </w:t>
      </w:r>
      <w:r w:rsidRPr="00046623">
        <w:rPr>
          <w:rFonts w:ascii="Times New Roman" w:eastAsia="Calibri" w:hAnsi="Times New Roman" w:cs="Times New Roman"/>
          <w:bCs/>
          <w:sz w:val="26"/>
          <w:szCs w:val="26"/>
          <w:lang w:eastAsia="uk-UA"/>
        </w:rPr>
        <w:t xml:space="preserve">зареєстровано – 15, </w:t>
      </w:r>
      <w:r w:rsidRPr="00046623">
        <w:rPr>
          <w:rFonts w:ascii="Times New Roman" w:eastAsia="Calibri" w:hAnsi="Times New Roman" w:cs="Times New Roman"/>
          <w:bCs/>
          <w:sz w:val="26"/>
          <w:szCs w:val="26"/>
          <w:lang w:eastAsia="uk-UA"/>
        </w:rPr>
        <w:lastRenderedPageBreak/>
        <w:t>припинено – 13), фізичних осіб-підприємців – 2 014 (у 2024 році зареєстровано – 356,  припинено – 183).</w:t>
      </w:r>
    </w:p>
    <w:p w14:paraId="23E89F1A" w14:textId="3642CADA" w:rsidR="00F20561" w:rsidRPr="00046623" w:rsidRDefault="00F20561" w:rsidP="00841880">
      <w:pPr>
        <w:numPr>
          <w:ilvl w:val="0"/>
          <w:numId w:val="24"/>
        </w:numPr>
        <w:tabs>
          <w:tab w:val="left" w:pos="540"/>
          <w:tab w:val="left" w:pos="1080"/>
          <w:tab w:val="left" w:pos="1134"/>
          <w:tab w:val="left" w:pos="1418"/>
        </w:tabs>
        <w:suppressAutoHyphens/>
        <w:spacing w:before="20" w:after="0" w:line="240" w:lineRule="auto"/>
        <w:ind w:left="0" w:firstLine="567"/>
        <w:jc w:val="both"/>
        <w:rPr>
          <w:rFonts w:ascii="Times New Roman" w:eastAsia="Batang" w:hAnsi="Times New Roman" w:cs="Times New Roman"/>
          <w:bCs/>
          <w:sz w:val="26"/>
          <w:szCs w:val="26"/>
          <w:lang w:eastAsia="zh-CN"/>
        </w:rPr>
      </w:pPr>
      <w:r w:rsidRPr="00046623">
        <w:rPr>
          <w:rFonts w:ascii="Times New Roman" w:eastAsia="Batang" w:hAnsi="Times New Roman" w:cs="Times New Roman"/>
          <w:bCs/>
          <w:sz w:val="26"/>
          <w:szCs w:val="26"/>
          <w:lang w:eastAsia="zh-CN"/>
        </w:rPr>
        <w:t>Протягом 2024 року в громаді функціонувало: 309 магазинів з реалізації продовольчих та непродовольчих товарів; 61 заклад ресторанного господарства; 28 аптек та аптечних пунктів; 4 автозаправних станції з реалізації паливно-мастильних матеріалів; 216 закладів сфери побутового обслуговування населення. Відкрито 27 об’єктів роздрібної торгівлі та 10 закладів ресторанного господарства. В місті функціонує 5 ринків, в т. ч. 2 непродовольчих та 3 змішаних, на яких облаштовано 655 торгових місць, як критого, так і відкритого типу.</w:t>
      </w:r>
    </w:p>
    <w:p w14:paraId="2E2C6570" w14:textId="180E82A6" w:rsidR="00F20561" w:rsidRPr="00046623" w:rsidRDefault="00F20561" w:rsidP="00841880">
      <w:pPr>
        <w:numPr>
          <w:ilvl w:val="0"/>
          <w:numId w:val="24"/>
        </w:numPr>
        <w:tabs>
          <w:tab w:val="left" w:pos="540"/>
          <w:tab w:val="left" w:pos="1080"/>
          <w:tab w:val="left" w:pos="1134"/>
          <w:tab w:val="left" w:pos="1418"/>
        </w:tabs>
        <w:suppressAutoHyphens/>
        <w:spacing w:before="20" w:after="0" w:line="240" w:lineRule="auto"/>
        <w:ind w:left="0" w:firstLine="567"/>
        <w:jc w:val="both"/>
        <w:rPr>
          <w:rFonts w:ascii="Times New Roman" w:eastAsia="Batang" w:hAnsi="Times New Roman" w:cs="Times New Roman"/>
          <w:bCs/>
          <w:sz w:val="26"/>
          <w:szCs w:val="26"/>
          <w:lang w:eastAsia="zh-CN"/>
        </w:rPr>
      </w:pPr>
      <w:r w:rsidRPr="00046623">
        <w:rPr>
          <w:rFonts w:ascii="Times New Roman" w:eastAsia="Batang" w:hAnsi="Times New Roman" w:cs="Times New Roman"/>
          <w:bCs/>
          <w:sz w:val="26"/>
          <w:szCs w:val="26"/>
          <w:lang w:eastAsia="zh-CN"/>
        </w:rPr>
        <w:t>Інформація щодо діяльності суб’єктів підприємництва з питань оподаткування, запровадження нових нормативно-правових актів, кредитування за Державною програмою «Доступні кредити 5-7-9%», постійно висвітлюється на офіційному вебсайті ВМР а також на офіційній сторінці в Facebook.</w:t>
      </w:r>
    </w:p>
    <w:p w14:paraId="783C4DFB" w14:textId="58E7E1C0" w:rsidR="00F20561" w:rsidRPr="00046623" w:rsidRDefault="00F20561" w:rsidP="00841880">
      <w:pPr>
        <w:pStyle w:val="afa"/>
        <w:numPr>
          <w:ilvl w:val="0"/>
          <w:numId w:val="25"/>
        </w:numPr>
        <w:tabs>
          <w:tab w:val="left" w:pos="284"/>
          <w:tab w:val="left" w:pos="1080"/>
          <w:tab w:val="left" w:pos="1134"/>
        </w:tabs>
        <w:suppressAutoHyphens/>
        <w:ind w:left="0" w:firstLine="567"/>
        <w:jc w:val="both"/>
        <w:rPr>
          <w:rFonts w:eastAsia="Batang"/>
          <w:bCs/>
          <w:szCs w:val="26"/>
          <w:lang w:val="uk-UA" w:eastAsia="zh-CN"/>
        </w:rPr>
      </w:pPr>
      <w:r w:rsidRPr="00046623">
        <w:rPr>
          <w:rFonts w:eastAsia="Batang"/>
          <w:bCs/>
          <w:szCs w:val="26"/>
          <w:lang w:val="uk-UA" w:eastAsia="zh-CN"/>
        </w:rPr>
        <w:t xml:space="preserve">Протягом 2024 року підприємці Вараської МТГ активно використовували фінансові ресурси державної програми грантів задля створення/розвитку бізнесу, відкриття власної справи та нових робочих місць, проводились інформаційні заходи про умови та порядок надання мікрогрантів. Станом на 01.01.2025 за урядовою програмою «еРобота» 58 підприємців Вараської МТГ </w:t>
      </w:r>
      <w:r w:rsidRPr="00046623">
        <w:rPr>
          <w:szCs w:val="26"/>
          <w:lang w:val="uk-UA"/>
        </w:rPr>
        <w:t>отримали</w:t>
      </w:r>
      <w:r w:rsidRPr="00046623">
        <w:rPr>
          <w:rFonts w:eastAsia="Batang"/>
          <w:bCs/>
          <w:szCs w:val="26"/>
          <w:lang w:val="uk-UA" w:eastAsia="zh-CN"/>
        </w:rPr>
        <w:t xml:space="preserve"> </w:t>
      </w:r>
      <w:r w:rsidRPr="00046623">
        <w:rPr>
          <w:szCs w:val="26"/>
          <w:lang w:val="uk-UA"/>
        </w:rPr>
        <w:t>фінансування</w:t>
      </w:r>
      <w:r w:rsidRPr="00046623">
        <w:rPr>
          <w:szCs w:val="26"/>
          <w:lang w:val="uk-UA" w:eastAsia="uk-UA"/>
        </w:rPr>
        <w:t xml:space="preserve"> </w:t>
      </w:r>
      <w:r w:rsidRPr="00046623">
        <w:rPr>
          <w:szCs w:val="26"/>
          <w:lang w:val="uk-UA"/>
        </w:rPr>
        <w:t>мікрогрантів на створення або розвиток власного бізнесу на загальну суму 12 983,4 тис.  грн. Також 3 учасники бойових дій Вараської МТГ отримали грант на розвиток власного бізнесу на суму 1 496,6 тис. грн.</w:t>
      </w:r>
    </w:p>
    <w:p w14:paraId="3C887D49" w14:textId="77777777" w:rsidR="00F20561" w:rsidRPr="00046623" w:rsidRDefault="00F20561" w:rsidP="00841880">
      <w:pPr>
        <w:numPr>
          <w:ilvl w:val="0"/>
          <w:numId w:val="24"/>
        </w:numPr>
        <w:tabs>
          <w:tab w:val="left" w:pos="540"/>
          <w:tab w:val="left" w:pos="1080"/>
          <w:tab w:val="left" w:pos="1134"/>
          <w:tab w:val="left" w:pos="1418"/>
        </w:tabs>
        <w:suppressAutoHyphens/>
        <w:spacing w:before="20" w:after="0" w:line="240" w:lineRule="auto"/>
        <w:ind w:left="0" w:firstLine="567"/>
        <w:jc w:val="both"/>
        <w:rPr>
          <w:rFonts w:ascii="Times New Roman" w:eastAsia="Batang" w:hAnsi="Times New Roman" w:cs="Times New Roman"/>
          <w:bCs/>
          <w:sz w:val="26"/>
          <w:szCs w:val="26"/>
          <w:lang w:eastAsia="zh-CN"/>
        </w:rPr>
      </w:pPr>
      <w:r w:rsidRPr="00046623">
        <w:rPr>
          <w:rFonts w:ascii="Times New Roman" w:eastAsia="Batang" w:hAnsi="Times New Roman" w:cs="Times New Roman"/>
          <w:bCs/>
          <w:sz w:val="26"/>
          <w:szCs w:val="26"/>
          <w:lang w:eastAsia="zh-CN"/>
        </w:rPr>
        <w:t>Для покращення кваліфікаційного рівня суб’єктів господарювання було проведено 405 заходів для  роботодавців (охоплено 532 чол.) Надавались необхідні знання з організації підприємницької діяльності та допомога у складанні бізнес-плану для підприємців. Розповсюджувалась інформація серед фізичних осіб-підприємців щодо участі  в навчанні у різних сферах діяльності.</w:t>
      </w:r>
    </w:p>
    <w:p w14:paraId="5B3B30F6" w14:textId="77777777" w:rsidR="00F20561" w:rsidRPr="00046623" w:rsidRDefault="00F20561" w:rsidP="00841880">
      <w:pPr>
        <w:pStyle w:val="afa"/>
        <w:numPr>
          <w:ilvl w:val="0"/>
          <w:numId w:val="25"/>
        </w:numPr>
        <w:shd w:val="clear" w:color="auto" w:fill="FFFFFF"/>
        <w:tabs>
          <w:tab w:val="left" w:pos="284"/>
          <w:tab w:val="left" w:pos="1080"/>
          <w:tab w:val="left" w:pos="1134"/>
        </w:tabs>
        <w:suppressAutoHyphens/>
        <w:ind w:left="0" w:firstLine="567"/>
        <w:jc w:val="both"/>
        <w:rPr>
          <w:rFonts w:ascii="inherit" w:hAnsi="inherit" w:cs="Segoe UI Historic"/>
          <w:sz w:val="23"/>
          <w:szCs w:val="23"/>
          <w:lang w:val="uk-UA" w:eastAsia="uk-UA"/>
        </w:rPr>
      </w:pPr>
      <w:r w:rsidRPr="00046623">
        <w:rPr>
          <w:rFonts w:eastAsia="Batang"/>
          <w:bCs/>
          <w:szCs w:val="26"/>
          <w:lang w:val="uk-UA" w:eastAsia="zh-CN"/>
        </w:rPr>
        <w:t>З метою надання необхідних знань з організації підприємницької діяльності, відкриття власного бізнесу, написання бізнес-планів та оформлення документів для участі в грантових та інших програмах підтримки на базі Вараської філії Рівненського обласного центру зайнятості відкрито офіс «Зроблено в Україні» для підтримки мікро- і малого бізнесу.</w:t>
      </w:r>
    </w:p>
    <w:p w14:paraId="08D2263C" w14:textId="77777777" w:rsidR="00F20561" w:rsidRPr="00046623" w:rsidRDefault="00F20561" w:rsidP="00841880">
      <w:pPr>
        <w:numPr>
          <w:ilvl w:val="0"/>
          <w:numId w:val="24"/>
        </w:numPr>
        <w:tabs>
          <w:tab w:val="left" w:pos="540"/>
          <w:tab w:val="left" w:pos="1080"/>
          <w:tab w:val="left" w:pos="1134"/>
          <w:tab w:val="left" w:pos="1418"/>
        </w:tabs>
        <w:suppressAutoHyphens/>
        <w:spacing w:before="20" w:after="0" w:line="240" w:lineRule="auto"/>
        <w:ind w:left="0" w:firstLine="567"/>
        <w:jc w:val="both"/>
        <w:rPr>
          <w:rFonts w:ascii="Times New Roman" w:eastAsia="Batang" w:hAnsi="Times New Roman" w:cs="Times New Roman"/>
          <w:bCs/>
          <w:sz w:val="26"/>
          <w:szCs w:val="26"/>
          <w:lang w:eastAsia="zh-CN"/>
        </w:rPr>
      </w:pPr>
      <w:r w:rsidRPr="00046623">
        <w:rPr>
          <w:rFonts w:ascii="Times New Roman" w:eastAsia="Batang" w:hAnsi="Times New Roman" w:cs="Times New Roman"/>
          <w:bCs/>
          <w:sz w:val="26"/>
          <w:szCs w:val="26"/>
          <w:lang w:eastAsia="zh-CN"/>
        </w:rPr>
        <w:t>З метою</w:t>
      </w:r>
      <w:r w:rsidRPr="00046623">
        <w:t xml:space="preserve"> </w:t>
      </w:r>
      <w:r w:rsidRPr="00046623">
        <w:rPr>
          <w:rFonts w:ascii="Times New Roman" w:eastAsia="Batang" w:hAnsi="Times New Roman" w:cs="Times New Roman"/>
          <w:bCs/>
          <w:sz w:val="26"/>
          <w:szCs w:val="26"/>
          <w:lang w:eastAsia="zh-CN"/>
        </w:rPr>
        <w:t>розвитку підприємницької діяльності, сприяння всіх форм торгівлі, для поліпшення торговельного обслуговування населення на території Вараської МТГ організовано проведення ярмаркових заходів, зокрема суботнього ярмарку у визначених місцях.</w:t>
      </w:r>
    </w:p>
    <w:p w14:paraId="01118F9C" w14:textId="77777777" w:rsidR="00F20561" w:rsidRPr="00046623" w:rsidRDefault="00F20561" w:rsidP="00841880">
      <w:pPr>
        <w:numPr>
          <w:ilvl w:val="0"/>
          <w:numId w:val="24"/>
        </w:numPr>
        <w:tabs>
          <w:tab w:val="left" w:pos="540"/>
          <w:tab w:val="left" w:pos="1080"/>
          <w:tab w:val="left" w:pos="1134"/>
          <w:tab w:val="left" w:pos="1418"/>
        </w:tabs>
        <w:suppressAutoHyphens/>
        <w:spacing w:before="20" w:after="0" w:line="240" w:lineRule="auto"/>
        <w:ind w:left="0" w:firstLine="567"/>
        <w:jc w:val="both"/>
        <w:rPr>
          <w:rFonts w:ascii="Times New Roman" w:eastAsia="Batang" w:hAnsi="Times New Roman" w:cs="Times New Roman"/>
          <w:bCs/>
          <w:sz w:val="26"/>
          <w:szCs w:val="26"/>
          <w:lang w:eastAsia="zh-CN"/>
        </w:rPr>
      </w:pPr>
      <w:r w:rsidRPr="00046623">
        <w:rPr>
          <w:rFonts w:ascii="Times New Roman" w:eastAsia="Batang" w:hAnsi="Times New Roman" w:cs="Times New Roman"/>
          <w:bCs/>
          <w:sz w:val="26"/>
          <w:szCs w:val="26"/>
          <w:lang w:eastAsia="zh-CN"/>
        </w:rPr>
        <w:t>Впродовж 2024 року з суб’єктами підприємницької діяльності проводились заходи щодо виконання вимог продовольчої безпеки в умовах воєнного стану, заключено відповідні угоди.</w:t>
      </w:r>
    </w:p>
    <w:p w14:paraId="19BF15E9" w14:textId="77777777" w:rsidR="00F20561" w:rsidRPr="00046623" w:rsidRDefault="00F20561" w:rsidP="00841880">
      <w:pPr>
        <w:pStyle w:val="afa"/>
        <w:numPr>
          <w:ilvl w:val="0"/>
          <w:numId w:val="25"/>
        </w:numPr>
        <w:tabs>
          <w:tab w:val="left" w:pos="284"/>
          <w:tab w:val="left" w:pos="1560"/>
        </w:tabs>
        <w:ind w:left="0" w:firstLine="567"/>
        <w:jc w:val="both"/>
        <w:rPr>
          <w:rFonts w:eastAsia="Batang"/>
          <w:kern w:val="2"/>
          <w:lang w:val="uk-UA" w:eastAsia="zh-CN"/>
          <w14:ligatures w14:val="standardContextual"/>
        </w:rPr>
      </w:pPr>
      <w:r w:rsidRPr="00046623">
        <w:rPr>
          <w:rFonts w:eastAsia="Batang"/>
          <w:bCs/>
          <w:szCs w:val="26"/>
          <w:lang w:val="uk-UA" w:eastAsia="zh-CN"/>
        </w:rPr>
        <w:t xml:space="preserve"> Опрацьовано питання та проведена робота </w:t>
      </w:r>
      <w:r w:rsidRPr="00046623">
        <w:rPr>
          <w:szCs w:val="26"/>
          <w:lang w:val="uk-UA"/>
        </w:rPr>
        <w:t xml:space="preserve">з агровиробниками </w:t>
      </w:r>
      <w:bookmarkStart w:id="64" w:name="_Hlk190424956"/>
      <w:r w:rsidRPr="00046623">
        <w:rPr>
          <w:rFonts w:eastAsia="Batang"/>
          <w:bCs/>
          <w:szCs w:val="26"/>
          <w:lang w:val="uk-UA" w:eastAsia="zh-CN"/>
        </w:rPr>
        <w:t xml:space="preserve">сільськогосподарської продукції </w:t>
      </w:r>
      <w:bookmarkEnd w:id="64"/>
      <w:r w:rsidRPr="00046623">
        <w:rPr>
          <w:rFonts w:eastAsia="Batang"/>
          <w:bCs/>
          <w:szCs w:val="26"/>
          <w:lang w:val="uk-UA" w:eastAsia="zh-CN"/>
        </w:rPr>
        <w:t xml:space="preserve">щодо </w:t>
      </w:r>
      <w:r w:rsidRPr="00046623">
        <w:rPr>
          <w:szCs w:val="26"/>
          <w:lang w:val="uk-UA"/>
        </w:rPr>
        <w:t xml:space="preserve">отримання мінеральних добрив для </w:t>
      </w:r>
      <w:r w:rsidRPr="00046623">
        <w:rPr>
          <w:color w:val="000000"/>
          <w:sz w:val="27"/>
          <w:szCs w:val="27"/>
          <w:shd w:val="clear" w:color="auto" w:fill="FFFFFF"/>
          <w:lang w:val="uk-UA"/>
        </w:rPr>
        <w:t>осінньої посівної кампанії – 2024</w:t>
      </w:r>
      <w:r w:rsidRPr="00046623">
        <w:rPr>
          <w:szCs w:val="26"/>
          <w:lang w:val="uk-UA"/>
        </w:rPr>
        <w:t xml:space="preserve"> та весняної посівної – 2025 через Державний аграрний реєстр </w:t>
      </w:r>
      <w:r w:rsidRPr="00046623">
        <w:rPr>
          <w:rFonts w:eastAsia="Batang"/>
          <w:bCs/>
          <w:szCs w:val="26"/>
          <w:lang w:val="uk-UA" w:eastAsia="zh-CN"/>
        </w:rPr>
        <w:t>(далі – ДАР)</w:t>
      </w:r>
      <w:r w:rsidRPr="00046623">
        <w:rPr>
          <w:szCs w:val="26"/>
          <w:lang w:val="uk-UA"/>
        </w:rPr>
        <w:t xml:space="preserve">. </w:t>
      </w:r>
      <w:r w:rsidRPr="00046623">
        <w:rPr>
          <w:rFonts w:eastAsia="Batang"/>
          <w:kern w:val="2"/>
          <w:lang w:val="uk-UA" w:eastAsia="zh-CN"/>
          <w14:ligatures w14:val="standardContextual"/>
        </w:rPr>
        <w:t>У 2024 році у межах Ініціативи AGRI-Україна через Програму USAID АГРО 3 агровиробники Вараської МТГ безоплатно отримали мінеральні добрива для весняної та осінньої посівної – 2024.</w:t>
      </w:r>
      <w:r w:rsidRPr="00046623">
        <w:rPr>
          <w:kern w:val="2"/>
          <w:lang w:val="uk-UA"/>
          <w14:ligatures w14:val="standardContextual"/>
        </w:rPr>
        <w:t xml:space="preserve"> </w:t>
      </w:r>
    </w:p>
    <w:p w14:paraId="52B85500" w14:textId="041A5752" w:rsidR="00F20561" w:rsidRPr="00046623" w:rsidRDefault="00F20561" w:rsidP="00841880">
      <w:pPr>
        <w:numPr>
          <w:ilvl w:val="0"/>
          <w:numId w:val="25"/>
        </w:numPr>
        <w:tabs>
          <w:tab w:val="left" w:pos="540"/>
          <w:tab w:val="left" w:pos="1080"/>
          <w:tab w:val="left" w:pos="1134"/>
          <w:tab w:val="left" w:pos="1418"/>
        </w:tabs>
        <w:suppressAutoHyphens/>
        <w:spacing w:before="20" w:after="60" w:line="240" w:lineRule="auto"/>
        <w:ind w:left="0" w:firstLine="567"/>
        <w:jc w:val="both"/>
        <w:rPr>
          <w:rFonts w:ascii="Times New Roman" w:eastAsia="Batang" w:hAnsi="Times New Roman" w:cs="Times New Roman"/>
          <w:bCs/>
          <w:sz w:val="26"/>
          <w:szCs w:val="26"/>
          <w:lang w:eastAsia="zh-CN"/>
        </w:rPr>
      </w:pPr>
      <w:r w:rsidRPr="00046623">
        <w:rPr>
          <w:rFonts w:ascii="Times New Roman" w:hAnsi="Times New Roman" w:cs="Times New Roman"/>
          <w:bCs/>
          <w:sz w:val="26"/>
          <w:szCs w:val="26"/>
        </w:rPr>
        <w:t xml:space="preserve">Протягом 2024 року здійснювалася активна робота та надавалися консультації для суб’єктів господарювання зокрема, фізичних осіб-підприємців та </w:t>
      </w:r>
      <w:r w:rsidRPr="00046623">
        <w:rPr>
          <w:rFonts w:ascii="Times New Roman" w:hAnsi="Times New Roman" w:cs="Times New Roman"/>
          <w:bCs/>
          <w:sz w:val="26"/>
          <w:szCs w:val="26"/>
        </w:rPr>
        <w:lastRenderedPageBreak/>
        <w:t xml:space="preserve">фізичних осіб </w:t>
      </w:r>
      <w:r w:rsidRPr="00046623">
        <w:rPr>
          <w:rFonts w:ascii="Times New Roman" w:hAnsi="Times New Roman" w:cs="Times New Roman"/>
          <w:sz w:val="26"/>
          <w:szCs w:val="26"/>
        </w:rPr>
        <w:t>щодо</w:t>
      </w:r>
      <w:r w:rsidRPr="00046623">
        <w:rPr>
          <w:rFonts w:ascii="Times New Roman" w:hAnsi="Times New Roman" w:cs="Times New Roman"/>
          <w:spacing w:val="74"/>
          <w:sz w:val="26"/>
          <w:szCs w:val="26"/>
        </w:rPr>
        <w:t xml:space="preserve"> </w:t>
      </w:r>
      <w:r w:rsidRPr="00046623">
        <w:rPr>
          <w:rFonts w:ascii="Times New Roman" w:hAnsi="Times New Roman" w:cs="Times New Roman"/>
          <w:sz w:val="26"/>
          <w:szCs w:val="26"/>
        </w:rPr>
        <w:t>реєстрації</w:t>
      </w:r>
      <w:r w:rsidRPr="00046623">
        <w:rPr>
          <w:rFonts w:ascii="Times New Roman" w:hAnsi="Times New Roman" w:cs="Times New Roman"/>
          <w:spacing w:val="74"/>
          <w:sz w:val="26"/>
          <w:szCs w:val="26"/>
        </w:rPr>
        <w:t xml:space="preserve"> </w:t>
      </w:r>
      <w:r w:rsidRPr="00046623">
        <w:rPr>
          <w:rFonts w:ascii="Times New Roman" w:hAnsi="Times New Roman" w:cs="Times New Roman"/>
          <w:sz w:val="26"/>
          <w:szCs w:val="26"/>
        </w:rPr>
        <w:t>в ДАР</w:t>
      </w:r>
      <w:r w:rsidRPr="00046623">
        <w:rPr>
          <w:szCs w:val="26"/>
        </w:rPr>
        <w:t xml:space="preserve"> </w:t>
      </w:r>
      <w:r w:rsidRPr="00046623">
        <w:rPr>
          <w:rFonts w:ascii="Times New Roman" w:hAnsi="Times New Roman" w:cs="Times New Roman"/>
          <w:kern w:val="2"/>
          <w:sz w:val="26"/>
          <w:lang w:eastAsia="zh-CN"/>
          <w14:ligatures w14:val="standardContextual"/>
        </w:rPr>
        <w:t>та подання заявок</w:t>
      </w:r>
      <w:r w:rsidRPr="00046623">
        <w:rPr>
          <w:rFonts w:ascii="Times New Roman" w:hAnsi="Times New Roman" w:cs="Times New Roman"/>
          <w:bCs/>
          <w:sz w:val="26"/>
          <w:szCs w:val="26"/>
        </w:rPr>
        <w:t xml:space="preserve"> для</w:t>
      </w:r>
      <w:r w:rsidRPr="00046623">
        <w:rPr>
          <w:rFonts w:ascii="Times New Roman" w:hAnsi="Times New Roman" w:cs="Times New Roman"/>
          <w:sz w:val="26"/>
          <w:szCs w:val="26"/>
        </w:rPr>
        <w:t xml:space="preserve"> отримання державної підтримки</w:t>
      </w:r>
      <w:r w:rsidRPr="00046623">
        <w:rPr>
          <w:rFonts w:ascii="Times New Roman" w:hAnsi="Times New Roman" w:cs="Times New Roman"/>
          <w:bCs/>
          <w:sz w:val="26"/>
          <w:szCs w:val="26"/>
        </w:rPr>
        <w:t>.</w:t>
      </w:r>
      <w:r w:rsidRPr="00046623">
        <w:rPr>
          <w:rFonts w:ascii="Arial" w:hAnsi="Arial" w:cs="Arial"/>
          <w:color w:val="000000"/>
          <w:shd w:val="clear" w:color="auto" w:fill="FFFFFF"/>
        </w:rPr>
        <w:t xml:space="preserve"> 22 </w:t>
      </w:r>
      <w:r w:rsidRPr="00046623">
        <w:rPr>
          <w:rFonts w:ascii="Times New Roman" w:eastAsia="Batang" w:hAnsi="Times New Roman" w:cs="Times New Roman"/>
          <w:bCs/>
          <w:sz w:val="26"/>
          <w:szCs w:val="26"/>
          <w:lang w:eastAsia="zh-CN"/>
        </w:rPr>
        <w:t>виробники сільськогосподарської продукції Вараської МТГ одержали:</w:t>
      </w:r>
    </w:p>
    <w:p w14:paraId="04A1BFAD" w14:textId="78CFD72E" w:rsidR="00F20561" w:rsidRPr="00046623" w:rsidRDefault="00F20561" w:rsidP="00841880">
      <w:pPr>
        <w:pStyle w:val="afa"/>
        <w:numPr>
          <w:ilvl w:val="0"/>
          <w:numId w:val="26"/>
        </w:numPr>
        <w:tabs>
          <w:tab w:val="left" w:pos="540"/>
          <w:tab w:val="left" w:pos="1080"/>
          <w:tab w:val="left" w:pos="1134"/>
          <w:tab w:val="left" w:pos="1418"/>
        </w:tabs>
        <w:suppressAutoHyphens/>
        <w:spacing w:before="40" w:after="40"/>
        <w:ind w:left="896" w:hanging="357"/>
        <w:jc w:val="both"/>
        <w:rPr>
          <w:rFonts w:eastAsia="Batang"/>
          <w:bCs/>
          <w:szCs w:val="26"/>
          <w:lang w:val="uk-UA" w:eastAsia="zh-CN"/>
        </w:rPr>
      </w:pPr>
      <w:r w:rsidRPr="00046623">
        <w:rPr>
          <w:rFonts w:eastAsia="Batang"/>
          <w:bCs/>
          <w:szCs w:val="26"/>
          <w:lang w:val="uk-UA" w:eastAsia="zh-CN"/>
        </w:rPr>
        <w:t>938,0 тис. грн спеціальної бюджетної дотації для утримання великої рогатої худоби (корів) усіх напрямів продуктивності;</w:t>
      </w:r>
    </w:p>
    <w:p w14:paraId="4C430366" w14:textId="3F4513F6" w:rsidR="00F20561" w:rsidRPr="00046623" w:rsidRDefault="00F20561" w:rsidP="00841880">
      <w:pPr>
        <w:pStyle w:val="afa"/>
        <w:numPr>
          <w:ilvl w:val="0"/>
          <w:numId w:val="26"/>
        </w:numPr>
        <w:tabs>
          <w:tab w:val="left" w:pos="540"/>
          <w:tab w:val="left" w:pos="1080"/>
          <w:tab w:val="left" w:pos="1134"/>
          <w:tab w:val="left" w:pos="1418"/>
        </w:tabs>
        <w:suppressAutoHyphens/>
        <w:spacing w:before="40" w:after="40"/>
        <w:ind w:left="896" w:hanging="357"/>
        <w:jc w:val="both"/>
        <w:rPr>
          <w:rFonts w:eastAsia="Batang"/>
          <w:bCs/>
          <w:szCs w:val="26"/>
          <w:lang w:val="uk-UA" w:eastAsia="zh-CN"/>
        </w:rPr>
      </w:pPr>
      <w:r w:rsidRPr="00046623">
        <w:rPr>
          <w:rFonts w:eastAsia="Batang"/>
          <w:bCs/>
          <w:szCs w:val="26"/>
          <w:lang w:val="uk-UA" w:eastAsia="zh-CN"/>
        </w:rPr>
        <w:t>140,0 тис. грн спеціальної бюджетної дотації для утримання маточного поголівʼя кіз та/або овець.</w:t>
      </w:r>
    </w:p>
    <w:p w14:paraId="4EE08EB7" w14:textId="3785058F" w:rsidR="00F74436" w:rsidRPr="00046623" w:rsidRDefault="0081125C" w:rsidP="0083112C">
      <w:pPr>
        <w:pStyle w:val="3"/>
      </w:pPr>
      <w:bookmarkStart w:id="65" w:name="_Toc190765018"/>
      <w:bookmarkStart w:id="66" w:name="_Toc190765410"/>
      <w:bookmarkStart w:id="67" w:name="_Toc193961074"/>
      <w:r w:rsidRPr="00046623">
        <w:t>Забезпечення реалізації державної регуляторної політики у сфері господарської діяльності.</w:t>
      </w:r>
      <w:bookmarkStart w:id="68" w:name="_Hlk132186666"/>
      <w:bookmarkEnd w:id="65"/>
      <w:bookmarkEnd w:id="66"/>
      <w:bookmarkEnd w:id="67"/>
    </w:p>
    <w:p w14:paraId="2041D3F9" w14:textId="77777777" w:rsidR="00BE232C" w:rsidRPr="00046623" w:rsidRDefault="0067531B" w:rsidP="00BE232C">
      <w:pPr>
        <w:pStyle w:val="afa"/>
        <w:numPr>
          <w:ilvl w:val="0"/>
          <w:numId w:val="12"/>
        </w:numPr>
        <w:tabs>
          <w:tab w:val="left" w:pos="540"/>
          <w:tab w:val="left" w:pos="851"/>
          <w:tab w:val="left" w:pos="1134"/>
        </w:tabs>
        <w:suppressAutoHyphens/>
        <w:ind w:left="0" w:firstLine="567"/>
        <w:contextualSpacing w:val="0"/>
        <w:jc w:val="both"/>
        <w:rPr>
          <w:rFonts w:eastAsia="Batang"/>
          <w:bCs/>
          <w:szCs w:val="26"/>
          <w:lang w:val="uk-UA" w:eastAsia="zh-CN"/>
        </w:rPr>
      </w:pPr>
      <w:r w:rsidRPr="00046623">
        <w:rPr>
          <w:lang w:val="uk-UA"/>
        </w:rPr>
        <w:t>В питаннях забезпечення реалізації державної регуляторної політики у сфері господарської діяльності виконавчі органи Вараської міської ради спрямовували свою роботу на удосконалення умов для здійснення господарської та підприємницької діяльності відповідно до вимог Закону України «Про засади державної регуляторної політики у сфері господарської діяльності» (далі - Закон) та галузевих нормативно-правових актів</w:t>
      </w:r>
      <w:r w:rsidRPr="00046623">
        <w:rPr>
          <w:rFonts w:eastAsia="Batang"/>
          <w:bCs/>
          <w:szCs w:val="26"/>
          <w:lang w:val="uk-UA" w:eastAsia="zh-CN"/>
        </w:rPr>
        <w:t>.</w:t>
      </w:r>
    </w:p>
    <w:p w14:paraId="714F7AFD" w14:textId="3BA9A397" w:rsidR="00BE232C" w:rsidRPr="00046623" w:rsidRDefault="0067531B" w:rsidP="00BE232C">
      <w:pPr>
        <w:pStyle w:val="afa"/>
        <w:numPr>
          <w:ilvl w:val="0"/>
          <w:numId w:val="12"/>
        </w:numPr>
        <w:tabs>
          <w:tab w:val="left" w:pos="540"/>
          <w:tab w:val="left" w:pos="851"/>
          <w:tab w:val="left" w:pos="1134"/>
        </w:tabs>
        <w:suppressAutoHyphens/>
        <w:ind w:left="0" w:firstLine="567"/>
        <w:contextualSpacing w:val="0"/>
        <w:jc w:val="both"/>
        <w:rPr>
          <w:rFonts w:eastAsia="Batang"/>
          <w:bCs/>
          <w:szCs w:val="26"/>
          <w:lang w:val="uk-UA" w:eastAsia="zh-CN"/>
        </w:rPr>
      </w:pPr>
      <w:r w:rsidRPr="00046623">
        <w:rPr>
          <w:rFonts w:eastAsia="Batang"/>
          <w:bCs/>
          <w:szCs w:val="26"/>
          <w:lang w:val="uk-UA" w:eastAsia="zh-CN"/>
        </w:rPr>
        <w:t>На виконання вимог статті 7 Закону розроблено та затверджено план</w:t>
      </w:r>
      <w:r w:rsidR="00BE232C" w:rsidRPr="00046623">
        <w:rPr>
          <w:rFonts w:eastAsia="Batang"/>
          <w:bCs/>
          <w:szCs w:val="26"/>
          <w:lang w:val="uk-UA" w:eastAsia="zh-CN"/>
        </w:rPr>
        <w:t xml:space="preserve">и </w:t>
      </w:r>
      <w:r w:rsidRPr="00046623">
        <w:rPr>
          <w:rFonts w:eastAsia="Batang"/>
          <w:bCs/>
          <w:szCs w:val="26"/>
          <w:lang w:val="uk-UA" w:eastAsia="zh-CN"/>
        </w:rPr>
        <w:t xml:space="preserve">діяльності з підготовки проєктів регуляторних актів </w:t>
      </w:r>
      <w:r w:rsidR="00BE232C" w:rsidRPr="00046623">
        <w:rPr>
          <w:rFonts w:eastAsia="Batang"/>
          <w:bCs/>
          <w:szCs w:val="26"/>
          <w:lang w:val="uk-UA" w:eastAsia="zh-CN"/>
        </w:rPr>
        <w:t xml:space="preserve">ВМР та ВК ВМР на 2024 рік (рішення ВМР від </w:t>
      </w:r>
      <w:r w:rsidR="003B3544" w:rsidRPr="00046623">
        <w:rPr>
          <w:rFonts w:eastAsia="Batang"/>
          <w:bCs/>
          <w:szCs w:val="26"/>
          <w:lang w:val="uk-UA" w:eastAsia="zh-CN"/>
        </w:rPr>
        <w:t>25</w:t>
      </w:r>
      <w:r w:rsidR="00BE232C" w:rsidRPr="00046623">
        <w:rPr>
          <w:rFonts w:eastAsia="Batang"/>
          <w:bCs/>
          <w:szCs w:val="26"/>
          <w:lang w:val="uk-UA" w:eastAsia="zh-CN"/>
        </w:rPr>
        <w:t>.</w:t>
      </w:r>
      <w:r w:rsidR="003B3544" w:rsidRPr="00046623">
        <w:rPr>
          <w:rFonts w:eastAsia="Batang"/>
          <w:bCs/>
          <w:szCs w:val="26"/>
          <w:lang w:val="uk-UA" w:eastAsia="zh-CN"/>
        </w:rPr>
        <w:t>10</w:t>
      </w:r>
      <w:r w:rsidR="00BE232C" w:rsidRPr="00046623">
        <w:rPr>
          <w:rFonts w:eastAsia="Batang"/>
          <w:bCs/>
          <w:szCs w:val="26"/>
          <w:lang w:val="uk-UA" w:eastAsia="zh-CN"/>
        </w:rPr>
        <w:t>.202</w:t>
      </w:r>
      <w:r w:rsidR="003B3544" w:rsidRPr="00046623">
        <w:rPr>
          <w:rFonts w:eastAsia="Batang"/>
          <w:bCs/>
          <w:szCs w:val="26"/>
          <w:lang w:val="uk-UA" w:eastAsia="zh-CN"/>
        </w:rPr>
        <w:t>3</w:t>
      </w:r>
      <w:r w:rsidR="00BE232C" w:rsidRPr="00046623">
        <w:rPr>
          <w:rFonts w:eastAsia="Batang"/>
          <w:bCs/>
          <w:szCs w:val="26"/>
          <w:lang w:val="uk-UA" w:eastAsia="zh-CN"/>
        </w:rPr>
        <w:t xml:space="preserve"> № 2</w:t>
      </w:r>
      <w:r w:rsidR="003B3544" w:rsidRPr="00046623">
        <w:rPr>
          <w:rFonts w:eastAsia="Batang"/>
          <w:bCs/>
          <w:szCs w:val="26"/>
          <w:lang w:val="uk-UA" w:eastAsia="zh-CN"/>
        </w:rPr>
        <w:t>111</w:t>
      </w:r>
      <w:r w:rsidR="00BE232C" w:rsidRPr="00046623">
        <w:rPr>
          <w:rFonts w:eastAsia="Batang"/>
          <w:bCs/>
          <w:szCs w:val="26"/>
          <w:lang w:val="uk-UA" w:eastAsia="zh-CN"/>
        </w:rPr>
        <w:t>-РР-VIII</w:t>
      </w:r>
      <w:r w:rsidR="003B3544" w:rsidRPr="00046623">
        <w:rPr>
          <w:rFonts w:eastAsia="Batang"/>
          <w:bCs/>
          <w:szCs w:val="26"/>
          <w:lang w:val="uk-UA" w:eastAsia="zh-CN"/>
        </w:rPr>
        <w:t xml:space="preserve"> (зі змінами)</w:t>
      </w:r>
      <w:r w:rsidR="00BE232C" w:rsidRPr="00046623">
        <w:rPr>
          <w:rFonts w:eastAsia="Batang"/>
          <w:bCs/>
          <w:szCs w:val="26"/>
          <w:lang w:val="uk-UA" w:eastAsia="zh-CN"/>
        </w:rPr>
        <w:t xml:space="preserve"> та рішення ВК ВМР від 26.09.2023 № 388-РВ-23</w:t>
      </w:r>
      <w:r w:rsidR="003B3544" w:rsidRPr="00046623">
        <w:rPr>
          <w:rFonts w:eastAsia="Batang"/>
          <w:bCs/>
          <w:szCs w:val="26"/>
          <w:lang w:val="uk-UA" w:eastAsia="zh-CN"/>
        </w:rPr>
        <w:t xml:space="preserve"> (зі змінами</w:t>
      </w:r>
      <w:r w:rsidR="00BE232C" w:rsidRPr="00046623">
        <w:rPr>
          <w:rFonts w:eastAsia="Batang"/>
          <w:bCs/>
          <w:szCs w:val="26"/>
          <w:lang w:val="uk-UA" w:eastAsia="zh-CN"/>
        </w:rPr>
        <w:t>).</w:t>
      </w:r>
    </w:p>
    <w:p w14:paraId="77FE775E" w14:textId="112E3E10" w:rsidR="0067531B" w:rsidRPr="00046623" w:rsidRDefault="0067531B" w:rsidP="00972839">
      <w:pPr>
        <w:pStyle w:val="afa"/>
        <w:numPr>
          <w:ilvl w:val="0"/>
          <w:numId w:val="12"/>
        </w:numPr>
        <w:tabs>
          <w:tab w:val="left" w:pos="540"/>
          <w:tab w:val="left" w:pos="851"/>
          <w:tab w:val="left" w:pos="1134"/>
        </w:tabs>
        <w:suppressAutoHyphens/>
        <w:ind w:left="0" w:right="-1" w:firstLine="567"/>
        <w:contextualSpacing w:val="0"/>
        <w:jc w:val="both"/>
        <w:rPr>
          <w:rFonts w:eastAsia="Batang"/>
          <w:bCs/>
          <w:szCs w:val="26"/>
          <w:lang w:val="uk-UA" w:eastAsia="zh-CN"/>
        </w:rPr>
      </w:pPr>
      <w:r w:rsidRPr="00046623">
        <w:rPr>
          <w:rFonts w:eastAsia="Batang"/>
          <w:bCs/>
          <w:szCs w:val="26"/>
          <w:lang w:val="uk-UA" w:eastAsia="zh-CN"/>
        </w:rPr>
        <w:t>Упродовж 2024 року здійснено експертизу та аналіз 2 проєктів регуляторних актів та направлено для отримання зауважень та пропозицій щодо удосконалення регуляторних актів до Державної регуляторної служби України (далі - ДРС) з пакетом необхідних документів. Затверджено 2 регуляторних акта: рішення ВМР від 10.01.2024 № 2231-РР-VIII «Про затвердження Правил розміщення зовнішньої реклами на території Вараської міської територіальної  громади»; рішення ВК ВМР від 05.07.2024 № 191-РВ-24 «Про встановлення тарифу на проїзд міським автомобільним транспортом».</w:t>
      </w:r>
    </w:p>
    <w:p w14:paraId="78365C10" w14:textId="77777777" w:rsidR="0067531B" w:rsidRPr="00046623" w:rsidRDefault="0067531B" w:rsidP="00772342">
      <w:pPr>
        <w:pStyle w:val="afa"/>
        <w:numPr>
          <w:ilvl w:val="0"/>
          <w:numId w:val="12"/>
        </w:numPr>
        <w:tabs>
          <w:tab w:val="left" w:pos="540"/>
          <w:tab w:val="left" w:pos="851"/>
          <w:tab w:val="left" w:pos="1134"/>
        </w:tabs>
        <w:suppressAutoHyphens/>
        <w:ind w:left="0" w:right="-1" w:firstLine="567"/>
        <w:contextualSpacing w:val="0"/>
        <w:jc w:val="both"/>
        <w:rPr>
          <w:rFonts w:eastAsia="Batang"/>
          <w:bCs/>
          <w:szCs w:val="26"/>
          <w:lang w:val="uk-UA" w:eastAsia="zh-CN"/>
        </w:rPr>
      </w:pPr>
      <w:r w:rsidRPr="00046623">
        <w:rPr>
          <w:rFonts w:eastAsia="Batang"/>
          <w:bCs/>
          <w:szCs w:val="26"/>
          <w:lang w:val="uk-UA" w:eastAsia="zh-CN"/>
        </w:rPr>
        <w:t>Разом з тим, на підставі прийняття нових рішень (наказу начальника міської військової адміністрації) наступні рішення міської ради визнано такими, що втратили чинність, а саме: рішення ВМР від  08.06.2018 № 1105 «Про затвердження технічної документації з нормативної грошової оцінки земель міста Вараш Рівненської області»; рішення ВМР від  25.06.2021 № 530 «Про встановлення ставок та пільг із сплати податку на нерухоме майно, відмінне від земельної ділянки».</w:t>
      </w:r>
    </w:p>
    <w:p w14:paraId="5876C906" w14:textId="77777777" w:rsidR="0067531B" w:rsidRPr="00046623" w:rsidRDefault="0067531B" w:rsidP="00772342">
      <w:pPr>
        <w:pStyle w:val="afa"/>
        <w:numPr>
          <w:ilvl w:val="0"/>
          <w:numId w:val="12"/>
        </w:numPr>
        <w:tabs>
          <w:tab w:val="left" w:pos="540"/>
          <w:tab w:val="left" w:pos="851"/>
          <w:tab w:val="left" w:pos="1134"/>
        </w:tabs>
        <w:suppressAutoHyphens/>
        <w:ind w:left="0" w:right="-1" w:firstLine="567"/>
        <w:contextualSpacing w:val="0"/>
        <w:jc w:val="both"/>
        <w:rPr>
          <w:rFonts w:eastAsia="Batang"/>
          <w:bCs/>
          <w:szCs w:val="26"/>
          <w:lang w:val="uk-UA" w:eastAsia="zh-CN"/>
        </w:rPr>
      </w:pPr>
      <w:r w:rsidRPr="00046623">
        <w:rPr>
          <w:rFonts w:eastAsia="Batang"/>
          <w:bCs/>
          <w:szCs w:val="26"/>
          <w:lang w:val="uk-UA" w:eastAsia="zh-CN"/>
        </w:rPr>
        <w:t>Станом на 01.01.2025 до Реєстру діючих регуляторних актів  включено 11 регуляторних актів, з них: 9 рішень ВМР та 2 рішення ВК ВМР.</w:t>
      </w:r>
    </w:p>
    <w:p w14:paraId="70463558" w14:textId="77777777" w:rsidR="00CF1E50" w:rsidRPr="00046623" w:rsidRDefault="0067531B" w:rsidP="00772342">
      <w:pPr>
        <w:pStyle w:val="afa"/>
        <w:numPr>
          <w:ilvl w:val="0"/>
          <w:numId w:val="12"/>
        </w:numPr>
        <w:tabs>
          <w:tab w:val="left" w:pos="540"/>
          <w:tab w:val="left" w:pos="851"/>
          <w:tab w:val="left" w:pos="1134"/>
        </w:tabs>
        <w:suppressAutoHyphens/>
        <w:ind w:left="0" w:right="-1" w:firstLine="567"/>
        <w:contextualSpacing w:val="0"/>
        <w:jc w:val="both"/>
        <w:rPr>
          <w:rFonts w:eastAsia="Batang"/>
          <w:bCs/>
          <w:szCs w:val="26"/>
          <w:lang w:val="uk-UA" w:eastAsia="zh-CN"/>
        </w:rPr>
      </w:pPr>
      <w:r w:rsidRPr="00046623">
        <w:rPr>
          <w:rFonts w:eastAsia="Batang"/>
          <w:bCs/>
          <w:szCs w:val="26"/>
          <w:lang w:val="uk-UA" w:eastAsia="zh-CN"/>
        </w:rPr>
        <w:t>Проведено 7 відстежень результативності регуляторних актів, з них: 1 базове, 3 періодичних, 2 повторних. За результатами здійснених відстежень 1 рішення ВМР визнано таким, що втратило чинність.</w:t>
      </w:r>
    </w:p>
    <w:p w14:paraId="1829A302" w14:textId="3824A121" w:rsidR="0067531B" w:rsidRPr="00046623" w:rsidRDefault="0067531B" w:rsidP="00772342">
      <w:pPr>
        <w:pStyle w:val="afa"/>
        <w:numPr>
          <w:ilvl w:val="0"/>
          <w:numId w:val="12"/>
        </w:numPr>
        <w:tabs>
          <w:tab w:val="left" w:pos="540"/>
          <w:tab w:val="left" w:pos="851"/>
          <w:tab w:val="left" w:pos="1134"/>
        </w:tabs>
        <w:suppressAutoHyphens/>
        <w:ind w:left="0" w:right="-1" w:firstLine="567"/>
        <w:contextualSpacing w:val="0"/>
        <w:jc w:val="both"/>
        <w:rPr>
          <w:rFonts w:eastAsia="Batang"/>
          <w:bCs/>
          <w:szCs w:val="26"/>
          <w:lang w:val="uk-UA" w:eastAsia="zh-CN"/>
        </w:rPr>
      </w:pPr>
      <w:r w:rsidRPr="00046623">
        <w:rPr>
          <w:rFonts w:eastAsia="Batang"/>
          <w:bCs/>
          <w:szCs w:val="26"/>
          <w:lang w:val="uk-UA" w:eastAsia="zh-CN"/>
        </w:rPr>
        <w:t>Щокварталу готувались та своєчасно оновлювались реєстри діючих регуляторних актів та план-графік проведення заходів з відстеження результативності регуляторних актів, прийнятих ВМР та її виконавчим комітетом, постійно здійснювалося систематичне наповнення та оновлення розділу «Економіка/Регуляторна політика» на офіційному вебсайті ВМР.</w:t>
      </w:r>
    </w:p>
    <w:p w14:paraId="17E5E3D1" w14:textId="54F19046" w:rsidR="0081125C" w:rsidRPr="00046623" w:rsidRDefault="0081125C" w:rsidP="0083112C">
      <w:pPr>
        <w:pStyle w:val="3"/>
      </w:pPr>
      <w:bookmarkStart w:id="69" w:name="_Toc190765019"/>
      <w:bookmarkStart w:id="70" w:name="_Toc190765411"/>
      <w:bookmarkStart w:id="71" w:name="_Toc193961075"/>
      <w:r w:rsidRPr="00046623">
        <w:t>Заходи, які були здійснені у 2024 році для досягнення визначених цілей та завдань розвитку галузі.</w:t>
      </w:r>
      <w:bookmarkStart w:id="72" w:name="_Toc165028118"/>
      <w:bookmarkEnd w:id="68"/>
      <w:bookmarkEnd w:id="69"/>
      <w:bookmarkEnd w:id="70"/>
      <w:bookmarkEnd w:id="71"/>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171"/>
        <w:gridCol w:w="2286"/>
        <w:gridCol w:w="3824"/>
      </w:tblGrid>
      <w:tr w:rsidR="00F968D2" w:rsidRPr="00046623" w14:paraId="4CBB4FD3" w14:textId="77777777" w:rsidTr="00DE7DDC">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369C02C0" w14:textId="77777777" w:rsidR="00BD60B1" w:rsidRPr="00046623" w:rsidRDefault="00BD60B1" w:rsidP="00E72CED">
            <w:pPr>
              <w:spacing w:after="0" w:line="240" w:lineRule="auto"/>
              <w:jc w:val="center"/>
              <w:rPr>
                <w:rFonts w:ascii="Times New Roman" w:eastAsia="Calibri" w:hAnsi="Times New Roman"/>
                <w:b/>
                <w:bCs/>
              </w:rPr>
            </w:pPr>
            <w:bookmarkStart w:id="73" w:name="_Hlk191044988"/>
            <w:r w:rsidRPr="00046623">
              <w:rPr>
                <w:rFonts w:ascii="Times New Roman" w:eastAsia="Calibri" w:hAnsi="Times New Roman"/>
                <w:b/>
                <w:bCs/>
              </w:rPr>
              <w:lastRenderedPageBreak/>
              <w:t>№ з/п</w:t>
            </w:r>
          </w:p>
        </w:tc>
        <w:tc>
          <w:tcPr>
            <w:tcW w:w="1622" w:type="pct"/>
            <w:tcBorders>
              <w:top w:val="single" w:sz="4" w:space="0" w:color="auto"/>
              <w:left w:val="single" w:sz="4" w:space="0" w:color="auto"/>
              <w:bottom w:val="single" w:sz="4" w:space="0" w:color="auto"/>
              <w:right w:val="single" w:sz="4" w:space="0" w:color="auto"/>
            </w:tcBorders>
            <w:vAlign w:val="center"/>
          </w:tcPr>
          <w:p w14:paraId="1A224091" w14:textId="77777777" w:rsidR="00BD60B1" w:rsidRPr="00046623" w:rsidRDefault="00BD60B1" w:rsidP="00E72CED">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1169" w:type="pct"/>
            <w:tcBorders>
              <w:top w:val="single" w:sz="4" w:space="0" w:color="auto"/>
              <w:left w:val="single" w:sz="4" w:space="0" w:color="auto"/>
              <w:bottom w:val="single" w:sz="4" w:space="0" w:color="auto"/>
              <w:right w:val="single" w:sz="4" w:space="0" w:color="auto"/>
            </w:tcBorders>
            <w:vAlign w:val="center"/>
          </w:tcPr>
          <w:p w14:paraId="2F13B2B9" w14:textId="77777777" w:rsidR="00BD60B1" w:rsidRPr="00046623" w:rsidRDefault="00BD60B1" w:rsidP="00E72CED">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1956" w:type="pct"/>
            <w:tcBorders>
              <w:top w:val="single" w:sz="4" w:space="0" w:color="auto"/>
              <w:left w:val="single" w:sz="4" w:space="0" w:color="auto"/>
              <w:bottom w:val="single" w:sz="4" w:space="0" w:color="auto"/>
              <w:right w:val="single" w:sz="4" w:space="0" w:color="auto"/>
            </w:tcBorders>
            <w:vAlign w:val="center"/>
          </w:tcPr>
          <w:p w14:paraId="21BC37F4" w14:textId="77777777" w:rsidR="00BD60B1" w:rsidRPr="00046623" w:rsidRDefault="00BD60B1" w:rsidP="00E72CED">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F968D2" w:rsidRPr="00046623" w14:paraId="7E87B410" w14:textId="77777777" w:rsidTr="00DE7DDC">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48F236BB" w14:textId="77777777" w:rsidR="00BD60B1" w:rsidRPr="00046623" w:rsidRDefault="00BD60B1" w:rsidP="00AD13BD">
            <w:pPr>
              <w:spacing w:after="0" w:line="240" w:lineRule="auto"/>
              <w:jc w:val="center"/>
              <w:rPr>
                <w:rFonts w:ascii="Times New Roman" w:eastAsia="Calibri" w:hAnsi="Times New Roman"/>
              </w:rPr>
            </w:pPr>
            <w:r w:rsidRPr="00046623">
              <w:rPr>
                <w:rFonts w:ascii="Times New Roman" w:eastAsia="Calibri" w:hAnsi="Times New Roman"/>
              </w:rPr>
              <w:t>1.</w:t>
            </w:r>
          </w:p>
        </w:tc>
        <w:tc>
          <w:tcPr>
            <w:tcW w:w="1622" w:type="pct"/>
            <w:tcBorders>
              <w:top w:val="single" w:sz="4" w:space="0" w:color="auto"/>
              <w:left w:val="single" w:sz="4" w:space="0" w:color="auto"/>
              <w:bottom w:val="single" w:sz="4" w:space="0" w:color="auto"/>
              <w:right w:val="single" w:sz="4" w:space="0" w:color="auto"/>
            </w:tcBorders>
          </w:tcPr>
          <w:p w14:paraId="0F2A7F0D" w14:textId="77777777" w:rsidR="00BD60B1" w:rsidRPr="00046623" w:rsidRDefault="00BD60B1" w:rsidP="00E72CED">
            <w:pPr>
              <w:spacing w:after="0" w:line="240" w:lineRule="auto"/>
              <w:rPr>
                <w:rFonts w:ascii="Times New Roman" w:eastAsia="Calibri" w:hAnsi="Times New Roman"/>
              </w:rPr>
            </w:pPr>
            <w:r w:rsidRPr="00046623">
              <w:rPr>
                <w:rFonts w:ascii="Times New Roman" w:eastAsia="Calibri" w:hAnsi="Times New Roman"/>
              </w:rPr>
              <w:t>Проведення дерегуляції та аналізу регуляторних актів на відповідність чинному законодавству з подальшим внесенням змін (або відміною) регуляторного акта</w:t>
            </w:r>
          </w:p>
        </w:tc>
        <w:tc>
          <w:tcPr>
            <w:tcW w:w="1169" w:type="pct"/>
            <w:tcBorders>
              <w:top w:val="single" w:sz="4" w:space="0" w:color="auto"/>
              <w:left w:val="single" w:sz="4" w:space="0" w:color="auto"/>
              <w:bottom w:val="single" w:sz="4" w:space="0" w:color="auto"/>
              <w:right w:val="single" w:sz="4" w:space="0" w:color="auto"/>
            </w:tcBorders>
            <w:vAlign w:val="center"/>
          </w:tcPr>
          <w:p w14:paraId="6C58C467" w14:textId="51683B91" w:rsidR="00BD60B1" w:rsidRPr="00046623" w:rsidRDefault="00BD60B1" w:rsidP="002E5446">
            <w:pPr>
              <w:spacing w:after="0" w:line="240" w:lineRule="auto"/>
              <w:jc w:val="center"/>
              <w:rPr>
                <w:rFonts w:ascii="Times New Roman" w:eastAsia="Calibri" w:hAnsi="Times New Roman"/>
              </w:rPr>
            </w:pPr>
            <w:r w:rsidRPr="00046623">
              <w:rPr>
                <w:rFonts w:ascii="Times New Roman" w:eastAsia="Calibri" w:hAnsi="Times New Roman"/>
              </w:rPr>
              <w:t>Управління економіки та розвитку громади</w:t>
            </w:r>
            <w:r w:rsidR="005C2509" w:rsidRPr="00046623">
              <w:rPr>
                <w:rFonts w:ascii="Times New Roman" w:eastAsia="Calibri" w:hAnsi="Times New Roman"/>
              </w:rPr>
              <w:t xml:space="preserve"> ВК ВМР</w:t>
            </w:r>
            <w:r w:rsidRPr="00046623">
              <w:rPr>
                <w:rFonts w:ascii="Times New Roman" w:eastAsia="Calibri" w:hAnsi="Times New Roman"/>
              </w:rPr>
              <w:t>, розробники регуляторних актів</w:t>
            </w:r>
          </w:p>
        </w:tc>
        <w:tc>
          <w:tcPr>
            <w:tcW w:w="1956" w:type="pct"/>
            <w:tcBorders>
              <w:top w:val="single" w:sz="4" w:space="0" w:color="auto"/>
              <w:left w:val="single" w:sz="4" w:space="0" w:color="auto"/>
              <w:bottom w:val="single" w:sz="4" w:space="0" w:color="auto"/>
              <w:right w:val="single" w:sz="4" w:space="0" w:color="auto"/>
            </w:tcBorders>
          </w:tcPr>
          <w:p w14:paraId="2473837A" w14:textId="6BBA909A" w:rsidR="00BD60B1" w:rsidRPr="00046623" w:rsidRDefault="00BD60B1" w:rsidP="00E72CED">
            <w:pPr>
              <w:spacing w:after="0" w:line="240" w:lineRule="auto"/>
              <w:rPr>
                <w:rFonts w:ascii="Times New Roman" w:eastAsia="Calibri" w:hAnsi="Times New Roman"/>
              </w:rPr>
            </w:pPr>
            <w:r w:rsidRPr="00046623">
              <w:rPr>
                <w:rFonts w:ascii="Times New Roman" w:eastAsia="Calibri" w:hAnsi="Times New Roman"/>
              </w:rPr>
              <w:t>Проведено 7 відстежень результативності регуляторних актів, з них: 1 базове, 3 періодичних, 2 повторних. 1 рішення ВМР визнано таким, що втратило чинність.</w:t>
            </w:r>
          </w:p>
        </w:tc>
      </w:tr>
      <w:tr w:rsidR="00DE7DDC" w:rsidRPr="00046623" w14:paraId="3B4956BB" w14:textId="77777777" w:rsidTr="00DE7DDC">
        <w:trPr>
          <w:trHeight w:val="375"/>
        </w:trPr>
        <w:tc>
          <w:tcPr>
            <w:tcW w:w="253" w:type="pct"/>
            <w:tcBorders>
              <w:top w:val="single" w:sz="4" w:space="0" w:color="auto"/>
              <w:left w:val="single" w:sz="4" w:space="0" w:color="auto"/>
              <w:bottom w:val="single" w:sz="4" w:space="0" w:color="auto"/>
              <w:right w:val="single" w:sz="4" w:space="0" w:color="auto"/>
            </w:tcBorders>
            <w:vAlign w:val="center"/>
          </w:tcPr>
          <w:p w14:paraId="3713B45D" w14:textId="77777777" w:rsidR="00DE7DDC" w:rsidRPr="00046623" w:rsidRDefault="00DE7DDC" w:rsidP="00DE7DDC">
            <w:pPr>
              <w:spacing w:after="0" w:line="240" w:lineRule="auto"/>
              <w:jc w:val="center"/>
              <w:rPr>
                <w:rFonts w:ascii="Times New Roman" w:eastAsia="Calibri" w:hAnsi="Times New Roman"/>
              </w:rPr>
            </w:pPr>
            <w:r w:rsidRPr="00046623">
              <w:rPr>
                <w:rFonts w:ascii="Times New Roman" w:eastAsia="Calibri" w:hAnsi="Times New Roman"/>
              </w:rPr>
              <w:t>2.</w:t>
            </w:r>
          </w:p>
        </w:tc>
        <w:tc>
          <w:tcPr>
            <w:tcW w:w="1622" w:type="pct"/>
            <w:tcBorders>
              <w:top w:val="single" w:sz="4" w:space="0" w:color="auto"/>
              <w:left w:val="single" w:sz="4" w:space="0" w:color="auto"/>
              <w:bottom w:val="single" w:sz="4" w:space="0" w:color="auto"/>
              <w:right w:val="single" w:sz="4" w:space="0" w:color="auto"/>
            </w:tcBorders>
            <w:vAlign w:val="center"/>
          </w:tcPr>
          <w:p w14:paraId="09FB12A7" w14:textId="390979ED" w:rsidR="00DE7DDC" w:rsidRPr="00046623" w:rsidRDefault="00DE7DDC" w:rsidP="00DE7DDC">
            <w:pPr>
              <w:spacing w:after="0" w:line="240" w:lineRule="auto"/>
              <w:rPr>
                <w:rFonts w:ascii="Times New Roman" w:eastAsia="Calibri" w:hAnsi="Times New Roman"/>
                <w:color w:val="FF0000"/>
              </w:rPr>
            </w:pPr>
            <w:r w:rsidRPr="00046623">
              <w:rPr>
                <w:rFonts w:ascii="Times New Roman" w:eastAsia="Calibri" w:hAnsi="Times New Roman" w:cs="Times New Roman"/>
                <w:color w:val="000000" w:themeColor="text1"/>
                <w:sz w:val="21"/>
                <w:szCs w:val="21"/>
                <w:lang w:eastAsia="ru-RU"/>
              </w:rPr>
              <w:t>Інформування через сайт Вараської міської ради  щодо комплексних схем розміщення тимчасових споруд, наявності вільних площ, земельних ділянок, приміщень тощо для здійснення підприємницької діяльності</w:t>
            </w:r>
          </w:p>
        </w:tc>
        <w:tc>
          <w:tcPr>
            <w:tcW w:w="1169" w:type="pct"/>
            <w:tcBorders>
              <w:top w:val="single" w:sz="4" w:space="0" w:color="auto"/>
              <w:left w:val="single" w:sz="4" w:space="0" w:color="auto"/>
              <w:bottom w:val="single" w:sz="4" w:space="0" w:color="auto"/>
              <w:right w:val="single" w:sz="4" w:space="0" w:color="auto"/>
            </w:tcBorders>
            <w:vAlign w:val="center"/>
          </w:tcPr>
          <w:p w14:paraId="0007535C" w14:textId="6DC9FEBC" w:rsidR="00DE7DDC" w:rsidRPr="00046623" w:rsidRDefault="00DE7DDC" w:rsidP="00DE7DDC">
            <w:pPr>
              <w:spacing w:after="0" w:line="240" w:lineRule="auto"/>
              <w:jc w:val="center"/>
              <w:rPr>
                <w:rFonts w:ascii="Times New Roman" w:eastAsia="Calibri" w:hAnsi="Times New Roman"/>
                <w:color w:val="FF0000"/>
              </w:rPr>
            </w:pPr>
            <w:r w:rsidRPr="00046623">
              <w:rPr>
                <w:rFonts w:ascii="Times New Roman" w:eastAsia="Calibri" w:hAnsi="Times New Roman" w:cs="Times New Roman"/>
                <w:sz w:val="21"/>
                <w:szCs w:val="21"/>
                <w:lang w:eastAsia="ru-RU"/>
              </w:rPr>
              <w:t xml:space="preserve">ДЖКГМБ ВК ВМР, </w:t>
            </w:r>
            <w:r w:rsidR="005C2509" w:rsidRPr="00046623">
              <w:rPr>
                <w:rFonts w:ascii="Times New Roman" w:hAnsi="Times New Roman" w:cs="Times New Roman"/>
              </w:rPr>
              <w:t>Відділ АМБ ВК ВМР</w:t>
            </w:r>
          </w:p>
        </w:tc>
        <w:tc>
          <w:tcPr>
            <w:tcW w:w="1956" w:type="pct"/>
            <w:tcBorders>
              <w:top w:val="single" w:sz="4" w:space="0" w:color="auto"/>
              <w:left w:val="single" w:sz="4" w:space="0" w:color="auto"/>
              <w:bottom w:val="single" w:sz="4" w:space="0" w:color="auto"/>
              <w:right w:val="single" w:sz="4" w:space="0" w:color="auto"/>
            </w:tcBorders>
          </w:tcPr>
          <w:p w14:paraId="341596DC" w14:textId="4427BA7C" w:rsidR="00DE7DDC" w:rsidRPr="00046623" w:rsidRDefault="00176649" w:rsidP="00DE7DDC">
            <w:pPr>
              <w:spacing w:after="0" w:line="240" w:lineRule="auto"/>
              <w:rPr>
                <w:rFonts w:ascii="Times New Roman" w:eastAsia="Calibri" w:hAnsi="Times New Roman"/>
              </w:rPr>
            </w:pPr>
            <w:r w:rsidRPr="00046623">
              <w:rPr>
                <w:rFonts w:ascii="Times New Roman" w:eastAsia="Calibri" w:hAnsi="Times New Roman"/>
              </w:rPr>
              <w:t>Проведена робота з інформування через сайт ВМР щодо комплексних схем розміщення тимчасових споруд, наявності вільних площ, земельних ділянок, приміщень тощо для здійснення підприємницької діяльності.</w:t>
            </w:r>
          </w:p>
        </w:tc>
      </w:tr>
      <w:tr w:rsidR="00DE7DDC" w:rsidRPr="00046623" w14:paraId="53D76BFD" w14:textId="77777777" w:rsidTr="00DE7DDC">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07911F20" w14:textId="77777777" w:rsidR="00DE7DDC" w:rsidRPr="00046623" w:rsidRDefault="00DE7DDC" w:rsidP="00DE7DDC">
            <w:pPr>
              <w:spacing w:after="0" w:line="240" w:lineRule="auto"/>
              <w:jc w:val="center"/>
              <w:rPr>
                <w:rFonts w:ascii="Times New Roman" w:eastAsia="Calibri" w:hAnsi="Times New Roman"/>
              </w:rPr>
            </w:pPr>
            <w:r w:rsidRPr="00046623">
              <w:rPr>
                <w:rFonts w:ascii="Times New Roman" w:eastAsia="Calibri" w:hAnsi="Times New Roman"/>
              </w:rPr>
              <w:t>3.</w:t>
            </w:r>
          </w:p>
        </w:tc>
        <w:tc>
          <w:tcPr>
            <w:tcW w:w="1622" w:type="pct"/>
            <w:tcBorders>
              <w:top w:val="single" w:sz="4" w:space="0" w:color="auto"/>
              <w:left w:val="single" w:sz="4" w:space="0" w:color="auto"/>
              <w:bottom w:val="single" w:sz="4" w:space="0" w:color="auto"/>
              <w:right w:val="single" w:sz="4" w:space="0" w:color="auto"/>
            </w:tcBorders>
            <w:vAlign w:val="center"/>
          </w:tcPr>
          <w:p w14:paraId="6563C446" w14:textId="3658A9B4" w:rsidR="00DE7DDC" w:rsidRPr="00046623" w:rsidRDefault="00DE7DDC" w:rsidP="00DE7DDC">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Проведення освітніх заходів спрямованих на підвищення фахового рівня знань: семінарів, навчань, бізнес-тренінгів для суб’єктів господарювання громади</w:t>
            </w:r>
          </w:p>
        </w:tc>
        <w:tc>
          <w:tcPr>
            <w:tcW w:w="1169" w:type="pct"/>
            <w:tcBorders>
              <w:top w:val="single" w:sz="4" w:space="0" w:color="auto"/>
              <w:left w:val="single" w:sz="4" w:space="0" w:color="auto"/>
              <w:bottom w:val="single" w:sz="4" w:space="0" w:color="auto"/>
              <w:right w:val="single" w:sz="4" w:space="0" w:color="auto"/>
            </w:tcBorders>
            <w:vAlign w:val="center"/>
          </w:tcPr>
          <w:p w14:paraId="3F6D8D5E" w14:textId="775F9253" w:rsidR="00DE7DDC" w:rsidRPr="00046623" w:rsidRDefault="00DE7DDC" w:rsidP="00DE7DDC">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Вараська філія Рівненського обласного центру зайнятості, управління економіки та розвитку громади</w:t>
            </w:r>
            <w:r w:rsidR="005C2509" w:rsidRPr="00046623">
              <w:rPr>
                <w:rFonts w:ascii="Times New Roman" w:eastAsia="Calibri" w:hAnsi="Times New Roman" w:cs="Times New Roman"/>
                <w:sz w:val="21"/>
                <w:szCs w:val="21"/>
                <w:lang w:eastAsia="ru-RU"/>
              </w:rPr>
              <w:t xml:space="preserve"> ВК ВМР</w:t>
            </w:r>
          </w:p>
        </w:tc>
        <w:tc>
          <w:tcPr>
            <w:tcW w:w="1956" w:type="pct"/>
            <w:tcBorders>
              <w:top w:val="single" w:sz="4" w:space="0" w:color="auto"/>
              <w:left w:val="single" w:sz="4" w:space="0" w:color="auto"/>
              <w:bottom w:val="single" w:sz="4" w:space="0" w:color="auto"/>
              <w:right w:val="single" w:sz="4" w:space="0" w:color="auto"/>
            </w:tcBorders>
          </w:tcPr>
          <w:p w14:paraId="68D5241D" w14:textId="7FB0EC0A" w:rsidR="00DE7DDC" w:rsidRPr="00046623" w:rsidRDefault="004E7480" w:rsidP="00DE7DDC">
            <w:pPr>
              <w:spacing w:after="0" w:line="240" w:lineRule="auto"/>
              <w:rPr>
                <w:rFonts w:ascii="Times New Roman" w:eastAsia="Calibri" w:hAnsi="Times New Roman"/>
              </w:rPr>
            </w:pPr>
            <w:r w:rsidRPr="00046623">
              <w:rPr>
                <w:rFonts w:ascii="Times New Roman" w:eastAsia="Calibri" w:hAnsi="Times New Roman"/>
              </w:rPr>
              <w:t>Проведено 405 заходів для  роботодавців (охоплено 532 чол.) Надавались необхідні знання з організації бізнесу та допомога у складанні бізнес-плану. Поширювалася інформація серед фізичних осіб-підприємців щодо участі в навчанні у різних сферах діяльності.</w:t>
            </w:r>
          </w:p>
        </w:tc>
      </w:tr>
      <w:tr w:rsidR="00DE7DDC" w:rsidRPr="00046623" w14:paraId="411DCEEA" w14:textId="77777777" w:rsidTr="00DE7DDC">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0A56A1A1" w14:textId="77777777" w:rsidR="00DE7DDC" w:rsidRPr="00046623" w:rsidRDefault="00DE7DDC" w:rsidP="00DE7DDC">
            <w:pPr>
              <w:spacing w:after="0" w:line="240" w:lineRule="auto"/>
              <w:jc w:val="center"/>
              <w:rPr>
                <w:rFonts w:ascii="Times New Roman" w:eastAsia="Calibri" w:hAnsi="Times New Roman"/>
              </w:rPr>
            </w:pPr>
            <w:r w:rsidRPr="00046623">
              <w:rPr>
                <w:rFonts w:ascii="Times New Roman" w:eastAsia="Calibri" w:hAnsi="Times New Roman"/>
              </w:rPr>
              <w:t>4.</w:t>
            </w:r>
          </w:p>
        </w:tc>
        <w:tc>
          <w:tcPr>
            <w:tcW w:w="1622" w:type="pct"/>
            <w:tcBorders>
              <w:top w:val="single" w:sz="4" w:space="0" w:color="auto"/>
              <w:left w:val="single" w:sz="4" w:space="0" w:color="auto"/>
              <w:bottom w:val="single" w:sz="4" w:space="0" w:color="auto"/>
              <w:right w:val="single" w:sz="4" w:space="0" w:color="auto"/>
            </w:tcBorders>
            <w:vAlign w:val="center"/>
          </w:tcPr>
          <w:p w14:paraId="3883535D" w14:textId="1A9711B8" w:rsidR="00DE7DDC" w:rsidRPr="00046623" w:rsidRDefault="00DE7DDC" w:rsidP="00DE7DDC">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Розвиток фермерського господарства та кооперації на сільських територіях, в т.ч. шляхом впровадження державних програм дотацій агросектору</w:t>
            </w:r>
          </w:p>
        </w:tc>
        <w:tc>
          <w:tcPr>
            <w:tcW w:w="1169" w:type="pct"/>
            <w:tcBorders>
              <w:top w:val="single" w:sz="4" w:space="0" w:color="auto"/>
              <w:left w:val="single" w:sz="4" w:space="0" w:color="auto"/>
              <w:bottom w:val="single" w:sz="4" w:space="0" w:color="auto"/>
              <w:right w:val="single" w:sz="4" w:space="0" w:color="auto"/>
            </w:tcBorders>
            <w:vAlign w:val="center"/>
          </w:tcPr>
          <w:p w14:paraId="2121E144" w14:textId="441E8DCB" w:rsidR="00DE7DDC" w:rsidRPr="00046623" w:rsidRDefault="00DE7DDC" w:rsidP="00DE7DDC">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Управління економіки та розвитку громади ВК ВМР</w:t>
            </w:r>
          </w:p>
        </w:tc>
        <w:tc>
          <w:tcPr>
            <w:tcW w:w="1956" w:type="pct"/>
            <w:tcBorders>
              <w:top w:val="single" w:sz="4" w:space="0" w:color="auto"/>
              <w:left w:val="single" w:sz="4" w:space="0" w:color="auto"/>
              <w:bottom w:val="single" w:sz="4" w:space="0" w:color="auto"/>
              <w:right w:val="single" w:sz="4" w:space="0" w:color="auto"/>
            </w:tcBorders>
          </w:tcPr>
          <w:p w14:paraId="5D53B57D" w14:textId="0C1FC7D6" w:rsidR="004E7480" w:rsidRPr="00046623" w:rsidRDefault="004E7480" w:rsidP="004E7480">
            <w:pPr>
              <w:spacing w:after="0" w:line="240" w:lineRule="auto"/>
              <w:rPr>
                <w:rFonts w:ascii="Times New Roman" w:eastAsia="Calibri" w:hAnsi="Times New Roman"/>
              </w:rPr>
            </w:pPr>
            <w:r w:rsidRPr="00046623">
              <w:rPr>
                <w:rFonts w:ascii="Times New Roman" w:eastAsia="Calibri" w:hAnsi="Times New Roman"/>
              </w:rPr>
              <w:t xml:space="preserve">Здійснювалася активна робота та надавалися консультації для суб’єктів господарювання зокрема, фізичних осіб-підприємців та фізичних осіб щодо реєстрації в ДАР для отримання державної підтримки. </w:t>
            </w:r>
          </w:p>
          <w:p w14:paraId="6F666E86" w14:textId="4ABF6906" w:rsidR="004E7480" w:rsidRPr="00046623" w:rsidRDefault="004E7480" w:rsidP="004E7480">
            <w:pPr>
              <w:spacing w:after="0" w:line="240" w:lineRule="auto"/>
              <w:rPr>
                <w:rFonts w:ascii="Times New Roman" w:eastAsia="Calibri" w:hAnsi="Times New Roman"/>
              </w:rPr>
            </w:pPr>
            <w:r w:rsidRPr="00046623">
              <w:rPr>
                <w:rFonts w:ascii="Times New Roman" w:eastAsia="Calibri" w:hAnsi="Times New Roman"/>
              </w:rPr>
              <w:t>22 виробники сільськогосподарської продукції Вараської МТГ одержали:</w:t>
            </w:r>
          </w:p>
          <w:p w14:paraId="2BCBB64F" w14:textId="1EBE89CF" w:rsidR="00DE7DDC" w:rsidRPr="00046623" w:rsidRDefault="004E7480" w:rsidP="004E7480">
            <w:pPr>
              <w:spacing w:after="0" w:line="240" w:lineRule="auto"/>
              <w:rPr>
                <w:rFonts w:ascii="Times New Roman" w:eastAsia="Calibri" w:hAnsi="Times New Roman"/>
              </w:rPr>
            </w:pPr>
            <w:r w:rsidRPr="00046623">
              <w:rPr>
                <w:rFonts w:ascii="Times New Roman" w:eastAsia="Calibri" w:hAnsi="Times New Roman"/>
              </w:rPr>
              <w:t>938,0 тис. грн спеціальної бюджетної дотації для утримання великої рогатої худоби (корів) усіх напрямів продуктивності та 140,0 тис. грн спеціальної бюджетної дотації для утримання маточного поголівʼя кіз та/або овець.</w:t>
            </w:r>
          </w:p>
        </w:tc>
      </w:tr>
      <w:tr w:rsidR="00235D00" w:rsidRPr="00046623" w14:paraId="5F6CD14B" w14:textId="77777777" w:rsidTr="00096159">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2F97B529" w14:textId="77777777" w:rsidR="00235D00" w:rsidRPr="00046623" w:rsidRDefault="00235D00" w:rsidP="00235D00">
            <w:pPr>
              <w:spacing w:after="0" w:line="240" w:lineRule="auto"/>
              <w:jc w:val="center"/>
              <w:rPr>
                <w:rFonts w:ascii="Times New Roman" w:eastAsia="Calibri" w:hAnsi="Times New Roman"/>
              </w:rPr>
            </w:pPr>
            <w:r w:rsidRPr="00046623">
              <w:rPr>
                <w:rFonts w:ascii="Times New Roman" w:eastAsia="Calibri" w:hAnsi="Times New Roman"/>
              </w:rPr>
              <w:t>5.</w:t>
            </w:r>
          </w:p>
        </w:tc>
        <w:tc>
          <w:tcPr>
            <w:tcW w:w="1622" w:type="pct"/>
            <w:tcBorders>
              <w:top w:val="single" w:sz="4" w:space="0" w:color="auto"/>
              <w:left w:val="single" w:sz="4" w:space="0" w:color="auto"/>
              <w:bottom w:val="single" w:sz="4" w:space="0" w:color="auto"/>
              <w:right w:val="single" w:sz="4" w:space="0" w:color="auto"/>
            </w:tcBorders>
            <w:vAlign w:val="center"/>
          </w:tcPr>
          <w:p w14:paraId="6A0DAAAD" w14:textId="0B75CBE3" w:rsidR="00235D00" w:rsidRPr="00046623" w:rsidRDefault="00235D00" w:rsidP="00235D00">
            <w:pPr>
              <w:spacing w:after="0" w:line="240" w:lineRule="auto"/>
              <w:rPr>
                <w:rFonts w:ascii="Times New Roman" w:eastAsia="Calibri" w:hAnsi="Times New Roman"/>
                <w:color w:val="000000" w:themeColor="text1"/>
              </w:rPr>
            </w:pPr>
            <w:r w:rsidRPr="00046623">
              <w:rPr>
                <w:rFonts w:ascii="Times New Roman" w:eastAsia="Calibri" w:hAnsi="Times New Roman" w:cs="Times New Roman"/>
                <w:color w:val="000000" w:themeColor="text1"/>
                <w:sz w:val="21"/>
                <w:szCs w:val="21"/>
                <w:lang w:eastAsia="ru-RU"/>
              </w:rPr>
              <w:t xml:space="preserve">Організація та проведення ярмаркових заходів  </w:t>
            </w:r>
          </w:p>
        </w:tc>
        <w:tc>
          <w:tcPr>
            <w:tcW w:w="1169" w:type="pct"/>
            <w:tcBorders>
              <w:top w:val="single" w:sz="4" w:space="0" w:color="auto"/>
              <w:left w:val="single" w:sz="4" w:space="0" w:color="auto"/>
              <w:bottom w:val="single" w:sz="4" w:space="0" w:color="auto"/>
              <w:right w:val="single" w:sz="4" w:space="0" w:color="auto"/>
            </w:tcBorders>
            <w:vAlign w:val="center"/>
          </w:tcPr>
          <w:p w14:paraId="2959A550" w14:textId="0F4B2ED4" w:rsidR="00235D00" w:rsidRPr="00046623" w:rsidRDefault="00235D00" w:rsidP="00235D00">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Управління економіки та розвитку громади</w:t>
            </w:r>
            <w:r w:rsidR="005C2509" w:rsidRPr="00046623">
              <w:rPr>
                <w:rFonts w:ascii="Times New Roman" w:eastAsia="Calibri" w:hAnsi="Times New Roman" w:cs="Times New Roman"/>
                <w:sz w:val="21"/>
                <w:szCs w:val="21"/>
                <w:lang w:eastAsia="ru-RU"/>
              </w:rPr>
              <w:t xml:space="preserve"> ВК ВМР</w:t>
            </w:r>
            <w:r w:rsidRPr="00046623">
              <w:rPr>
                <w:rFonts w:ascii="Times New Roman" w:eastAsia="Calibri" w:hAnsi="Times New Roman" w:cs="Times New Roman"/>
                <w:sz w:val="21"/>
                <w:szCs w:val="21"/>
                <w:lang w:eastAsia="ru-RU"/>
              </w:rPr>
              <w:t>, КП «Перспектива» ВМР</w:t>
            </w:r>
          </w:p>
        </w:tc>
        <w:tc>
          <w:tcPr>
            <w:tcW w:w="1956" w:type="pct"/>
            <w:tcBorders>
              <w:top w:val="single" w:sz="4" w:space="0" w:color="auto"/>
              <w:left w:val="single" w:sz="4" w:space="0" w:color="auto"/>
              <w:bottom w:val="single" w:sz="4" w:space="0" w:color="auto"/>
              <w:right w:val="single" w:sz="4" w:space="0" w:color="auto"/>
            </w:tcBorders>
            <w:vAlign w:val="center"/>
          </w:tcPr>
          <w:p w14:paraId="6F27A834" w14:textId="53D495B0" w:rsidR="00235D00" w:rsidRPr="00046623" w:rsidRDefault="00235D00" w:rsidP="00235D00">
            <w:pPr>
              <w:spacing w:after="0" w:line="240" w:lineRule="auto"/>
              <w:rPr>
                <w:rFonts w:ascii="Times New Roman" w:eastAsia="Calibri" w:hAnsi="Times New Roman"/>
              </w:rPr>
            </w:pPr>
            <w:r w:rsidRPr="00046623">
              <w:rPr>
                <w:rFonts w:ascii="Times New Roman" w:eastAsia="Calibri" w:hAnsi="Times New Roman"/>
                <w:bCs/>
              </w:rPr>
              <w:t>На території Вараської МТГ організовано проведення ярмаркових заходів, зокрема суботнього ярмарку у визначених місцях.</w:t>
            </w:r>
          </w:p>
        </w:tc>
      </w:tr>
      <w:tr w:rsidR="00235D00" w:rsidRPr="00046623" w14:paraId="4C0867C5" w14:textId="77777777" w:rsidTr="00176649">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6CA61491" w14:textId="77777777" w:rsidR="00235D00" w:rsidRPr="00046623" w:rsidRDefault="00235D00" w:rsidP="00235D00">
            <w:pPr>
              <w:spacing w:after="0" w:line="240" w:lineRule="auto"/>
              <w:jc w:val="center"/>
              <w:rPr>
                <w:rFonts w:ascii="Times New Roman" w:eastAsia="Calibri" w:hAnsi="Times New Roman"/>
              </w:rPr>
            </w:pPr>
            <w:r w:rsidRPr="00046623">
              <w:rPr>
                <w:rFonts w:ascii="Times New Roman" w:eastAsia="Calibri" w:hAnsi="Times New Roman"/>
              </w:rPr>
              <w:t>6.</w:t>
            </w:r>
          </w:p>
        </w:tc>
        <w:tc>
          <w:tcPr>
            <w:tcW w:w="1622" w:type="pct"/>
            <w:tcBorders>
              <w:top w:val="single" w:sz="4" w:space="0" w:color="auto"/>
              <w:left w:val="single" w:sz="4" w:space="0" w:color="auto"/>
              <w:bottom w:val="single" w:sz="4" w:space="0" w:color="auto"/>
              <w:right w:val="single" w:sz="4" w:space="0" w:color="auto"/>
            </w:tcBorders>
            <w:vAlign w:val="center"/>
          </w:tcPr>
          <w:p w14:paraId="3A6FF537" w14:textId="58666DED" w:rsidR="00235D00" w:rsidRPr="00046623" w:rsidRDefault="00235D00" w:rsidP="00235D00">
            <w:pPr>
              <w:spacing w:after="0" w:line="240" w:lineRule="auto"/>
              <w:rPr>
                <w:rFonts w:ascii="Times New Roman" w:eastAsia="Calibri" w:hAnsi="Times New Roman"/>
                <w:color w:val="000000" w:themeColor="text1"/>
              </w:rPr>
            </w:pPr>
            <w:r w:rsidRPr="00046623">
              <w:rPr>
                <w:rFonts w:ascii="Times New Roman" w:eastAsia="Calibri" w:hAnsi="Times New Roman" w:cs="Times New Roman"/>
                <w:color w:val="000000" w:themeColor="text1"/>
                <w:sz w:val="21"/>
                <w:szCs w:val="21"/>
                <w:lang w:eastAsia="ru-RU"/>
              </w:rPr>
              <w:t>Забезпечення функціонування інтерактивної карти управління комунальним майном громади</w:t>
            </w:r>
          </w:p>
        </w:tc>
        <w:tc>
          <w:tcPr>
            <w:tcW w:w="1169" w:type="pct"/>
            <w:tcBorders>
              <w:top w:val="single" w:sz="4" w:space="0" w:color="auto"/>
              <w:left w:val="single" w:sz="4" w:space="0" w:color="auto"/>
              <w:bottom w:val="single" w:sz="4" w:space="0" w:color="auto"/>
              <w:right w:val="single" w:sz="4" w:space="0" w:color="auto"/>
            </w:tcBorders>
            <w:vAlign w:val="center"/>
          </w:tcPr>
          <w:p w14:paraId="741F003D" w14:textId="5654D624" w:rsidR="00235D00" w:rsidRPr="00046623" w:rsidRDefault="00235D00" w:rsidP="00235D00">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 xml:space="preserve">ДЖКГМБ </w:t>
            </w:r>
            <w:r w:rsidR="005C2509" w:rsidRPr="00046623">
              <w:rPr>
                <w:rFonts w:ascii="Times New Roman" w:eastAsia="Calibri" w:hAnsi="Times New Roman" w:cs="Times New Roman"/>
                <w:sz w:val="21"/>
                <w:szCs w:val="21"/>
                <w:lang w:eastAsia="ru-RU"/>
              </w:rPr>
              <w:t xml:space="preserve">ВК </w:t>
            </w:r>
            <w:r w:rsidRPr="00046623">
              <w:rPr>
                <w:rFonts w:ascii="Times New Roman" w:eastAsia="Calibri" w:hAnsi="Times New Roman" w:cs="Times New Roman"/>
                <w:sz w:val="21"/>
                <w:szCs w:val="21"/>
                <w:lang w:eastAsia="ru-RU"/>
              </w:rPr>
              <w:t>ВМР</w:t>
            </w:r>
          </w:p>
        </w:tc>
        <w:tc>
          <w:tcPr>
            <w:tcW w:w="1956" w:type="pct"/>
            <w:tcBorders>
              <w:top w:val="single" w:sz="4" w:space="0" w:color="auto"/>
              <w:left w:val="single" w:sz="4" w:space="0" w:color="auto"/>
              <w:bottom w:val="single" w:sz="4" w:space="0" w:color="auto"/>
              <w:right w:val="single" w:sz="4" w:space="0" w:color="auto"/>
            </w:tcBorders>
            <w:vAlign w:val="center"/>
          </w:tcPr>
          <w:p w14:paraId="64592C61" w14:textId="79A4C464" w:rsidR="00235D00" w:rsidRPr="00046623" w:rsidRDefault="00176649" w:rsidP="00176649">
            <w:pPr>
              <w:spacing w:after="0" w:line="240" w:lineRule="auto"/>
              <w:rPr>
                <w:rFonts w:ascii="Times New Roman" w:eastAsia="Calibri" w:hAnsi="Times New Roman"/>
              </w:rPr>
            </w:pPr>
            <w:r w:rsidRPr="00046623">
              <w:rPr>
                <w:rFonts w:ascii="Times New Roman" w:eastAsia="Calibri" w:hAnsi="Times New Roman"/>
              </w:rPr>
              <w:t>Роботи не проводились у зв’язку з відсутністю фінансування.</w:t>
            </w:r>
          </w:p>
        </w:tc>
      </w:tr>
      <w:tr w:rsidR="00235D00" w:rsidRPr="00046623" w14:paraId="57237C8F" w14:textId="77777777" w:rsidTr="005C2509">
        <w:trPr>
          <w:trHeight w:val="305"/>
        </w:trPr>
        <w:tc>
          <w:tcPr>
            <w:tcW w:w="253" w:type="pct"/>
            <w:tcBorders>
              <w:top w:val="single" w:sz="4" w:space="0" w:color="auto"/>
              <w:left w:val="single" w:sz="4" w:space="0" w:color="auto"/>
              <w:bottom w:val="single" w:sz="4" w:space="0" w:color="auto"/>
              <w:right w:val="single" w:sz="4" w:space="0" w:color="auto"/>
            </w:tcBorders>
            <w:vAlign w:val="center"/>
          </w:tcPr>
          <w:p w14:paraId="7981C4EF" w14:textId="77777777" w:rsidR="00235D00" w:rsidRPr="00046623" w:rsidRDefault="00235D00" w:rsidP="00235D00">
            <w:pPr>
              <w:spacing w:after="0" w:line="240" w:lineRule="auto"/>
              <w:jc w:val="center"/>
              <w:rPr>
                <w:rFonts w:ascii="Times New Roman" w:eastAsia="Calibri" w:hAnsi="Times New Roman"/>
              </w:rPr>
            </w:pPr>
            <w:r w:rsidRPr="00046623">
              <w:rPr>
                <w:rFonts w:ascii="Times New Roman" w:eastAsia="Calibri" w:hAnsi="Times New Roman"/>
              </w:rPr>
              <w:t>7.</w:t>
            </w:r>
          </w:p>
        </w:tc>
        <w:tc>
          <w:tcPr>
            <w:tcW w:w="1622" w:type="pct"/>
            <w:tcBorders>
              <w:top w:val="single" w:sz="4" w:space="0" w:color="auto"/>
              <w:left w:val="single" w:sz="4" w:space="0" w:color="auto"/>
              <w:bottom w:val="single" w:sz="4" w:space="0" w:color="auto"/>
              <w:right w:val="single" w:sz="4" w:space="0" w:color="auto"/>
            </w:tcBorders>
            <w:vAlign w:val="center"/>
          </w:tcPr>
          <w:p w14:paraId="026CF2E6" w14:textId="0369A761" w:rsidR="00235D00" w:rsidRPr="00046623" w:rsidRDefault="00235D00" w:rsidP="00235D00">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Сприяння створенню агропереробних підприємств: визначення земельних ділянок  комунальної власності для здійснення агропереробки та ведення товарного сільськогосподарського виробництва</w:t>
            </w:r>
          </w:p>
        </w:tc>
        <w:tc>
          <w:tcPr>
            <w:tcW w:w="1169" w:type="pct"/>
            <w:tcBorders>
              <w:top w:val="single" w:sz="4" w:space="0" w:color="auto"/>
              <w:left w:val="single" w:sz="4" w:space="0" w:color="auto"/>
              <w:bottom w:val="single" w:sz="4" w:space="0" w:color="auto"/>
              <w:right w:val="single" w:sz="4" w:space="0" w:color="auto"/>
            </w:tcBorders>
            <w:vAlign w:val="center"/>
          </w:tcPr>
          <w:p w14:paraId="0746F7E7" w14:textId="2F6EE457" w:rsidR="00235D00" w:rsidRPr="00046623" w:rsidRDefault="00235D00" w:rsidP="00235D00">
            <w:pPr>
              <w:spacing w:after="0" w:line="240" w:lineRule="auto"/>
              <w:jc w:val="center"/>
              <w:rPr>
                <w:rFonts w:ascii="Times New Roman" w:eastAsia="Calibri" w:hAnsi="Times New Roman" w:cs="Times New Roman"/>
                <w:sz w:val="21"/>
                <w:szCs w:val="21"/>
                <w:lang w:eastAsia="ru-RU"/>
              </w:rPr>
            </w:pPr>
            <w:r w:rsidRPr="00046623">
              <w:rPr>
                <w:rFonts w:ascii="Times New Roman" w:eastAsia="Calibri" w:hAnsi="Times New Roman" w:cs="Times New Roman"/>
                <w:sz w:val="21"/>
                <w:szCs w:val="21"/>
                <w:lang w:eastAsia="ru-RU"/>
              </w:rPr>
              <w:t>Відділ земельних ресурсів</w:t>
            </w:r>
            <w:r w:rsidR="005C2509" w:rsidRPr="00046623">
              <w:rPr>
                <w:rFonts w:ascii="Times New Roman" w:eastAsia="Calibri" w:hAnsi="Times New Roman" w:cs="Times New Roman"/>
                <w:sz w:val="21"/>
                <w:szCs w:val="21"/>
                <w:lang w:eastAsia="ru-RU"/>
              </w:rPr>
              <w:t xml:space="preserve"> ВК ВМР</w:t>
            </w:r>
            <w:r w:rsidRPr="00046623">
              <w:rPr>
                <w:rFonts w:ascii="Times New Roman" w:eastAsia="Calibri" w:hAnsi="Times New Roman" w:cs="Times New Roman"/>
                <w:sz w:val="21"/>
                <w:szCs w:val="21"/>
                <w:lang w:eastAsia="ru-RU"/>
              </w:rPr>
              <w:t xml:space="preserve">, </w:t>
            </w:r>
          </w:p>
          <w:p w14:paraId="28AF0E97" w14:textId="1B7B5968" w:rsidR="00235D00" w:rsidRPr="00046623" w:rsidRDefault="00235D00" w:rsidP="00235D00">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управління економіки та розвитку громади</w:t>
            </w:r>
            <w:r w:rsidR="005C2509" w:rsidRPr="00046623">
              <w:rPr>
                <w:rFonts w:ascii="Times New Roman" w:eastAsia="Calibri" w:hAnsi="Times New Roman" w:cs="Times New Roman"/>
                <w:sz w:val="21"/>
                <w:szCs w:val="21"/>
                <w:lang w:eastAsia="ru-RU"/>
              </w:rPr>
              <w:t xml:space="preserve"> ВК ВМР</w:t>
            </w:r>
            <w:r w:rsidRPr="00046623">
              <w:rPr>
                <w:rFonts w:ascii="Times New Roman" w:eastAsia="Calibri" w:hAnsi="Times New Roman" w:cs="Times New Roman"/>
                <w:sz w:val="21"/>
                <w:szCs w:val="21"/>
                <w:lang w:eastAsia="ru-RU"/>
              </w:rPr>
              <w:t xml:space="preserve"> </w:t>
            </w:r>
          </w:p>
        </w:tc>
        <w:tc>
          <w:tcPr>
            <w:tcW w:w="1956" w:type="pct"/>
            <w:tcBorders>
              <w:top w:val="single" w:sz="4" w:space="0" w:color="auto"/>
              <w:left w:val="single" w:sz="4" w:space="0" w:color="auto"/>
              <w:bottom w:val="single" w:sz="4" w:space="0" w:color="auto"/>
              <w:right w:val="single" w:sz="4" w:space="0" w:color="auto"/>
            </w:tcBorders>
            <w:vAlign w:val="center"/>
          </w:tcPr>
          <w:p w14:paraId="5ECF70B3" w14:textId="04AFBD30" w:rsidR="00235D00" w:rsidRPr="00046623" w:rsidRDefault="00235D00" w:rsidP="005C2509">
            <w:pPr>
              <w:spacing w:after="0" w:line="240" w:lineRule="auto"/>
              <w:rPr>
                <w:rFonts w:ascii="Times New Roman" w:eastAsia="Calibri" w:hAnsi="Times New Roman"/>
              </w:rPr>
            </w:pPr>
            <w:r w:rsidRPr="00046623">
              <w:rPr>
                <w:rFonts w:ascii="Times New Roman" w:hAnsi="Times New Roman" w:cs="Times New Roman"/>
                <w:color w:val="212529"/>
                <w:shd w:val="clear" w:color="auto" w:fill="FFFFFF"/>
              </w:rPr>
              <w:t xml:space="preserve">Проведено інформаційні заходи щодо прийняття участі у </w:t>
            </w:r>
            <w:r w:rsidRPr="00046623">
              <w:rPr>
                <w:rFonts w:ascii="Times New Roman" w:eastAsia="Calibri" w:hAnsi="Times New Roman" w:cs="Times New Roman"/>
                <w:bCs/>
              </w:rPr>
              <w:t>Грантовій програмі «єРобота» для створення переробних підприємств «Переробка»</w:t>
            </w:r>
          </w:p>
        </w:tc>
      </w:tr>
    </w:tbl>
    <w:p w14:paraId="1F7397F3" w14:textId="5F6EBCB5" w:rsidR="00DA612F" w:rsidRPr="00046623" w:rsidRDefault="0081125C" w:rsidP="00C06AF6">
      <w:pPr>
        <w:pStyle w:val="2"/>
        <w:rPr>
          <w:rFonts w:eastAsia="Batang"/>
          <w:lang w:eastAsia="zh-CN"/>
        </w:rPr>
      </w:pPr>
      <w:bookmarkStart w:id="74" w:name="_Toc193961076"/>
      <w:bookmarkEnd w:id="73"/>
      <w:r w:rsidRPr="00046623">
        <w:lastRenderedPageBreak/>
        <w:t>Адміністративна політика. Розвиток електронного урядування</w:t>
      </w:r>
      <w:bookmarkStart w:id="75" w:name="_Hlk163565377"/>
      <w:bookmarkEnd w:id="72"/>
      <w:bookmarkEnd w:id="74"/>
    </w:p>
    <w:p w14:paraId="7AF277B5" w14:textId="3BF38D5A" w:rsidR="009C4364" w:rsidRPr="00046623" w:rsidRDefault="0081125C" w:rsidP="003D5C6D">
      <w:pPr>
        <w:pStyle w:val="3"/>
      </w:pPr>
      <w:bookmarkStart w:id="76" w:name="_Toc190765021"/>
      <w:bookmarkStart w:id="77" w:name="_Toc190765413"/>
      <w:bookmarkStart w:id="78" w:name="_Toc193961077"/>
      <w:bookmarkStart w:id="79" w:name="_Hlk99529849"/>
      <w:bookmarkStart w:id="80" w:name="_Hlk99529934"/>
      <w:r w:rsidRPr="00046623">
        <w:t>Інформація про поточний стан справ, реалізація заходів, що проводились у 2024 році.</w:t>
      </w:r>
      <w:bookmarkEnd w:id="76"/>
      <w:bookmarkEnd w:id="77"/>
      <w:bookmarkEnd w:id="78"/>
    </w:p>
    <w:p w14:paraId="0DA0680B" w14:textId="4375029F" w:rsidR="009C4364" w:rsidRPr="00046623" w:rsidRDefault="009C4364" w:rsidP="009C4364">
      <w:pPr>
        <w:pStyle w:val="afa"/>
        <w:numPr>
          <w:ilvl w:val="3"/>
          <w:numId w:val="4"/>
        </w:numPr>
        <w:ind w:firstLine="567"/>
        <w:jc w:val="both"/>
        <w:rPr>
          <w:rFonts w:eastAsia="Calibri"/>
          <w:lang w:val="uk-UA"/>
        </w:rPr>
      </w:pPr>
      <w:r w:rsidRPr="00046623">
        <w:rPr>
          <w:rFonts w:eastAsia="Calibri"/>
          <w:lang w:val="uk-UA"/>
        </w:rPr>
        <w:t xml:space="preserve">Створення зручних і доступних умов отримання адміністративних послуг є однією з головних задач, що має вирішуватися органами місцевого самоврядування. </w:t>
      </w:r>
    </w:p>
    <w:p w14:paraId="5DC42C8F" w14:textId="77777777"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Для підвищення якості надання адміністративних послуг і поліпшення комунікації ВМР було прийнято рішення про створення відділу «Центр надання адміністративних послуг» (далі – ЦНАП) у складі Департаменту соціального захисту та гідності, де організовано віддалені робочі місця адміністраторів у селах Заболоття, Більська Воля, Собіщиці, Сопачів, Стара Рафалівка, Озерці, Мульчиці.</w:t>
      </w:r>
    </w:p>
    <w:p w14:paraId="49EE5D7D" w14:textId="77777777"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За звітний період у ЦНАП надавались</w:t>
      </w:r>
      <w:r w:rsidRPr="00046623">
        <w:rPr>
          <w:rFonts w:ascii="Times New Roman" w:eastAsia="Calibri" w:hAnsi="Times New Roman" w:cs="Times New Roman"/>
          <w:sz w:val="26"/>
          <w:szCs w:val="26"/>
          <w:lang w:eastAsia="ru-RU"/>
        </w:rPr>
        <w:t xml:space="preserve"> 292 </w:t>
      </w:r>
      <w:r w:rsidRPr="00046623">
        <w:rPr>
          <w:rFonts w:ascii="Times New Roman" w:eastAsia="Calibri" w:hAnsi="Times New Roman" w:cs="Times New Roman"/>
          <w:color w:val="000000"/>
          <w:sz w:val="26"/>
          <w:szCs w:val="26"/>
          <w:lang w:eastAsia="ru-RU"/>
        </w:rPr>
        <w:t>адміністративні послуги, серед яких: реєстрація/зняття з місця реєстрації проживання; комплексна послуга «єМалятко»; державна реєстрація речових прав на нерухоме майно та їх обтяжень, юридичних осіб, фізичних осіб – підприємців; видача відомостей з Державного земельного кадастру; паспортні послуги; адміністративні послуги у сфері земельних відносин, будівництва, містобудування та архітектури, торгівлі, екології та природних ресурсів, зовнішньої реклами; послуги соціальної сфери; на виконання Закону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 № 3633-ІХ від 11.04.2024р., надавалася послуга щодо уточнення персональних даних в Єдиному державному реєстрі призовників, військовозобов’язаних та резервістів.</w:t>
      </w:r>
    </w:p>
    <w:p w14:paraId="588561B2" w14:textId="77777777"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 xml:space="preserve">На базі ЦНАП запрацював адміністративний сервіс "Ветеран" (ветеранам війни, членам їх сімей та членам сімей загиблих (померлих) Захисників і Захисниць України адміністративні послуги надаються за принципом "єдиного вікна"). </w:t>
      </w:r>
    </w:p>
    <w:p w14:paraId="1001C8FA" w14:textId="49961066"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З метою забезпечення доступності та підвищення якості надання адміністративних послуг, було утворено пересувне робоче місце адміністратора відділу «Центр надання адміністративних послуг» Департаменту соціального захисту та гідності ВК ВМР із застосуванням автоматизованого комплексу «Мобільна валіза».</w:t>
      </w:r>
    </w:p>
    <w:p w14:paraId="2F87D418" w14:textId="77777777"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З метою підвищення якості та ефективності надання послуг з перевезень пасажирів міським та приміським пасажирським автомобільним транспортом загального користування та згідно Порядку функціонування та вимог до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Вараської МТГ здійснювалася видача електронних квитків для пільгових категорій громадян.</w:t>
      </w:r>
    </w:p>
    <w:p w14:paraId="08E07C2E" w14:textId="77777777"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Протягом 2024 року за отриманням адміністративних послуг до відділу «ЦНАП» звернулось понад 60 тис. суб’єктів звернень, надано 61 760 адміністративних послуг.</w:t>
      </w:r>
    </w:p>
    <w:p w14:paraId="2708B3EC" w14:textId="206CA001" w:rsidR="009C4364" w:rsidRPr="00046623" w:rsidRDefault="009C4364" w:rsidP="009C4364">
      <w:pPr>
        <w:numPr>
          <w:ilvl w:val="3"/>
          <w:numId w:val="4"/>
        </w:numPr>
        <w:tabs>
          <w:tab w:val="left" w:pos="1276"/>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 xml:space="preserve">Найбільш питому вагу складають послуги у сфері реєстрації/зняття з реєстрації місця проживання з видачею витягів з РТГ – </w:t>
      </w:r>
      <w:r w:rsidRPr="00046623">
        <w:rPr>
          <w:rFonts w:ascii="Times New Roman" w:eastAsia="Calibri" w:hAnsi="Times New Roman" w:cs="Times New Roman"/>
          <w:sz w:val="26"/>
          <w:szCs w:val="26"/>
          <w:lang w:eastAsia="ru-RU"/>
        </w:rPr>
        <w:t xml:space="preserve">39% </w:t>
      </w:r>
      <w:r w:rsidRPr="00046623">
        <w:rPr>
          <w:rFonts w:ascii="Times New Roman" w:eastAsia="Calibri" w:hAnsi="Times New Roman" w:cs="Times New Roman"/>
          <w:color w:val="000000"/>
          <w:sz w:val="26"/>
          <w:szCs w:val="26"/>
          <w:lang w:eastAsia="ru-RU"/>
        </w:rPr>
        <w:t>від загальної кількості звернень;  23% – соціальні; 8% - послуги з нерухомості; 2% - послуги Держгеокадастру; 2% –паспортні послуги; 26% – інші послуги.</w:t>
      </w:r>
    </w:p>
    <w:p w14:paraId="10AAACF3" w14:textId="77777777" w:rsidR="00213052" w:rsidRPr="00046623" w:rsidRDefault="00213052" w:rsidP="00213052">
      <w:pPr>
        <w:numPr>
          <w:ilvl w:val="3"/>
          <w:numId w:val="4"/>
        </w:numPr>
        <w:tabs>
          <w:tab w:val="left" w:pos="567"/>
          <w:tab w:val="left" w:pos="1418"/>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 xml:space="preserve">Для забезпечення розбудови та модернізації цифрової інфраструктури Вараської МТГ, розвитку інформаційно-комунікаційних технологій, розширення </w:t>
      </w:r>
      <w:r w:rsidRPr="00046623">
        <w:rPr>
          <w:rFonts w:ascii="Times New Roman" w:eastAsia="Calibri" w:hAnsi="Times New Roman" w:cs="Times New Roman"/>
          <w:color w:val="000000"/>
          <w:sz w:val="26"/>
          <w:szCs w:val="26"/>
          <w:lang w:eastAsia="ru-RU"/>
        </w:rPr>
        <w:lastRenderedPageBreak/>
        <w:t>спектра електронних сервісів і послуг, а також захисту інформаційних ресурсів було затверджено Комплексну програму «Розумна Громада» на 2021-2024 роки. У межах її реалізації у ВК ВМР та її структурних підрозділах впроваджено систему електронного документообігу (ДОК ПРОФ), що сприяє підвищенню ефективності роботи з документами, зміцненню виконавської дисципліни та посиленню контролю за обробкою документації.</w:t>
      </w:r>
    </w:p>
    <w:p w14:paraId="7B6E8C1E" w14:textId="7DA9F80B" w:rsidR="00213052" w:rsidRPr="00046623" w:rsidRDefault="00213052" w:rsidP="00213052">
      <w:pPr>
        <w:numPr>
          <w:ilvl w:val="3"/>
          <w:numId w:val="4"/>
        </w:numPr>
        <w:tabs>
          <w:tab w:val="left" w:pos="567"/>
          <w:tab w:val="left" w:pos="1134"/>
          <w:tab w:val="left" w:pos="1560"/>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 xml:space="preserve">У межах реалізації заходів програми «Розумна Громада» здійснено послуги, пов’язані з функціонуванням програмного забезпечення «Комплексна система автоматизації підприємства «IS-pro», </w:t>
      </w:r>
      <w:r w:rsidRPr="00046623">
        <w:rPr>
          <w:rFonts w:ascii="Times New Roman" w:eastAsia="Calibri" w:hAnsi="Times New Roman" w:cs="Times New Roman"/>
          <w:sz w:val="26"/>
          <w:szCs w:val="26"/>
          <w:lang w:eastAsia="ru-RU"/>
        </w:rPr>
        <w:t>доопрацьовано програмне забезпечення підсистеми «Реєстрація документів» «</w:t>
      </w:r>
      <w:r w:rsidR="00600BEA" w:rsidRPr="00046623">
        <w:rPr>
          <w:rFonts w:ascii="Times New Roman" w:eastAsia="Calibri" w:hAnsi="Times New Roman" w:cs="Times New Roman"/>
          <w:sz w:val="26"/>
          <w:szCs w:val="26"/>
          <w:lang w:eastAsia="ru-RU"/>
        </w:rPr>
        <w:t>АСУД</w:t>
      </w:r>
      <w:r w:rsidRPr="00046623">
        <w:rPr>
          <w:rFonts w:ascii="Times New Roman" w:eastAsia="Calibri" w:hAnsi="Times New Roman" w:cs="Times New Roman"/>
          <w:sz w:val="26"/>
          <w:szCs w:val="26"/>
          <w:lang w:eastAsia="ru-RU"/>
        </w:rPr>
        <w:t xml:space="preserve"> «ДОК ПРОФ 3» </w:t>
      </w:r>
      <w:r w:rsidR="00600BEA" w:rsidRPr="00046623">
        <w:rPr>
          <w:rFonts w:ascii="Times New Roman" w:eastAsia="Calibri" w:hAnsi="Times New Roman" w:cs="Times New Roman"/>
          <w:sz w:val="26"/>
          <w:szCs w:val="26"/>
          <w:lang w:eastAsia="ru-RU"/>
        </w:rPr>
        <w:t xml:space="preserve">та </w:t>
      </w:r>
      <w:r w:rsidRPr="00046623">
        <w:rPr>
          <w:rFonts w:ascii="Times New Roman" w:eastAsia="Calibri" w:hAnsi="Times New Roman" w:cs="Times New Roman"/>
          <w:sz w:val="26"/>
          <w:szCs w:val="26"/>
          <w:lang w:eastAsia="ru-RU"/>
        </w:rPr>
        <w:t xml:space="preserve">в частині передачі даних моніторингу підсистеми «Автоматизація центрів надання послуг». У 2024 році з бюджету Вараської МТГ на реалізацію заходів було виділено кошти в сумі </w:t>
      </w:r>
      <w:r w:rsidRPr="00046623">
        <w:rPr>
          <w:rFonts w:ascii="Times New Roman" w:eastAsia="Calibri" w:hAnsi="Times New Roman" w:cs="Times New Roman"/>
          <w:color w:val="000000"/>
          <w:sz w:val="26"/>
          <w:szCs w:val="26"/>
          <w:lang w:eastAsia="ru-RU"/>
        </w:rPr>
        <w:t>1 000,0 тис. грн, використано – 975,0 тис. грн, економія коштів – 25,0 тис. грн.</w:t>
      </w:r>
    </w:p>
    <w:p w14:paraId="52A1573A" w14:textId="77777777" w:rsidR="009A574F" w:rsidRPr="00046623" w:rsidRDefault="00213052" w:rsidP="009A574F">
      <w:pPr>
        <w:numPr>
          <w:ilvl w:val="3"/>
          <w:numId w:val="4"/>
        </w:numPr>
        <w:tabs>
          <w:tab w:val="left" w:pos="567"/>
          <w:tab w:val="left" w:pos="1134"/>
          <w:tab w:val="left" w:pos="1560"/>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Протягом року виконувались роботи щодо наповнення компонентів геоінформаційної системи Вараської МТГ, зокрема завантаження та актуалізація баз геопросторових даних.</w:t>
      </w:r>
    </w:p>
    <w:p w14:paraId="7C2AC894" w14:textId="77777777" w:rsidR="009A574F" w:rsidRPr="00046623" w:rsidRDefault="00213052" w:rsidP="009A574F">
      <w:pPr>
        <w:numPr>
          <w:ilvl w:val="3"/>
          <w:numId w:val="4"/>
        </w:numPr>
        <w:tabs>
          <w:tab w:val="left" w:pos="567"/>
          <w:tab w:val="left" w:pos="1134"/>
          <w:tab w:val="left" w:pos="1560"/>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 xml:space="preserve">Геоінформаційна система розробляється з метою забезпечення органів державної влади, місцевого самоврядування, юридичних і фізичних осіб достовірними даними, необхідними для містобудівної діяльності та обліку земельного фонду Вараської </w:t>
      </w:r>
      <w:r w:rsidR="009A574F" w:rsidRPr="00046623">
        <w:rPr>
          <w:rFonts w:ascii="Times New Roman" w:eastAsia="Calibri" w:hAnsi="Times New Roman" w:cs="Times New Roman"/>
          <w:color w:val="000000"/>
          <w:sz w:val="26"/>
          <w:szCs w:val="26"/>
          <w:lang w:eastAsia="ru-RU"/>
        </w:rPr>
        <w:t>МТГ</w:t>
      </w:r>
      <w:r w:rsidRPr="00046623">
        <w:rPr>
          <w:rFonts w:ascii="Times New Roman" w:eastAsia="Calibri" w:hAnsi="Times New Roman" w:cs="Times New Roman"/>
          <w:color w:val="000000"/>
          <w:sz w:val="26"/>
          <w:szCs w:val="26"/>
          <w:lang w:eastAsia="ru-RU"/>
        </w:rPr>
        <w:t>.</w:t>
      </w:r>
    </w:p>
    <w:p w14:paraId="7053AE1C" w14:textId="3AA23728" w:rsidR="00213052" w:rsidRPr="00046623" w:rsidRDefault="00213052" w:rsidP="009A574F">
      <w:pPr>
        <w:numPr>
          <w:ilvl w:val="3"/>
          <w:numId w:val="4"/>
        </w:numPr>
        <w:tabs>
          <w:tab w:val="left" w:pos="567"/>
          <w:tab w:val="left" w:pos="1134"/>
          <w:tab w:val="left" w:pos="1560"/>
        </w:tabs>
        <w:spacing w:after="0" w:line="240" w:lineRule="auto"/>
        <w:ind w:firstLine="567"/>
        <w:contextualSpacing/>
        <w:jc w:val="both"/>
        <w:rPr>
          <w:rFonts w:ascii="Times New Roman" w:eastAsia="Calibri" w:hAnsi="Times New Roman" w:cs="Times New Roman"/>
          <w:color w:val="000000"/>
          <w:sz w:val="26"/>
          <w:szCs w:val="26"/>
          <w:lang w:eastAsia="ru-RU"/>
        </w:rPr>
      </w:pPr>
      <w:r w:rsidRPr="00046623">
        <w:rPr>
          <w:rFonts w:ascii="Times New Roman" w:eastAsia="Calibri" w:hAnsi="Times New Roman" w:cs="Times New Roman"/>
          <w:color w:val="000000"/>
          <w:sz w:val="26"/>
          <w:szCs w:val="26"/>
          <w:lang w:eastAsia="ru-RU"/>
        </w:rPr>
        <w:t>Основні завдання системи включають:</w:t>
      </w:r>
    </w:p>
    <w:p w14:paraId="554B61A1" w14:textId="77777777" w:rsidR="00213052" w:rsidRPr="00046623" w:rsidRDefault="00213052" w:rsidP="00772342">
      <w:pPr>
        <w:pStyle w:val="afa"/>
        <w:numPr>
          <w:ilvl w:val="0"/>
          <w:numId w:val="13"/>
        </w:numPr>
        <w:tabs>
          <w:tab w:val="left" w:pos="851"/>
        </w:tabs>
        <w:ind w:left="0" w:firstLine="567"/>
        <w:jc w:val="both"/>
        <w:rPr>
          <w:rFonts w:eastAsia="Calibri"/>
          <w:color w:val="000000"/>
          <w:szCs w:val="26"/>
          <w:lang w:val="uk-UA"/>
        </w:rPr>
      </w:pPr>
      <w:r w:rsidRPr="00046623">
        <w:rPr>
          <w:rFonts w:eastAsia="Calibri"/>
          <w:color w:val="000000"/>
          <w:szCs w:val="26"/>
          <w:lang w:val="uk-UA"/>
        </w:rPr>
        <w:t>оприлюднення містобудівної документації та моніторинг її реалізації;</w:t>
      </w:r>
    </w:p>
    <w:p w14:paraId="47ED4843" w14:textId="77777777" w:rsidR="00213052" w:rsidRPr="00046623" w:rsidRDefault="00213052" w:rsidP="00772342">
      <w:pPr>
        <w:pStyle w:val="afa"/>
        <w:numPr>
          <w:ilvl w:val="0"/>
          <w:numId w:val="13"/>
        </w:numPr>
        <w:tabs>
          <w:tab w:val="left" w:pos="851"/>
        </w:tabs>
        <w:ind w:left="0" w:firstLine="567"/>
        <w:jc w:val="both"/>
        <w:rPr>
          <w:rFonts w:eastAsia="Calibri"/>
          <w:color w:val="000000"/>
          <w:szCs w:val="26"/>
          <w:lang w:val="uk-UA"/>
        </w:rPr>
      </w:pPr>
      <w:r w:rsidRPr="00046623">
        <w:rPr>
          <w:rFonts w:eastAsia="Calibri"/>
          <w:color w:val="000000"/>
          <w:szCs w:val="26"/>
          <w:lang w:val="uk-UA"/>
        </w:rPr>
        <w:t>ведення адресного реєстру;</w:t>
      </w:r>
    </w:p>
    <w:p w14:paraId="74FA05F5" w14:textId="77777777" w:rsidR="00213052" w:rsidRPr="00046623" w:rsidRDefault="00213052" w:rsidP="00772342">
      <w:pPr>
        <w:pStyle w:val="afa"/>
        <w:numPr>
          <w:ilvl w:val="0"/>
          <w:numId w:val="13"/>
        </w:numPr>
        <w:tabs>
          <w:tab w:val="left" w:pos="851"/>
        </w:tabs>
        <w:ind w:left="851" w:hanging="284"/>
        <w:jc w:val="both"/>
        <w:rPr>
          <w:rFonts w:eastAsia="Calibri"/>
          <w:color w:val="000000"/>
          <w:szCs w:val="26"/>
          <w:lang w:val="uk-UA"/>
        </w:rPr>
      </w:pPr>
      <w:r w:rsidRPr="00046623">
        <w:rPr>
          <w:rFonts w:eastAsia="Calibri"/>
          <w:color w:val="000000"/>
          <w:szCs w:val="26"/>
          <w:lang w:val="uk-UA"/>
        </w:rPr>
        <w:t>візуалізація актуального земельного банку громади та характеристик земельних ділянок;</w:t>
      </w:r>
    </w:p>
    <w:p w14:paraId="36C37D1E" w14:textId="77777777" w:rsidR="00213052" w:rsidRPr="00046623" w:rsidRDefault="00213052" w:rsidP="00772342">
      <w:pPr>
        <w:pStyle w:val="afa"/>
        <w:numPr>
          <w:ilvl w:val="0"/>
          <w:numId w:val="13"/>
        </w:numPr>
        <w:tabs>
          <w:tab w:val="left" w:pos="851"/>
        </w:tabs>
        <w:ind w:left="851" w:hanging="284"/>
        <w:jc w:val="both"/>
        <w:rPr>
          <w:rFonts w:eastAsia="Calibri"/>
          <w:color w:val="000000"/>
          <w:szCs w:val="26"/>
          <w:lang w:val="uk-UA"/>
        </w:rPr>
      </w:pPr>
      <w:r w:rsidRPr="00046623">
        <w:rPr>
          <w:rFonts w:eastAsia="Calibri"/>
          <w:color w:val="000000"/>
          <w:szCs w:val="26"/>
          <w:lang w:val="uk-UA"/>
        </w:rPr>
        <w:t>автоматизація ведення земельного та містобудівного кадастрів через інтеграцію з топографічними даними, генеральними планами населених пунктів та ортофотопланами;</w:t>
      </w:r>
    </w:p>
    <w:p w14:paraId="04A3BE25" w14:textId="77777777" w:rsidR="00213052" w:rsidRPr="00046623" w:rsidRDefault="00213052" w:rsidP="00772342">
      <w:pPr>
        <w:pStyle w:val="afa"/>
        <w:numPr>
          <w:ilvl w:val="0"/>
          <w:numId w:val="13"/>
        </w:numPr>
        <w:tabs>
          <w:tab w:val="left" w:pos="851"/>
        </w:tabs>
        <w:ind w:left="851" w:hanging="284"/>
        <w:jc w:val="both"/>
        <w:rPr>
          <w:rFonts w:eastAsia="Calibri"/>
          <w:color w:val="000000"/>
          <w:szCs w:val="26"/>
          <w:lang w:val="uk-UA"/>
        </w:rPr>
      </w:pPr>
      <w:r w:rsidRPr="00046623">
        <w:rPr>
          <w:rFonts w:eastAsia="Calibri"/>
          <w:color w:val="000000"/>
          <w:szCs w:val="26"/>
          <w:lang w:val="uk-UA"/>
        </w:rPr>
        <w:t>оперативне створення тематичних електронних карт;</w:t>
      </w:r>
    </w:p>
    <w:p w14:paraId="18C2478B" w14:textId="77777777" w:rsidR="00213052" w:rsidRPr="00046623" w:rsidRDefault="00213052" w:rsidP="00772342">
      <w:pPr>
        <w:pStyle w:val="afa"/>
        <w:numPr>
          <w:ilvl w:val="0"/>
          <w:numId w:val="13"/>
        </w:numPr>
        <w:tabs>
          <w:tab w:val="left" w:pos="851"/>
        </w:tabs>
        <w:ind w:left="851" w:hanging="284"/>
        <w:jc w:val="both"/>
        <w:rPr>
          <w:rFonts w:eastAsia="Calibri"/>
          <w:color w:val="000000"/>
          <w:szCs w:val="26"/>
          <w:lang w:val="uk-UA"/>
        </w:rPr>
      </w:pPr>
      <w:r w:rsidRPr="00046623">
        <w:rPr>
          <w:rFonts w:eastAsia="Calibri"/>
          <w:color w:val="000000"/>
          <w:szCs w:val="26"/>
          <w:lang w:val="uk-UA"/>
        </w:rPr>
        <w:t>збір, зберігання, аналіз і відображення інформації про мережі тепло-, водопостачання та водовідведення;</w:t>
      </w:r>
    </w:p>
    <w:p w14:paraId="703F5884" w14:textId="77777777" w:rsidR="00213052" w:rsidRPr="00046623" w:rsidRDefault="00213052" w:rsidP="00772342">
      <w:pPr>
        <w:pStyle w:val="afa"/>
        <w:numPr>
          <w:ilvl w:val="0"/>
          <w:numId w:val="13"/>
        </w:numPr>
        <w:tabs>
          <w:tab w:val="left" w:pos="851"/>
        </w:tabs>
        <w:ind w:left="851" w:hanging="284"/>
        <w:jc w:val="both"/>
        <w:rPr>
          <w:rFonts w:eastAsia="Calibri"/>
          <w:color w:val="000000"/>
          <w:szCs w:val="26"/>
          <w:lang w:val="uk-UA"/>
        </w:rPr>
      </w:pPr>
      <w:r w:rsidRPr="00046623">
        <w:rPr>
          <w:rFonts w:eastAsia="Calibri"/>
          <w:color w:val="000000"/>
          <w:szCs w:val="26"/>
          <w:lang w:val="uk-UA"/>
        </w:rPr>
        <w:t>забезпечення якісного та безперебійного надання послуг споживачам;</w:t>
      </w:r>
    </w:p>
    <w:p w14:paraId="451E5336" w14:textId="73FDA3D6" w:rsidR="00772C31" w:rsidRPr="00046623" w:rsidRDefault="00213052" w:rsidP="00772342">
      <w:pPr>
        <w:pStyle w:val="afa"/>
        <w:numPr>
          <w:ilvl w:val="0"/>
          <w:numId w:val="13"/>
        </w:numPr>
        <w:tabs>
          <w:tab w:val="left" w:pos="851"/>
        </w:tabs>
        <w:ind w:left="851" w:hanging="284"/>
        <w:jc w:val="both"/>
        <w:rPr>
          <w:rFonts w:eastAsia="Calibri"/>
          <w:color w:val="000000"/>
          <w:szCs w:val="26"/>
          <w:lang w:val="uk-UA"/>
        </w:rPr>
      </w:pPr>
      <w:r w:rsidRPr="00046623">
        <w:rPr>
          <w:rFonts w:eastAsia="Calibri"/>
          <w:color w:val="000000"/>
          <w:szCs w:val="26"/>
          <w:lang w:val="uk-UA"/>
        </w:rPr>
        <w:t>формування аналітичних звітів і довідкової інформації на основі даних геоінформаційної системи громади.</w:t>
      </w:r>
    </w:p>
    <w:p w14:paraId="1135883B" w14:textId="499A5EDE" w:rsidR="003C13DB" w:rsidRPr="00046623" w:rsidRDefault="009A72FF" w:rsidP="0083112C">
      <w:pPr>
        <w:pStyle w:val="3"/>
      </w:pPr>
      <w:bookmarkStart w:id="81" w:name="_Hlk128565995"/>
      <w:bookmarkStart w:id="82" w:name="_Hlk163565399"/>
      <w:bookmarkStart w:id="83" w:name="_Toc190765022"/>
      <w:bookmarkStart w:id="84" w:name="_Toc190765414"/>
      <w:bookmarkStart w:id="85" w:name="_Toc193961078"/>
      <w:bookmarkEnd w:id="75"/>
      <w:bookmarkEnd w:id="79"/>
      <w:r w:rsidRPr="00046623">
        <w:t>З</w:t>
      </w:r>
      <w:r w:rsidR="0081125C" w:rsidRPr="00046623">
        <w:t>аходи, які були здійснені у 2024 році для досягнення визначених цілей та завдань розвитку галузі</w:t>
      </w:r>
      <w:bookmarkEnd w:id="81"/>
      <w:r w:rsidR="0081125C" w:rsidRPr="00046623">
        <w:t>.</w:t>
      </w:r>
      <w:bookmarkStart w:id="86" w:name="_Toc165028119"/>
      <w:bookmarkEnd w:id="80"/>
      <w:bookmarkEnd w:id="82"/>
      <w:bookmarkEnd w:id="83"/>
      <w:bookmarkEnd w:id="84"/>
      <w:bookmarkEnd w:id="85"/>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121"/>
        <w:gridCol w:w="2050"/>
        <w:gridCol w:w="3969"/>
      </w:tblGrid>
      <w:tr w:rsidR="004A101B" w:rsidRPr="00046623" w14:paraId="6FFE4CB7"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3F426B1" w14:textId="77777777" w:rsidR="004A101B" w:rsidRPr="00046623" w:rsidRDefault="004A101B" w:rsidP="00E72CED">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620" w:type="pct"/>
            <w:tcBorders>
              <w:top w:val="single" w:sz="4" w:space="0" w:color="auto"/>
              <w:left w:val="single" w:sz="4" w:space="0" w:color="auto"/>
              <w:bottom w:val="single" w:sz="4" w:space="0" w:color="auto"/>
              <w:right w:val="single" w:sz="4" w:space="0" w:color="auto"/>
            </w:tcBorders>
            <w:vAlign w:val="center"/>
          </w:tcPr>
          <w:p w14:paraId="687D0899" w14:textId="77777777" w:rsidR="004A101B" w:rsidRPr="00046623" w:rsidRDefault="004A101B" w:rsidP="00E72CED">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1064" w:type="pct"/>
            <w:tcBorders>
              <w:top w:val="single" w:sz="4" w:space="0" w:color="auto"/>
              <w:left w:val="single" w:sz="4" w:space="0" w:color="auto"/>
              <w:bottom w:val="single" w:sz="4" w:space="0" w:color="auto"/>
              <w:right w:val="single" w:sz="4" w:space="0" w:color="auto"/>
            </w:tcBorders>
            <w:vAlign w:val="center"/>
          </w:tcPr>
          <w:p w14:paraId="1FBFCD8B" w14:textId="77777777" w:rsidR="004A101B" w:rsidRPr="00046623" w:rsidRDefault="004A101B" w:rsidP="00E72CED">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060" w:type="pct"/>
            <w:tcBorders>
              <w:top w:val="single" w:sz="4" w:space="0" w:color="auto"/>
              <w:left w:val="single" w:sz="4" w:space="0" w:color="auto"/>
              <w:bottom w:val="single" w:sz="4" w:space="0" w:color="auto"/>
              <w:right w:val="single" w:sz="4" w:space="0" w:color="auto"/>
            </w:tcBorders>
            <w:vAlign w:val="center"/>
          </w:tcPr>
          <w:p w14:paraId="1C3D1FEB" w14:textId="77777777" w:rsidR="004A101B" w:rsidRPr="00046623" w:rsidRDefault="004A101B" w:rsidP="00E72CED">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72C31" w:rsidRPr="00046623" w14:paraId="030210C3"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09D1FA3A" w14:textId="77777777" w:rsidR="00772C31" w:rsidRPr="00046623" w:rsidRDefault="00772C31" w:rsidP="00AD13BD">
            <w:pPr>
              <w:spacing w:after="0" w:line="240" w:lineRule="auto"/>
              <w:jc w:val="center"/>
              <w:rPr>
                <w:rFonts w:ascii="Times New Roman" w:eastAsia="Calibri" w:hAnsi="Times New Roman"/>
              </w:rPr>
            </w:pPr>
            <w:r w:rsidRPr="00046623">
              <w:rPr>
                <w:rFonts w:ascii="Times New Roman" w:eastAsia="Calibri" w:hAnsi="Times New Roman"/>
              </w:rPr>
              <w:t>1.</w:t>
            </w:r>
          </w:p>
        </w:tc>
        <w:tc>
          <w:tcPr>
            <w:tcW w:w="1620" w:type="pct"/>
            <w:tcBorders>
              <w:top w:val="single" w:sz="4" w:space="0" w:color="auto"/>
              <w:left w:val="single" w:sz="4" w:space="0" w:color="auto"/>
              <w:bottom w:val="single" w:sz="4" w:space="0" w:color="auto"/>
              <w:right w:val="single" w:sz="4" w:space="0" w:color="auto"/>
            </w:tcBorders>
            <w:vAlign w:val="center"/>
          </w:tcPr>
          <w:p w14:paraId="57792C5B" w14:textId="710F9C2B" w:rsidR="00772C31" w:rsidRPr="00046623" w:rsidRDefault="00772C31" w:rsidP="00772C31">
            <w:pPr>
              <w:spacing w:after="0" w:line="240" w:lineRule="auto"/>
              <w:rPr>
                <w:rFonts w:ascii="Times New Roman" w:eastAsia="Calibri" w:hAnsi="Times New Roman"/>
              </w:rPr>
            </w:pPr>
            <w:r w:rsidRPr="00046623">
              <w:rPr>
                <w:rFonts w:ascii="Times New Roman" w:eastAsia="Calibri" w:hAnsi="Times New Roman" w:cs="Times New Roman"/>
                <w:lang w:eastAsia="ru-RU"/>
              </w:rPr>
              <w:t>Збільшення затребуваних послуг, що надаються через ЦНАП</w:t>
            </w:r>
          </w:p>
        </w:tc>
        <w:tc>
          <w:tcPr>
            <w:tcW w:w="1064" w:type="pct"/>
            <w:vMerge w:val="restart"/>
            <w:tcBorders>
              <w:top w:val="single" w:sz="4" w:space="0" w:color="auto"/>
              <w:left w:val="single" w:sz="4" w:space="0" w:color="auto"/>
              <w:right w:val="single" w:sz="4" w:space="0" w:color="auto"/>
            </w:tcBorders>
            <w:vAlign w:val="center"/>
          </w:tcPr>
          <w:p w14:paraId="5EA77C1E" w14:textId="3D7484E6" w:rsidR="00772C31" w:rsidRPr="00046623" w:rsidRDefault="00772C31" w:rsidP="00772C31">
            <w:pPr>
              <w:spacing w:after="0" w:line="240" w:lineRule="auto"/>
              <w:jc w:val="center"/>
              <w:rPr>
                <w:rFonts w:ascii="Times New Roman" w:eastAsia="Calibri" w:hAnsi="Times New Roman"/>
                <w:color w:val="5B9BD5" w:themeColor="accent1"/>
              </w:rPr>
            </w:pPr>
            <w:r w:rsidRPr="00046623">
              <w:rPr>
                <w:rFonts w:ascii="Times New Roman" w:eastAsia="Calibri" w:hAnsi="Times New Roman" w:cs="Times New Roman"/>
                <w:color w:val="000000"/>
                <w:lang w:eastAsia="ru-RU"/>
              </w:rPr>
              <w:t>Департамент соціального захисту та гідності ВК ВМР</w:t>
            </w:r>
          </w:p>
        </w:tc>
        <w:tc>
          <w:tcPr>
            <w:tcW w:w="2060" w:type="pct"/>
            <w:tcBorders>
              <w:top w:val="single" w:sz="4" w:space="0" w:color="auto"/>
              <w:left w:val="single" w:sz="4" w:space="0" w:color="auto"/>
              <w:bottom w:val="single" w:sz="4" w:space="0" w:color="auto"/>
              <w:right w:val="single" w:sz="4" w:space="0" w:color="auto"/>
            </w:tcBorders>
          </w:tcPr>
          <w:p w14:paraId="5A517BAA" w14:textId="57CAE3FF" w:rsidR="00772C31" w:rsidRPr="00046623" w:rsidRDefault="00772C31" w:rsidP="00772C31">
            <w:pPr>
              <w:spacing w:after="0" w:line="240" w:lineRule="auto"/>
              <w:rPr>
                <w:rFonts w:ascii="Times New Roman" w:eastAsia="Calibri" w:hAnsi="Times New Roman"/>
              </w:rPr>
            </w:pPr>
            <w:r w:rsidRPr="00046623">
              <w:rPr>
                <w:rFonts w:ascii="Times New Roman" w:eastAsia="Calibri" w:hAnsi="Times New Roman"/>
              </w:rPr>
              <w:t>Затверджено 296 послуг згідно рішення ВМР від 07.08.2024 №  2385-РР-VIII.</w:t>
            </w:r>
          </w:p>
        </w:tc>
      </w:tr>
      <w:tr w:rsidR="00772C31" w:rsidRPr="00046623" w14:paraId="6671A5A4"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0149C0D1" w14:textId="77777777" w:rsidR="00772C31" w:rsidRPr="00046623" w:rsidRDefault="00772C31" w:rsidP="00AD13BD">
            <w:pPr>
              <w:spacing w:after="0" w:line="240" w:lineRule="auto"/>
              <w:jc w:val="center"/>
              <w:rPr>
                <w:rFonts w:ascii="Times New Roman" w:eastAsia="Calibri" w:hAnsi="Times New Roman"/>
              </w:rPr>
            </w:pPr>
            <w:r w:rsidRPr="00046623">
              <w:rPr>
                <w:rFonts w:ascii="Times New Roman" w:eastAsia="Calibri" w:hAnsi="Times New Roman"/>
              </w:rPr>
              <w:t>2.</w:t>
            </w:r>
          </w:p>
        </w:tc>
        <w:tc>
          <w:tcPr>
            <w:tcW w:w="1620" w:type="pct"/>
            <w:tcBorders>
              <w:top w:val="single" w:sz="4" w:space="0" w:color="auto"/>
              <w:left w:val="single" w:sz="4" w:space="0" w:color="auto"/>
              <w:bottom w:val="single" w:sz="4" w:space="0" w:color="auto"/>
              <w:right w:val="single" w:sz="4" w:space="0" w:color="auto"/>
            </w:tcBorders>
            <w:vAlign w:val="center"/>
          </w:tcPr>
          <w:p w14:paraId="0576B958" w14:textId="7EE7017F" w:rsidR="00772C31" w:rsidRPr="00046623" w:rsidRDefault="00772C31" w:rsidP="00772C31">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Запровадження послуги "Мобільний адміністратор"</w:t>
            </w:r>
          </w:p>
        </w:tc>
        <w:tc>
          <w:tcPr>
            <w:tcW w:w="1064" w:type="pct"/>
            <w:vMerge/>
            <w:tcBorders>
              <w:left w:val="single" w:sz="4" w:space="0" w:color="auto"/>
              <w:bottom w:val="single" w:sz="4" w:space="0" w:color="auto"/>
              <w:right w:val="single" w:sz="4" w:space="0" w:color="auto"/>
            </w:tcBorders>
            <w:vAlign w:val="center"/>
          </w:tcPr>
          <w:p w14:paraId="36B11DE9" w14:textId="76BAF044" w:rsidR="00772C31" w:rsidRPr="00046623" w:rsidRDefault="00772C31" w:rsidP="00772C31">
            <w:pPr>
              <w:spacing w:after="0" w:line="240" w:lineRule="auto"/>
              <w:jc w:val="center"/>
              <w:rPr>
                <w:rFonts w:ascii="Times New Roman" w:eastAsia="Calibri" w:hAnsi="Times New Roman"/>
              </w:rPr>
            </w:pPr>
          </w:p>
        </w:tc>
        <w:tc>
          <w:tcPr>
            <w:tcW w:w="2060" w:type="pct"/>
            <w:tcBorders>
              <w:top w:val="single" w:sz="4" w:space="0" w:color="auto"/>
              <w:left w:val="single" w:sz="4" w:space="0" w:color="auto"/>
              <w:bottom w:val="single" w:sz="4" w:space="0" w:color="auto"/>
              <w:right w:val="single" w:sz="4" w:space="0" w:color="auto"/>
            </w:tcBorders>
          </w:tcPr>
          <w:p w14:paraId="43D53C28" w14:textId="62CA223B" w:rsidR="00772C31" w:rsidRPr="00046623" w:rsidRDefault="00772C31" w:rsidP="00772C31">
            <w:pPr>
              <w:spacing w:after="0" w:line="240" w:lineRule="auto"/>
              <w:rPr>
                <w:rFonts w:ascii="Times New Roman" w:eastAsia="Calibri" w:hAnsi="Times New Roman"/>
              </w:rPr>
            </w:pPr>
            <w:r w:rsidRPr="00046623">
              <w:rPr>
                <w:rFonts w:ascii="Times New Roman" w:eastAsia="Calibri" w:hAnsi="Times New Roman"/>
              </w:rPr>
              <w:t>Запроваджено послугу згідно рішення ВМР від 07.08.2024 №  2372-РР-VIII.</w:t>
            </w:r>
          </w:p>
        </w:tc>
      </w:tr>
      <w:tr w:rsidR="00772C31" w:rsidRPr="00046623" w14:paraId="4FA6363C"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0EC7FFC" w14:textId="77777777" w:rsidR="00772C31" w:rsidRPr="00046623" w:rsidRDefault="00772C31" w:rsidP="00AD13BD">
            <w:pPr>
              <w:spacing w:after="0" w:line="240" w:lineRule="auto"/>
              <w:jc w:val="center"/>
              <w:rPr>
                <w:rFonts w:ascii="Times New Roman" w:eastAsia="Calibri" w:hAnsi="Times New Roman"/>
              </w:rPr>
            </w:pPr>
            <w:r w:rsidRPr="00046623">
              <w:rPr>
                <w:rFonts w:ascii="Times New Roman" w:eastAsia="Calibri" w:hAnsi="Times New Roman"/>
              </w:rPr>
              <w:t>3.</w:t>
            </w:r>
          </w:p>
        </w:tc>
        <w:tc>
          <w:tcPr>
            <w:tcW w:w="1620" w:type="pct"/>
            <w:tcBorders>
              <w:top w:val="single" w:sz="4" w:space="0" w:color="auto"/>
              <w:left w:val="single" w:sz="4" w:space="0" w:color="auto"/>
              <w:bottom w:val="single" w:sz="4" w:space="0" w:color="auto"/>
              <w:right w:val="single" w:sz="4" w:space="0" w:color="auto"/>
            </w:tcBorders>
            <w:vAlign w:val="center"/>
          </w:tcPr>
          <w:p w14:paraId="7BF6C69A" w14:textId="7F316A48" w:rsidR="00772C31" w:rsidRPr="00046623" w:rsidRDefault="00772C31" w:rsidP="00772C31">
            <w:pPr>
              <w:spacing w:after="0" w:line="240" w:lineRule="auto"/>
              <w:rPr>
                <w:rFonts w:ascii="Times New Roman" w:eastAsia="Calibri" w:hAnsi="Times New Roman"/>
              </w:rPr>
            </w:pPr>
            <w:r w:rsidRPr="00046623">
              <w:rPr>
                <w:rFonts w:ascii="Times New Roman" w:eastAsia="Calibri" w:hAnsi="Times New Roman" w:cs="Times New Roman"/>
                <w:lang w:eastAsia="ru-RU"/>
              </w:rPr>
              <w:t xml:space="preserve">Проведення капітального ремонту/реконструкції приміщень в старостинських округах сіл Стара Рафалівка, </w:t>
            </w:r>
            <w:r w:rsidRPr="00046623">
              <w:rPr>
                <w:rFonts w:ascii="Times New Roman" w:eastAsia="Calibri" w:hAnsi="Times New Roman" w:cs="Times New Roman"/>
                <w:lang w:eastAsia="ru-RU"/>
              </w:rPr>
              <w:lastRenderedPageBreak/>
              <w:t>Озерці, Більська Воля, Мульчиці, Сопачів, Собіщиці, де знаходяться робочі місця адміністраторів ЦНАП</w:t>
            </w:r>
          </w:p>
        </w:tc>
        <w:tc>
          <w:tcPr>
            <w:tcW w:w="1064" w:type="pct"/>
            <w:vMerge w:val="restart"/>
            <w:tcBorders>
              <w:top w:val="single" w:sz="4" w:space="0" w:color="auto"/>
              <w:left w:val="single" w:sz="4" w:space="0" w:color="auto"/>
              <w:right w:val="single" w:sz="4" w:space="0" w:color="auto"/>
            </w:tcBorders>
            <w:vAlign w:val="center"/>
          </w:tcPr>
          <w:p w14:paraId="452DFCE7" w14:textId="19B09BC4" w:rsidR="00772C31" w:rsidRPr="00046623" w:rsidRDefault="00772C31" w:rsidP="00772C31">
            <w:pPr>
              <w:spacing w:after="0" w:line="240" w:lineRule="auto"/>
              <w:jc w:val="center"/>
              <w:rPr>
                <w:rFonts w:ascii="Times New Roman" w:eastAsia="Calibri" w:hAnsi="Times New Roman"/>
              </w:rPr>
            </w:pPr>
            <w:r w:rsidRPr="00046623">
              <w:rPr>
                <w:rFonts w:ascii="Times New Roman" w:eastAsia="Calibri" w:hAnsi="Times New Roman"/>
              </w:rPr>
              <w:lastRenderedPageBreak/>
              <w:t xml:space="preserve">Департамент соціального захисту та гідності </w:t>
            </w:r>
            <w:r w:rsidRPr="00046623">
              <w:rPr>
                <w:rFonts w:ascii="Times New Roman" w:eastAsia="Calibri" w:hAnsi="Times New Roman"/>
              </w:rPr>
              <w:lastRenderedPageBreak/>
              <w:t>ВК ВМР, ДЖКГМБ ВК ВМР</w:t>
            </w:r>
          </w:p>
        </w:tc>
        <w:tc>
          <w:tcPr>
            <w:tcW w:w="2060" w:type="pct"/>
            <w:tcBorders>
              <w:top w:val="single" w:sz="4" w:space="0" w:color="auto"/>
              <w:left w:val="single" w:sz="4" w:space="0" w:color="auto"/>
              <w:bottom w:val="single" w:sz="4" w:space="0" w:color="auto"/>
              <w:right w:val="single" w:sz="4" w:space="0" w:color="auto"/>
            </w:tcBorders>
            <w:vAlign w:val="center"/>
          </w:tcPr>
          <w:p w14:paraId="104C069C" w14:textId="3A3BCD8B" w:rsidR="00772C31" w:rsidRPr="00046623" w:rsidRDefault="00772C31" w:rsidP="00CA3724">
            <w:pPr>
              <w:spacing w:after="0" w:line="240" w:lineRule="auto"/>
              <w:rPr>
                <w:rFonts w:ascii="Times New Roman" w:eastAsia="Calibri" w:hAnsi="Times New Roman"/>
              </w:rPr>
            </w:pPr>
            <w:r w:rsidRPr="00046623">
              <w:rPr>
                <w:rFonts w:ascii="Times New Roman" w:eastAsia="Calibri" w:hAnsi="Times New Roman" w:cs="Times New Roman"/>
                <w:lang w:eastAsia="ru-RU"/>
              </w:rPr>
              <w:lastRenderedPageBreak/>
              <w:t xml:space="preserve">Виконання заходів відтерміновано у зв’язку з </w:t>
            </w:r>
            <w:r w:rsidR="009F7B76" w:rsidRPr="00046623">
              <w:rPr>
                <w:rFonts w:ascii="Times New Roman" w:eastAsia="Calibri" w:hAnsi="Times New Roman" w:cs="Times New Roman"/>
                <w:lang w:eastAsia="ru-RU"/>
              </w:rPr>
              <w:t>відсутністю фінансування.</w:t>
            </w:r>
          </w:p>
        </w:tc>
      </w:tr>
      <w:tr w:rsidR="00772C31" w:rsidRPr="00046623" w14:paraId="572B8C0F"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67B720A" w14:textId="77777777" w:rsidR="00772C31" w:rsidRPr="00046623" w:rsidRDefault="00772C31" w:rsidP="00AD13BD">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620" w:type="pct"/>
            <w:tcBorders>
              <w:top w:val="single" w:sz="4" w:space="0" w:color="auto"/>
              <w:left w:val="single" w:sz="4" w:space="0" w:color="auto"/>
              <w:bottom w:val="single" w:sz="4" w:space="0" w:color="auto"/>
              <w:right w:val="single" w:sz="4" w:space="0" w:color="auto"/>
            </w:tcBorders>
            <w:vAlign w:val="center"/>
          </w:tcPr>
          <w:p w14:paraId="38D2C618" w14:textId="25C743D2" w:rsidR="00772C31" w:rsidRPr="00046623" w:rsidRDefault="00772C31" w:rsidP="00772C31">
            <w:pPr>
              <w:spacing w:after="0" w:line="240" w:lineRule="auto"/>
              <w:rPr>
                <w:rFonts w:ascii="Times New Roman" w:eastAsia="Calibri" w:hAnsi="Times New Roman"/>
              </w:rPr>
            </w:pPr>
            <w:r w:rsidRPr="00046623">
              <w:rPr>
                <w:rFonts w:ascii="Times New Roman" w:eastAsia="Times New Roman" w:hAnsi="Times New Roman" w:cs="Times New Roman"/>
                <w:lang w:eastAsia="ru-RU"/>
              </w:rPr>
              <w:t>Забезпечення функціонування систем аудіо- та відеофіксації робочих процесів у приміщені ЦНАП та у віддалених робочих місць</w:t>
            </w:r>
          </w:p>
        </w:tc>
        <w:tc>
          <w:tcPr>
            <w:tcW w:w="1064" w:type="pct"/>
            <w:vMerge/>
            <w:tcBorders>
              <w:left w:val="single" w:sz="4" w:space="0" w:color="auto"/>
              <w:bottom w:val="single" w:sz="4" w:space="0" w:color="auto"/>
              <w:right w:val="single" w:sz="4" w:space="0" w:color="auto"/>
            </w:tcBorders>
          </w:tcPr>
          <w:p w14:paraId="0906661B" w14:textId="01EDB4CC" w:rsidR="00772C31" w:rsidRPr="00046623" w:rsidRDefault="00772C31" w:rsidP="00772C31">
            <w:pPr>
              <w:spacing w:after="0" w:line="240" w:lineRule="auto"/>
              <w:jc w:val="center"/>
              <w:rPr>
                <w:rFonts w:ascii="Times New Roman" w:eastAsia="Calibri" w:hAnsi="Times New Roman"/>
              </w:rPr>
            </w:pPr>
          </w:p>
        </w:tc>
        <w:tc>
          <w:tcPr>
            <w:tcW w:w="2060" w:type="pct"/>
            <w:tcBorders>
              <w:top w:val="single" w:sz="4" w:space="0" w:color="auto"/>
              <w:left w:val="single" w:sz="4" w:space="0" w:color="auto"/>
              <w:bottom w:val="single" w:sz="4" w:space="0" w:color="auto"/>
              <w:right w:val="single" w:sz="4" w:space="0" w:color="auto"/>
            </w:tcBorders>
          </w:tcPr>
          <w:p w14:paraId="5587D60D" w14:textId="7431E70F" w:rsidR="00140AA1" w:rsidRPr="00046623" w:rsidRDefault="00140AA1" w:rsidP="00772C31">
            <w:pPr>
              <w:spacing w:after="0" w:line="240" w:lineRule="auto"/>
              <w:rPr>
                <w:rFonts w:ascii="Times New Roman" w:eastAsia="Calibri" w:hAnsi="Times New Roman"/>
              </w:rPr>
            </w:pPr>
            <w:r w:rsidRPr="00046623">
              <w:rPr>
                <w:rFonts w:ascii="Times New Roman" w:eastAsia="Calibri" w:hAnsi="Times New Roman"/>
              </w:rPr>
              <w:t>Розпочато роботи по реконструкції приміщення ЦНАП</w:t>
            </w:r>
            <w:r w:rsidR="00D855EF" w:rsidRPr="00046623">
              <w:rPr>
                <w:rFonts w:ascii="Times New Roman" w:eastAsia="Calibri" w:hAnsi="Times New Roman"/>
              </w:rPr>
              <w:t xml:space="preserve"> м. Вараш</w:t>
            </w:r>
            <w:r w:rsidRPr="00046623">
              <w:rPr>
                <w:rFonts w:ascii="Times New Roman" w:eastAsia="Calibri" w:hAnsi="Times New Roman"/>
              </w:rPr>
              <w:t xml:space="preserve">. Виготовлено проектна документація з проведенням експертизи по об’єкту на загальну суму 160,0 тис. грн. Роботи </w:t>
            </w:r>
            <w:r w:rsidR="00CA3724" w:rsidRPr="00046623">
              <w:rPr>
                <w:rFonts w:ascii="Times New Roman" w:eastAsia="Calibri" w:hAnsi="Times New Roman"/>
              </w:rPr>
              <w:t>перенесені на 2025 рік.</w:t>
            </w:r>
          </w:p>
        </w:tc>
      </w:tr>
      <w:tr w:rsidR="00B329C8" w:rsidRPr="00046623" w14:paraId="704A3671"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CA90566" w14:textId="77777777" w:rsidR="00B329C8" w:rsidRPr="00046623" w:rsidRDefault="00B329C8" w:rsidP="00AD13BD">
            <w:pPr>
              <w:spacing w:after="0" w:line="240" w:lineRule="auto"/>
              <w:jc w:val="center"/>
              <w:rPr>
                <w:rFonts w:ascii="Times New Roman" w:eastAsia="Calibri" w:hAnsi="Times New Roman"/>
              </w:rPr>
            </w:pPr>
            <w:r w:rsidRPr="00046623">
              <w:rPr>
                <w:rFonts w:ascii="Times New Roman" w:eastAsia="Calibri" w:hAnsi="Times New Roman"/>
              </w:rPr>
              <w:t>5.</w:t>
            </w:r>
          </w:p>
        </w:tc>
        <w:tc>
          <w:tcPr>
            <w:tcW w:w="1620" w:type="pct"/>
            <w:tcBorders>
              <w:top w:val="single" w:sz="4" w:space="0" w:color="auto"/>
              <w:left w:val="single" w:sz="4" w:space="0" w:color="auto"/>
              <w:bottom w:val="single" w:sz="4" w:space="0" w:color="auto"/>
              <w:right w:val="single" w:sz="4" w:space="0" w:color="auto"/>
            </w:tcBorders>
            <w:vAlign w:val="center"/>
          </w:tcPr>
          <w:p w14:paraId="3B40EDC0" w14:textId="250D260F" w:rsidR="00B329C8" w:rsidRPr="00046623" w:rsidRDefault="00B329C8" w:rsidP="009A574F">
            <w:pPr>
              <w:spacing w:after="0" w:line="240" w:lineRule="auto"/>
              <w:rPr>
                <w:rFonts w:ascii="Times New Roman" w:eastAsia="Calibri" w:hAnsi="Times New Roman"/>
              </w:rPr>
            </w:pPr>
            <w:r w:rsidRPr="00046623">
              <w:rPr>
                <w:rFonts w:ascii="Times New Roman" w:eastAsia="Times New Roman" w:hAnsi="Times New Roman" w:cs="Times New Roman"/>
                <w:lang w:eastAsia="ru-RU"/>
              </w:rPr>
              <w:t>Впровадження реєстрів територіальної громади</w:t>
            </w:r>
          </w:p>
        </w:tc>
        <w:tc>
          <w:tcPr>
            <w:tcW w:w="1064" w:type="pct"/>
            <w:vMerge w:val="restart"/>
            <w:tcBorders>
              <w:top w:val="single" w:sz="4" w:space="0" w:color="auto"/>
              <w:left w:val="single" w:sz="4" w:space="0" w:color="auto"/>
              <w:right w:val="single" w:sz="4" w:space="0" w:color="auto"/>
            </w:tcBorders>
            <w:vAlign w:val="center"/>
          </w:tcPr>
          <w:p w14:paraId="44EDB478" w14:textId="6E1F5699" w:rsidR="00B329C8" w:rsidRPr="00046623" w:rsidRDefault="00B329C8" w:rsidP="00B329C8">
            <w:pPr>
              <w:spacing w:after="0" w:line="240" w:lineRule="auto"/>
              <w:jc w:val="center"/>
              <w:rPr>
                <w:rFonts w:ascii="Times New Roman" w:eastAsia="Calibri" w:hAnsi="Times New Roman"/>
              </w:rPr>
            </w:pPr>
            <w:r w:rsidRPr="00046623">
              <w:rPr>
                <w:rFonts w:ascii="Times New Roman" w:eastAsia="Calibri" w:hAnsi="Times New Roman"/>
              </w:rPr>
              <w:t>Відділ інформаційних технологій ВК ВМР</w:t>
            </w:r>
          </w:p>
        </w:tc>
        <w:tc>
          <w:tcPr>
            <w:tcW w:w="2060" w:type="pct"/>
            <w:tcBorders>
              <w:top w:val="single" w:sz="4" w:space="0" w:color="auto"/>
              <w:left w:val="single" w:sz="4" w:space="0" w:color="auto"/>
              <w:bottom w:val="single" w:sz="4" w:space="0" w:color="auto"/>
              <w:right w:val="single" w:sz="4" w:space="0" w:color="auto"/>
            </w:tcBorders>
          </w:tcPr>
          <w:p w14:paraId="6E3131A3" w14:textId="17B04B38" w:rsidR="00B329C8" w:rsidRPr="00046623" w:rsidRDefault="00B329C8" w:rsidP="00202846">
            <w:pPr>
              <w:spacing w:after="0" w:line="240" w:lineRule="auto"/>
              <w:rPr>
                <w:rFonts w:ascii="Times New Roman" w:eastAsia="Calibri" w:hAnsi="Times New Roman"/>
              </w:rPr>
            </w:pPr>
            <w:r w:rsidRPr="00046623">
              <w:rPr>
                <w:rFonts w:ascii="Times New Roman" w:eastAsia="Calibri" w:hAnsi="Times New Roman"/>
              </w:rPr>
              <w:t>Доопрац</w:t>
            </w:r>
            <w:r w:rsidR="00600BEA" w:rsidRPr="00046623">
              <w:rPr>
                <w:rFonts w:ascii="Times New Roman" w:eastAsia="Calibri" w:hAnsi="Times New Roman"/>
              </w:rPr>
              <w:t>ьовано</w:t>
            </w:r>
            <w:r w:rsidRPr="00046623">
              <w:rPr>
                <w:rFonts w:ascii="Times New Roman" w:eastAsia="Calibri" w:hAnsi="Times New Roman"/>
              </w:rPr>
              <w:t xml:space="preserve"> програмн</w:t>
            </w:r>
            <w:r w:rsidR="00600BEA" w:rsidRPr="00046623">
              <w:rPr>
                <w:rFonts w:ascii="Times New Roman" w:eastAsia="Calibri" w:hAnsi="Times New Roman"/>
              </w:rPr>
              <w:t>е</w:t>
            </w:r>
            <w:r w:rsidRPr="00046623">
              <w:rPr>
                <w:rFonts w:ascii="Times New Roman" w:eastAsia="Calibri" w:hAnsi="Times New Roman"/>
              </w:rPr>
              <w:t xml:space="preserve"> забезпечення підсистеми «Реєстрація документів» на базі програмного забезпечення</w:t>
            </w:r>
            <w:r w:rsidR="00600BEA" w:rsidRPr="00046623">
              <w:rPr>
                <w:rFonts w:ascii="Times New Roman" w:eastAsia="Calibri" w:hAnsi="Times New Roman"/>
              </w:rPr>
              <w:t xml:space="preserve"> </w:t>
            </w:r>
            <w:r w:rsidRPr="00046623">
              <w:rPr>
                <w:rFonts w:ascii="Times New Roman" w:eastAsia="Calibri" w:hAnsi="Times New Roman"/>
              </w:rPr>
              <w:t>«</w:t>
            </w:r>
            <w:r w:rsidR="00600BEA" w:rsidRPr="00046623">
              <w:rPr>
                <w:rFonts w:ascii="Times New Roman" w:eastAsia="Calibri" w:hAnsi="Times New Roman"/>
              </w:rPr>
              <w:t>АСУД</w:t>
            </w:r>
            <w:r w:rsidRPr="00046623">
              <w:rPr>
                <w:rFonts w:ascii="Times New Roman" w:eastAsia="Calibri" w:hAnsi="Times New Roman"/>
              </w:rPr>
              <w:t xml:space="preserve"> «ДОК ПРОФ 3» на суму 350,0 тис.</w:t>
            </w:r>
            <w:r w:rsidR="002E5446" w:rsidRPr="00046623">
              <w:rPr>
                <w:rFonts w:ascii="Times New Roman" w:eastAsia="Calibri" w:hAnsi="Times New Roman"/>
              </w:rPr>
              <w:t xml:space="preserve"> </w:t>
            </w:r>
            <w:r w:rsidRPr="00046623">
              <w:rPr>
                <w:rFonts w:ascii="Times New Roman" w:eastAsia="Calibri" w:hAnsi="Times New Roman"/>
              </w:rPr>
              <w:t>грн</w:t>
            </w:r>
            <w:r w:rsidR="00600BEA" w:rsidRPr="00046623">
              <w:rPr>
                <w:rFonts w:ascii="Times New Roman" w:eastAsia="Calibri" w:hAnsi="Times New Roman"/>
              </w:rPr>
              <w:t xml:space="preserve"> та</w:t>
            </w:r>
            <w:r w:rsidRPr="00046623">
              <w:rPr>
                <w:rFonts w:ascii="Times New Roman" w:eastAsia="Calibri" w:hAnsi="Times New Roman"/>
              </w:rPr>
              <w:t xml:space="preserve"> в частині передачі даних моніторингу підсистеми «Автоматизація центрів надання послуг» на суму 400,0 тис. грн</w:t>
            </w:r>
            <w:r w:rsidR="00600BEA" w:rsidRPr="00046623">
              <w:rPr>
                <w:rFonts w:ascii="Times New Roman" w:eastAsia="Calibri" w:hAnsi="Times New Roman"/>
              </w:rPr>
              <w:t>.</w:t>
            </w:r>
          </w:p>
        </w:tc>
      </w:tr>
      <w:tr w:rsidR="00B329C8" w:rsidRPr="00046623" w14:paraId="4816C2F6"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6A17938B" w14:textId="77777777" w:rsidR="00B329C8" w:rsidRPr="00046623" w:rsidRDefault="00B329C8" w:rsidP="00AD13BD">
            <w:pPr>
              <w:spacing w:after="0" w:line="240" w:lineRule="auto"/>
              <w:jc w:val="center"/>
              <w:rPr>
                <w:rFonts w:ascii="Times New Roman" w:eastAsia="Calibri" w:hAnsi="Times New Roman"/>
              </w:rPr>
            </w:pPr>
            <w:r w:rsidRPr="00046623">
              <w:rPr>
                <w:rFonts w:ascii="Times New Roman" w:eastAsia="Calibri" w:hAnsi="Times New Roman"/>
              </w:rPr>
              <w:t>6.</w:t>
            </w:r>
          </w:p>
        </w:tc>
        <w:tc>
          <w:tcPr>
            <w:tcW w:w="1620" w:type="pct"/>
            <w:tcBorders>
              <w:top w:val="single" w:sz="4" w:space="0" w:color="auto"/>
              <w:left w:val="single" w:sz="4" w:space="0" w:color="auto"/>
              <w:bottom w:val="single" w:sz="4" w:space="0" w:color="auto"/>
              <w:right w:val="single" w:sz="4" w:space="0" w:color="auto"/>
            </w:tcBorders>
            <w:vAlign w:val="center"/>
          </w:tcPr>
          <w:p w14:paraId="25843D80" w14:textId="0479DCCD" w:rsidR="00B329C8" w:rsidRPr="00046623" w:rsidRDefault="00B329C8" w:rsidP="009A574F">
            <w:pPr>
              <w:spacing w:after="0" w:line="240" w:lineRule="auto"/>
              <w:rPr>
                <w:rFonts w:ascii="Times New Roman" w:eastAsia="Calibri" w:hAnsi="Times New Roman"/>
              </w:rPr>
            </w:pPr>
            <w:r w:rsidRPr="00046623">
              <w:rPr>
                <w:rFonts w:ascii="Times New Roman" w:eastAsia="Times New Roman" w:hAnsi="Times New Roman" w:cs="Times New Roman"/>
                <w:lang w:eastAsia="ru-RU"/>
              </w:rPr>
              <w:t>Впровадження та супровід системи обліку, управління та звітності</w:t>
            </w:r>
          </w:p>
        </w:tc>
        <w:tc>
          <w:tcPr>
            <w:tcW w:w="1064" w:type="pct"/>
            <w:vMerge/>
            <w:tcBorders>
              <w:left w:val="single" w:sz="4" w:space="0" w:color="auto"/>
              <w:bottom w:val="single" w:sz="4" w:space="0" w:color="auto"/>
              <w:right w:val="single" w:sz="4" w:space="0" w:color="auto"/>
            </w:tcBorders>
          </w:tcPr>
          <w:p w14:paraId="5D381098" w14:textId="5CCB4DBC" w:rsidR="00B329C8" w:rsidRPr="00046623" w:rsidRDefault="00B329C8" w:rsidP="009A574F">
            <w:pPr>
              <w:spacing w:after="0" w:line="240" w:lineRule="auto"/>
              <w:jc w:val="center"/>
              <w:rPr>
                <w:rFonts w:ascii="Times New Roman" w:eastAsia="Calibri" w:hAnsi="Times New Roman"/>
              </w:rPr>
            </w:pPr>
          </w:p>
        </w:tc>
        <w:tc>
          <w:tcPr>
            <w:tcW w:w="2060" w:type="pct"/>
            <w:tcBorders>
              <w:top w:val="single" w:sz="4" w:space="0" w:color="auto"/>
              <w:left w:val="single" w:sz="4" w:space="0" w:color="auto"/>
              <w:bottom w:val="single" w:sz="4" w:space="0" w:color="auto"/>
              <w:right w:val="single" w:sz="4" w:space="0" w:color="auto"/>
            </w:tcBorders>
          </w:tcPr>
          <w:p w14:paraId="4AE180CB" w14:textId="668356D9" w:rsidR="00B329C8" w:rsidRPr="00046623" w:rsidRDefault="00B329C8" w:rsidP="00B329C8">
            <w:pPr>
              <w:spacing w:after="0" w:line="240" w:lineRule="auto"/>
              <w:rPr>
                <w:rFonts w:ascii="Times New Roman" w:eastAsia="Calibri" w:hAnsi="Times New Roman"/>
              </w:rPr>
            </w:pPr>
            <w:r w:rsidRPr="00046623">
              <w:rPr>
                <w:rFonts w:ascii="Times New Roman" w:eastAsia="Calibri" w:hAnsi="Times New Roman"/>
              </w:rPr>
              <w:t>Забезпечено функціонування підсистем програмного забезпечення «Комплексна система автоматизації підприємства «IS- pro»:«Управління фінансовими розрахунками»; «Бухгалтерський та податковий облік»; «Облік основних засобів»; «Облік праці і заробітної плати»; «Облік кадрів» на суму 225,0 тис. грн.</w:t>
            </w:r>
          </w:p>
        </w:tc>
      </w:tr>
      <w:tr w:rsidR="009A574F" w:rsidRPr="00046623" w14:paraId="4F83E325" w14:textId="77777777" w:rsidTr="00CF7FB9">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C4241B1" w14:textId="77777777" w:rsidR="009A574F" w:rsidRPr="00046623" w:rsidRDefault="009A574F" w:rsidP="00AD13BD">
            <w:pPr>
              <w:spacing w:after="0" w:line="240" w:lineRule="auto"/>
              <w:jc w:val="center"/>
              <w:rPr>
                <w:rFonts w:ascii="Times New Roman" w:eastAsia="Calibri" w:hAnsi="Times New Roman"/>
              </w:rPr>
            </w:pPr>
            <w:r w:rsidRPr="00046623">
              <w:rPr>
                <w:rFonts w:ascii="Times New Roman" w:eastAsia="Calibri" w:hAnsi="Times New Roman"/>
              </w:rPr>
              <w:t>7.</w:t>
            </w:r>
          </w:p>
        </w:tc>
        <w:tc>
          <w:tcPr>
            <w:tcW w:w="1620" w:type="pct"/>
            <w:tcBorders>
              <w:top w:val="single" w:sz="4" w:space="0" w:color="auto"/>
              <w:left w:val="single" w:sz="4" w:space="0" w:color="auto"/>
              <w:bottom w:val="single" w:sz="4" w:space="0" w:color="auto"/>
              <w:right w:val="single" w:sz="4" w:space="0" w:color="auto"/>
            </w:tcBorders>
            <w:vAlign w:val="center"/>
          </w:tcPr>
          <w:p w14:paraId="04DEF37A" w14:textId="521865A9" w:rsidR="009A574F" w:rsidRPr="00046623" w:rsidRDefault="009A574F" w:rsidP="009A574F">
            <w:pPr>
              <w:spacing w:after="0" w:line="240" w:lineRule="auto"/>
              <w:rPr>
                <w:rFonts w:ascii="Times New Roman" w:eastAsia="Calibri" w:hAnsi="Times New Roman"/>
              </w:rPr>
            </w:pPr>
            <w:r w:rsidRPr="00046623">
              <w:rPr>
                <w:rFonts w:ascii="Times New Roman" w:eastAsia="Times New Roman" w:hAnsi="Times New Roman" w:cs="Times New Roman"/>
                <w:lang w:eastAsia="ru-RU"/>
              </w:rPr>
              <w:t>Впровадження автоматизованої системи оплати проїзду у міському та приміському пасажирському транспорті загального користування</w:t>
            </w:r>
          </w:p>
        </w:tc>
        <w:tc>
          <w:tcPr>
            <w:tcW w:w="1064" w:type="pct"/>
            <w:tcBorders>
              <w:top w:val="single" w:sz="4" w:space="0" w:color="auto"/>
              <w:left w:val="single" w:sz="4" w:space="0" w:color="auto"/>
              <w:bottom w:val="single" w:sz="4" w:space="0" w:color="auto"/>
              <w:right w:val="single" w:sz="4" w:space="0" w:color="auto"/>
            </w:tcBorders>
          </w:tcPr>
          <w:p w14:paraId="782F506E" w14:textId="6E243EAB" w:rsidR="009A574F" w:rsidRPr="00046623" w:rsidRDefault="00315646" w:rsidP="009A574F">
            <w:pPr>
              <w:spacing w:after="0" w:line="240" w:lineRule="auto"/>
              <w:jc w:val="center"/>
              <w:rPr>
                <w:rFonts w:ascii="Times New Roman" w:eastAsia="Calibri" w:hAnsi="Times New Roman"/>
              </w:rPr>
            </w:pPr>
            <w:r w:rsidRPr="00046623">
              <w:rPr>
                <w:rFonts w:ascii="Times New Roman" w:eastAsia="Calibri" w:hAnsi="Times New Roman"/>
              </w:rPr>
              <w:t xml:space="preserve">Відділ інформаційних технологій ВК ВМР, </w:t>
            </w:r>
            <w:r w:rsidR="00B329C8" w:rsidRPr="00046623">
              <w:rPr>
                <w:rFonts w:ascii="Times New Roman" w:eastAsia="Calibri" w:hAnsi="Times New Roman"/>
              </w:rPr>
              <w:t>управління економіки та розвитку громади, департамент соціального захисту та гідності</w:t>
            </w:r>
            <w:r w:rsidRPr="00046623">
              <w:rPr>
                <w:rFonts w:ascii="Times New Roman" w:eastAsia="Calibri" w:hAnsi="Times New Roman"/>
              </w:rPr>
              <w:t xml:space="preserve"> ВК ВМР</w:t>
            </w:r>
          </w:p>
        </w:tc>
        <w:tc>
          <w:tcPr>
            <w:tcW w:w="2060" w:type="pct"/>
            <w:tcBorders>
              <w:top w:val="single" w:sz="4" w:space="0" w:color="auto"/>
              <w:left w:val="single" w:sz="4" w:space="0" w:color="auto"/>
              <w:bottom w:val="single" w:sz="4" w:space="0" w:color="auto"/>
              <w:right w:val="single" w:sz="4" w:space="0" w:color="auto"/>
            </w:tcBorders>
            <w:vAlign w:val="center"/>
          </w:tcPr>
          <w:p w14:paraId="4A2D863E" w14:textId="62699694" w:rsidR="009A574F" w:rsidRPr="00046623" w:rsidRDefault="00CF7FB9" w:rsidP="00CF7FB9">
            <w:pPr>
              <w:spacing w:after="0" w:line="240" w:lineRule="auto"/>
              <w:rPr>
                <w:rFonts w:ascii="Times New Roman" w:eastAsia="Calibri" w:hAnsi="Times New Roman"/>
              </w:rPr>
            </w:pPr>
            <w:r w:rsidRPr="00046623">
              <w:rPr>
                <w:rFonts w:ascii="Times New Roman" w:eastAsia="Calibri" w:hAnsi="Times New Roman"/>
              </w:rPr>
              <w:t>З 01.08.2024 розпочато роботу АСООП в міському та приміському пасажирському автомобільному транспорті загального користування на території Вараської МТГ, відповідно до рішення ВК ВМР від 29.07.2024 № 208-РВ-24.</w:t>
            </w:r>
          </w:p>
        </w:tc>
      </w:tr>
      <w:tr w:rsidR="009A574F" w:rsidRPr="00046623" w14:paraId="2317516E" w14:textId="77777777" w:rsidTr="00BC1FF2">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1ADEE7E" w14:textId="77777777" w:rsidR="009A574F" w:rsidRPr="00046623" w:rsidRDefault="009A574F" w:rsidP="00AD13BD">
            <w:pPr>
              <w:spacing w:after="0" w:line="240" w:lineRule="auto"/>
              <w:jc w:val="center"/>
              <w:rPr>
                <w:rFonts w:ascii="Times New Roman" w:eastAsia="Calibri" w:hAnsi="Times New Roman"/>
              </w:rPr>
            </w:pPr>
            <w:r w:rsidRPr="00046623">
              <w:rPr>
                <w:rFonts w:ascii="Times New Roman" w:eastAsia="Calibri" w:hAnsi="Times New Roman"/>
              </w:rPr>
              <w:t>8.</w:t>
            </w:r>
          </w:p>
        </w:tc>
        <w:tc>
          <w:tcPr>
            <w:tcW w:w="1620" w:type="pct"/>
            <w:tcBorders>
              <w:top w:val="single" w:sz="4" w:space="0" w:color="auto"/>
              <w:left w:val="single" w:sz="4" w:space="0" w:color="auto"/>
              <w:bottom w:val="single" w:sz="4" w:space="0" w:color="auto"/>
              <w:right w:val="single" w:sz="4" w:space="0" w:color="auto"/>
            </w:tcBorders>
            <w:vAlign w:val="center"/>
          </w:tcPr>
          <w:p w14:paraId="58A30867" w14:textId="0D00DF49" w:rsidR="009A574F" w:rsidRPr="00046623" w:rsidRDefault="009A574F" w:rsidP="009A574F">
            <w:pPr>
              <w:spacing w:after="0" w:line="240" w:lineRule="auto"/>
              <w:rPr>
                <w:rFonts w:ascii="Times New Roman" w:eastAsia="Calibri" w:hAnsi="Times New Roman"/>
              </w:rPr>
            </w:pPr>
            <w:r w:rsidRPr="00046623">
              <w:rPr>
                <w:rFonts w:ascii="Times New Roman" w:eastAsia="Times New Roman" w:hAnsi="Times New Roman" w:cs="Times New Roman"/>
                <w:lang w:eastAsia="ru-RU"/>
              </w:rPr>
              <w:t>Розширення функціональних можливостей  геоінформаційної системи обліку та управління інфраструктурними об'єктами громади</w:t>
            </w:r>
          </w:p>
        </w:tc>
        <w:tc>
          <w:tcPr>
            <w:tcW w:w="1064" w:type="pct"/>
            <w:tcBorders>
              <w:top w:val="single" w:sz="4" w:space="0" w:color="auto"/>
              <w:left w:val="single" w:sz="4" w:space="0" w:color="auto"/>
              <w:bottom w:val="single" w:sz="4" w:space="0" w:color="auto"/>
              <w:right w:val="single" w:sz="4" w:space="0" w:color="auto"/>
            </w:tcBorders>
            <w:vAlign w:val="center"/>
          </w:tcPr>
          <w:p w14:paraId="01862CD7" w14:textId="3A644FDF" w:rsidR="009A574F" w:rsidRPr="00046623" w:rsidRDefault="00315646" w:rsidP="00315646">
            <w:pPr>
              <w:spacing w:after="0" w:line="240" w:lineRule="auto"/>
              <w:jc w:val="center"/>
              <w:rPr>
                <w:rFonts w:ascii="Times New Roman" w:eastAsia="Calibri" w:hAnsi="Times New Roman"/>
              </w:rPr>
            </w:pPr>
            <w:r w:rsidRPr="00046623">
              <w:rPr>
                <w:rFonts w:ascii="Times New Roman" w:eastAsia="Calibri" w:hAnsi="Times New Roman"/>
              </w:rPr>
              <w:t>Відділ інформаційних технологій ВК ВМР</w:t>
            </w:r>
          </w:p>
        </w:tc>
        <w:tc>
          <w:tcPr>
            <w:tcW w:w="2060" w:type="pct"/>
            <w:tcBorders>
              <w:top w:val="single" w:sz="4" w:space="0" w:color="auto"/>
              <w:left w:val="single" w:sz="4" w:space="0" w:color="auto"/>
              <w:bottom w:val="single" w:sz="4" w:space="0" w:color="auto"/>
              <w:right w:val="single" w:sz="4" w:space="0" w:color="auto"/>
            </w:tcBorders>
            <w:vAlign w:val="center"/>
          </w:tcPr>
          <w:p w14:paraId="3A928C26" w14:textId="6936D35F" w:rsidR="009A574F" w:rsidRPr="00046623" w:rsidRDefault="00B329C8" w:rsidP="00CA3724">
            <w:pPr>
              <w:spacing w:after="0" w:line="240" w:lineRule="auto"/>
              <w:rPr>
                <w:rFonts w:ascii="Times New Roman" w:eastAsia="Calibri" w:hAnsi="Times New Roman"/>
              </w:rPr>
            </w:pPr>
            <w:r w:rsidRPr="00046623">
              <w:rPr>
                <w:rFonts w:ascii="Times New Roman" w:eastAsia="Calibri" w:hAnsi="Times New Roman"/>
              </w:rPr>
              <w:t>Засобами ArcGIS та її програмних продуктів створено онлайн сервіс для реєстрації звернень по безбар’єрності, карту фіксації аварійних ситуацій</w:t>
            </w:r>
            <w:r w:rsidR="00600BEA" w:rsidRPr="00046623">
              <w:rPr>
                <w:rFonts w:ascii="Times New Roman" w:eastAsia="Calibri" w:hAnsi="Times New Roman"/>
              </w:rPr>
              <w:t>.</w:t>
            </w:r>
          </w:p>
        </w:tc>
      </w:tr>
    </w:tbl>
    <w:p w14:paraId="42364935" w14:textId="77777777" w:rsidR="004A101B" w:rsidRPr="00046623" w:rsidRDefault="004A101B" w:rsidP="004A101B"/>
    <w:p w14:paraId="0693B287" w14:textId="63E4FB94" w:rsidR="0081125C" w:rsidRPr="00046623" w:rsidRDefault="0081125C" w:rsidP="00AA5C29">
      <w:pPr>
        <w:pStyle w:val="1"/>
      </w:pPr>
      <w:bookmarkStart w:id="87" w:name="_Toc193961079"/>
      <w:r w:rsidRPr="00046623">
        <w:t>Фінанси та матеріальні ресурси</w:t>
      </w:r>
      <w:bookmarkStart w:id="88" w:name="_Toc99447113"/>
      <w:bookmarkStart w:id="89" w:name="_Toc99447190"/>
      <w:bookmarkStart w:id="90" w:name="_Toc132982859"/>
      <w:bookmarkStart w:id="91" w:name="_Toc132982940"/>
      <w:bookmarkStart w:id="92" w:name="_Toc132983003"/>
      <w:bookmarkStart w:id="93" w:name="_Toc133919150"/>
      <w:bookmarkStart w:id="94" w:name="_Toc133935975"/>
      <w:bookmarkStart w:id="95" w:name="_Toc164084543"/>
      <w:bookmarkStart w:id="96" w:name="_Toc164433344"/>
      <w:bookmarkStart w:id="97" w:name="_Toc164433471"/>
      <w:bookmarkStart w:id="98" w:name="_Toc164434144"/>
      <w:bookmarkStart w:id="99" w:name="_Toc164434326"/>
      <w:bookmarkStart w:id="100" w:name="_Toc165021217"/>
      <w:bookmarkStart w:id="101" w:name="_Toc165028120"/>
      <w:bookmarkStart w:id="102" w:name="_Toc16502812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FC3CC35" w14:textId="64E46C9E" w:rsidR="00DA612F" w:rsidRPr="00046623" w:rsidRDefault="0081125C" w:rsidP="00C06AF6">
      <w:pPr>
        <w:pStyle w:val="2"/>
      </w:pPr>
      <w:bookmarkStart w:id="103" w:name="_Toc193961080"/>
      <w:r w:rsidRPr="00046623">
        <w:t>Реалізація основних напрямків бюджетної та податкової політики</w:t>
      </w:r>
      <w:bookmarkEnd w:id="102"/>
      <w:bookmarkEnd w:id="103"/>
    </w:p>
    <w:p w14:paraId="5635C24F" w14:textId="42F55C52" w:rsidR="002B5A13" w:rsidRPr="00046623" w:rsidRDefault="0081125C" w:rsidP="0083112C">
      <w:pPr>
        <w:pStyle w:val="3"/>
      </w:pPr>
      <w:bookmarkStart w:id="104" w:name="_Toc190765025"/>
      <w:bookmarkStart w:id="105" w:name="_Toc190765417"/>
      <w:bookmarkStart w:id="106" w:name="_Toc193961081"/>
      <w:bookmarkStart w:id="107" w:name="_Hlk99029422"/>
      <w:r w:rsidRPr="00046623">
        <w:t>Інформація про поточний стан справ, реалізацію заходів, що проводились у 2024 році</w:t>
      </w:r>
      <w:bookmarkStart w:id="108" w:name="_Hlk98586371"/>
      <w:r w:rsidRPr="00046623">
        <w:t>.</w:t>
      </w:r>
      <w:bookmarkEnd w:id="104"/>
      <w:bookmarkEnd w:id="105"/>
      <w:bookmarkEnd w:id="106"/>
    </w:p>
    <w:p w14:paraId="0EBC3DEE" w14:textId="77777777" w:rsidR="007B7AFC" w:rsidRPr="00046623" w:rsidRDefault="007B7AFC" w:rsidP="00841880">
      <w:pPr>
        <w:pStyle w:val="afa"/>
        <w:numPr>
          <w:ilvl w:val="0"/>
          <w:numId w:val="43"/>
        </w:numPr>
        <w:tabs>
          <w:tab w:val="left" w:pos="993"/>
          <w:tab w:val="left" w:pos="1134"/>
          <w:tab w:val="left" w:pos="1418"/>
        </w:tabs>
        <w:spacing w:before="120"/>
        <w:ind w:left="0" w:firstLine="567"/>
        <w:contextualSpacing w:val="0"/>
        <w:jc w:val="both"/>
        <w:rPr>
          <w:rFonts w:ascii="Times New Roman CYR" w:eastAsia="Calibri" w:hAnsi="Times New Roman CYR"/>
          <w:szCs w:val="26"/>
          <w:lang w:val="uk-UA"/>
        </w:rPr>
      </w:pPr>
      <w:r w:rsidRPr="00046623">
        <w:rPr>
          <w:szCs w:val="26"/>
          <w:lang w:val="uk-UA"/>
        </w:rPr>
        <w:lastRenderedPageBreak/>
        <w:t>Бюджетна політика Вараської МТГ спрямована на зміцнення фінансової спроможності бюджету, підвищення прозорості та результативності використання бюджетних ресурсів, забезпечення збалансованого (бездефіцитного) бюджету на всіх стадіях бюджетного процесу. Бюджетний процес у звітному періоді здійснювався в умовах воєнного стану</w:t>
      </w:r>
      <w:r w:rsidRPr="00046623">
        <w:rPr>
          <w:rFonts w:ascii="Times New Roman CYR" w:eastAsia="Calibri" w:hAnsi="Times New Roman CYR"/>
          <w:szCs w:val="26"/>
          <w:lang w:val="uk-UA"/>
        </w:rPr>
        <w:t>.</w:t>
      </w:r>
    </w:p>
    <w:p w14:paraId="66A08284" w14:textId="77777777" w:rsidR="007B7AFC" w:rsidRPr="00046623" w:rsidRDefault="007B7AFC" w:rsidP="00841880">
      <w:pPr>
        <w:pStyle w:val="afa"/>
        <w:numPr>
          <w:ilvl w:val="0"/>
          <w:numId w:val="43"/>
        </w:numPr>
        <w:tabs>
          <w:tab w:val="left" w:pos="993"/>
          <w:tab w:val="left" w:pos="1134"/>
          <w:tab w:val="left" w:pos="1418"/>
        </w:tabs>
        <w:ind w:left="0" w:firstLine="567"/>
        <w:contextualSpacing w:val="0"/>
        <w:jc w:val="both"/>
        <w:rPr>
          <w:rFonts w:ascii="Times New Roman CYR" w:eastAsia="Calibri" w:hAnsi="Times New Roman CYR"/>
          <w:szCs w:val="26"/>
          <w:lang w:val="uk-UA"/>
        </w:rPr>
      </w:pPr>
      <w:bookmarkStart w:id="109" w:name="_Hlk163815771"/>
      <w:r w:rsidRPr="00046623">
        <w:rPr>
          <w:rFonts w:ascii="Times New Roman CYR" w:eastAsia="Calibri" w:hAnsi="Times New Roman CYR"/>
          <w:szCs w:val="26"/>
          <w:lang w:val="uk-UA"/>
        </w:rPr>
        <w:t>Проте, у 2024 році основні витрати бюджету були передбачені в повному обсязі відповідно до законодавства та згідно з бюджетними запитами та пропозиціями головних розпорядників бюджетних коштів.</w:t>
      </w:r>
      <w:r w:rsidRPr="00046623">
        <w:rPr>
          <w:lang w:val="uk-UA"/>
        </w:rPr>
        <w:t xml:space="preserve"> Протягом року фінансування здійснювалося вчасно у відповідності з заявками (пропозиціями) розпорядників та одержувачів бюджетних коштів.</w:t>
      </w:r>
      <w:r w:rsidRPr="00046623">
        <w:rPr>
          <w:rFonts w:eastAsia="Calibri"/>
          <w:lang w:val="uk-UA"/>
        </w:rPr>
        <w:t xml:space="preserve"> </w:t>
      </w:r>
      <w:r w:rsidRPr="00046623">
        <w:rPr>
          <w:szCs w:val="28"/>
          <w:lang w:val="uk-UA"/>
        </w:rPr>
        <w:t>Заборгованість по витратах бюджету станом на 01.01.2025 року відсутня</w:t>
      </w:r>
      <w:r w:rsidRPr="00046623">
        <w:rPr>
          <w:rFonts w:ascii="Times New Roman CYR" w:eastAsia="Calibri" w:hAnsi="Times New Roman CYR"/>
          <w:szCs w:val="26"/>
          <w:lang w:val="uk-UA"/>
        </w:rPr>
        <w:t>.</w:t>
      </w:r>
    </w:p>
    <w:p w14:paraId="36BBDE7E" w14:textId="77777777" w:rsidR="007B7AFC" w:rsidRPr="00046623" w:rsidRDefault="007B7AFC" w:rsidP="00841880">
      <w:pPr>
        <w:pStyle w:val="afa"/>
        <w:numPr>
          <w:ilvl w:val="0"/>
          <w:numId w:val="43"/>
        </w:numPr>
        <w:tabs>
          <w:tab w:val="left" w:pos="993"/>
          <w:tab w:val="left" w:pos="1134"/>
          <w:tab w:val="left" w:pos="1418"/>
        </w:tabs>
        <w:ind w:left="0" w:firstLine="567"/>
        <w:contextualSpacing w:val="0"/>
        <w:jc w:val="both"/>
        <w:rPr>
          <w:rFonts w:ascii="Times New Roman CYR" w:eastAsia="Calibri" w:hAnsi="Times New Roman CYR"/>
          <w:szCs w:val="26"/>
          <w:lang w:val="uk-UA"/>
        </w:rPr>
      </w:pPr>
      <w:r w:rsidRPr="00046623">
        <w:rPr>
          <w:rFonts w:ascii="Times New Roman CYR" w:eastAsia="Calibri" w:hAnsi="Times New Roman CYR"/>
          <w:szCs w:val="26"/>
          <w:lang w:val="uk-UA"/>
        </w:rPr>
        <w:t>Значна сума коштів у 2024 році була направлена на субвенції для бюджетів інших громад по забезпеченню, в тому числі, заходів з територіальної оборони та мобілізаційних заходів, з них: субвенції іншим місцевим бюджетам – 24 749,9 тис. грн; субвенції державному бюджету – 77 515,7 тис. грн.</w:t>
      </w:r>
    </w:p>
    <w:bookmarkEnd w:id="109"/>
    <w:p w14:paraId="605347C3" w14:textId="77777777" w:rsidR="007B7AFC" w:rsidRPr="00046623" w:rsidRDefault="007B7AFC" w:rsidP="00841880">
      <w:pPr>
        <w:pStyle w:val="afa"/>
        <w:numPr>
          <w:ilvl w:val="0"/>
          <w:numId w:val="43"/>
        </w:numPr>
        <w:tabs>
          <w:tab w:val="left" w:pos="993"/>
          <w:tab w:val="left" w:pos="1134"/>
          <w:tab w:val="left" w:pos="1418"/>
        </w:tabs>
        <w:ind w:left="0" w:firstLine="567"/>
        <w:contextualSpacing w:val="0"/>
        <w:jc w:val="both"/>
        <w:rPr>
          <w:rFonts w:ascii="Times New Roman CYR" w:eastAsia="Calibri" w:hAnsi="Times New Roman CYR"/>
          <w:szCs w:val="26"/>
          <w:lang w:val="uk-UA"/>
        </w:rPr>
      </w:pPr>
      <w:r w:rsidRPr="00046623">
        <w:rPr>
          <w:rFonts w:ascii="Times New Roman CYR" w:eastAsia="Calibri" w:hAnsi="Times New Roman CYR"/>
          <w:b/>
          <w:bCs/>
          <w:szCs w:val="26"/>
          <w:lang w:val="uk-UA"/>
        </w:rPr>
        <w:t>Загальна</w:t>
      </w:r>
      <w:r w:rsidRPr="00046623">
        <w:rPr>
          <w:rFonts w:ascii="Times New Roman CYR" w:eastAsia="Calibri" w:hAnsi="Times New Roman CYR"/>
          <w:b/>
          <w:bCs/>
          <w:sz w:val="40"/>
          <w:szCs w:val="40"/>
          <w:lang w:val="uk-UA"/>
        </w:rPr>
        <w:t xml:space="preserve"> </w:t>
      </w:r>
      <w:r w:rsidRPr="00046623">
        <w:rPr>
          <w:rFonts w:ascii="Times New Roman CYR" w:eastAsia="Calibri" w:hAnsi="Times New Roman CYR"/>
          <w:b/>
          <w:bCs/>
          <w:szCs w:val="26"/>
          <w:lang w:val="uk-UA"/>
        </w:rPr>
        <w:t>сума</w:t>
      </w:r>
      <w:r w:rsidRPr="00046623">
        <w:rPr>
          <w:rFonts w:ascii="Times New Roman CYR" w:eastAsia="Calibri" w:hAnsi="Times New Roman CYR"/>
          <w:b/>
          <w:bCs/>
          <w:sz w:val="40"/>
          <w:szCs w:val="40"/>
          <w:lang w:val="uk-UA"/>
        </w:rPr>
        <w:t xml:space="preserve"> </w:t>
      </w:r>
      <w:r w:rsidRPr="00046623">
        <w:rPr>
          <w:rFonts w:ascii="Times New Roman CYR" w:eastAsia="Calibri" w:hAnsi="Times New Roman CYR"/>
          <w:b/>
          <w:bCs/>
          <w:szCs w:val="26"/>
          <w:lang w:val="uk-UA"/>
        </w:rPr>
        <w:t>доходів</w:t>
      </w:r>
      <w:r w:rsidRPr="00046623">
        <w:rPr>
          <w:rFonts w:ascii="Times New Roman CYR" w:eastAsia="Calibri" w:hAnsi="Times New Roman CYR"/>
          <w:sz w:val="44"/>
          <w:szCs w:val="44"/>
          <w:lang w:val="uk-UA"/>
        </w:rPr>
        <w:t xml:space="preserve"> </w:t>
      </w:r>
      <w:r w:rsidRPr="00046623">
        <w:rPr>
          <w:rFonts w:ascii="Times New Roman CYR" w:eastAsia="Calibri" w:hAnsi="Times New Roman CYR"/>
          <w:szCs w:val="26"/>
          <w:lang w:val="uk-UA"/>
        </w:rPr>
        <w:t>бюджету</w:t>
      </w:r>
      <w:r w:rsidRPr="00046623">
        <w:rPr>
          <w:rFonts w:ascii="Times New Roman CYR" w:eastAsia="Calibri" w:hAnsi="Times New Roman CYR"/>
          <w:sz w:val="44"/>
          <w:szCs w:val="44"/>
          <w:lang w:val="uk-UA"/>
        </w:rPr>
        <w:t xml:space="preserve"> </w:t>
      </w:r>
      <w:r w:rsidRPr="00046623">
        <w:rPr>
          <w:rFonts w:ascii="Times New Roman CYR" w:eastAsia="Calibri" w:hAnsi="Times New Roman CYR"/>
          <w:szCs w:val="26"/>
          <w:lang w:val="uk-UA"/>
        </w:rPr>
        <w:t>Вараської</w:t>
      </w:r>
      <w:r w:rsidRPr="00046623">
        <w:rPr>
          <w:rFonts w:ascii="Times New Roman CYR" w:eastAsia="Calibri" w:hAnsi="Times New Roman CYR"/>
          <w:sz w:val="44"/>
          <w:szCs w:val="44"/>
          <w:lang w:val="uk-UA"/>
        </w:rPr>
        <w:t xml:space="preserve"> </w:t>
      </w:r>
      <w:r w:rsidRPr="00046623">
        <w:rPr>
          <w:rFonts w:ascii="Times New Roman CYR" w:eastAsia="Calibri" w:hAnsi="Times New Roman CYR"/>
          <w:szCs w:val="26"/>
          <w:lang w:val="uk-UA"/>
        </w:rPr>
        <w:t>МТГ</w:t>
      </w:r>
      <w:r w:rsidRPr="00046623">
        <w:rPr>
          <w:rFonts w:ascii="Times New Roman CYR" w:eastAsia="Calibri" w:hAnsi="Times New Roman CYR"/>
          <w:sz w:val="32"/>
          <w:szCs w:val="32"/>
          <w:lang w:val="uk-UA"/>
        </w:rPr>
        <w:t xml:space="preserve"> </w:t>
      </w:r>
      <w:r w:rsidRPr="00046623">
        <w:rPr>
          <w:rFonts w:ascii="Times New Roman CYR" w:eastAsia="Calibri" w:hAnsi="Times New Roman CYR"/>
          <w:szCs w:val="26"/>
          <w:lang w:val="uk-UA"/>
        </w:rPr>
        <w:t>за</w:t>
      </w:r>
      <w:r w:rsidRPr="00046623">
        <w:rPr>
          <w:rFonts w:ascii="Times New Roman CYR" w:eastAsia="Calibri" w:hAnsi="Times New Roman CYR"/>
          <w:sz w:val="36"/>
          <w:szCs w:val="36"/>
          <w:lang w:val="uk-UA"/>
        </w:rPr>
        <w:t xml:space="preserve"> </w:t>
      </w:r>
      <w:r w:rsidRPr="00046623">
        <w:rPr>
          <w:rFonts w:ascii="Times New Roman CYR" w:eastAsia="Calibri" w:hAnsi="Times New Roman CYR"/>
          <w:szCs w:val="26"/>
          <w:lang w:val="uk-UA"/>
        </w:rPr>
        <w:t>2024</w:t>
      </w:r>
      <w:r w:rsidRPr="00046623">
        <w:rPr>
          <w:rFonts w:ascii="Times New Roman CYR" w:eastAsia="Calibri" w:hAnsi="Times New Roman CYR"/>
          <w:sz w:val="36"/>
          <w:szCs w:val="36"/>
          <w:lang w:val="uk-UA"/>
        </w:rPr>
        <w:t xml:space="preserve"> </w:t>
      </w:r>
      <w:r w:rsidRPr="00046623">
        <w:rPr>
          <w:rFonts w:ascii="Times New Roman CYR" w:eastAsia="Calibri" w:hAnsi="Times New Roman CYR"/>
          <w:szCs w:val="26"/>
          <w:lang w:val="uk-UA"/>
        </w:rPr>
        <w:t>рік</w:t>
      </w:r>
      <w:r w:rsidRPr="00046623">
        <w:rPr>
          <w:rFonts w:ascii="Times New Roman CYR" w:eastAsia="Calibri" w:hAnsi="Times New Roman CYR"/>
          <w:sz w:val="36"/>
          <w:szCs w:val="36"/>
          <w:lang w:val="uk-UA"/>
        </w:rPr>
        <w:t xml:space="preserve"> </w:t>
      </w:r>
      <w:r w:rsidRPr="00046623">
        <w:rPr>
          <w:rFonts w:ascii="Times New Roman CYR" w:eastAsia="Calibri" w:hAnsi="Times New Roman CYR"/>
          <w:szCs w:val="26"/>
          <w:lang w:val="uk-UA"/>
        </w:rPr>
        <w:t xml:space="preserve">становила  </w:t>
      </w:r>
      <w:r w:rsidRPr="00046623">
        <w:rPr>
          <w:rFonts w:ascii="Times New Roman CYR" w:eastAsia="Calibri" w:hAnsi="Times New Roman CYR"/>
          <w:sz w:val="44"/>
          <w:szCs w:val="44"/>
          <w:lang w:val="uk-UA"/>
        </w:rPr>
        <w:t xml:space="preserve"> </w:t>
      </w:r>
      <w:r w:rsidRPr="00046623">
        <w:rPr>
          <w:rFonts w:ascii="Times New Roman CYR" w:eastAsia="Calibri" w:hAnsi="Times New Roman CYR"/>
          <w:b/>
          <w:bCs/>
          <w:szCs w:val="26"/>
          <w:lang w:val="uk-UA"/>
        </w:rPr>
        <w:t xml:space="preserve">1 113 231,8 </w:t>
      </w:r>
      <w:r w:rsidRPr="00046623">
        <w:rPr>
          <w:rFonts w:ascii="Times New Roman CYR" w:eastAsia="Calibri" w:hAnsi="Times New Roman CYR"/>
          <w:szCs w:val="26"/>
          <w:lang w:val="uk-UA"/>
        </w:rPr>
        <w:t xml:space="preserve">тис. грн , що на 53 816,7 тис. грн (або на 5%) більше планового показника та на 73 959,7 тис. грн (або на 7,1%) більше від показника 2023 року. </w:t>
      </w:r>
    </w:p>
    <w:p w14:paraId="75F4E252" w14:textId="77777777" w:rsidR="007B7AFC" w:rsidRPr="00046623" w:rsidRDefault="007B7AFC" w:rsidP="00841880">
      <w:pPr>
        <w:pStyle w:val="afa"/>
        <w:numPr>
          <w:ilvl w:val="0"/>
          <w:numId w:val="43"/>
        </w:numPr>
        <w:tabs>
          <w:tab w:val="left" w:pos="993"/>
          <w:tab w:val="left" w:pos="1134"/>
          <w:tab w:val="left" w:pos="1418"/>
        </w:tabs>
        <w:ind w:left="0" w:firstLine="567"/>
        <w:contextualSpacing w:val="0"/>
        <w:jc w:val="both"/>
        <w:rPr>
          <w:rFonts w:ascii="Times New Roman CYR" w:eastAsia="Calibri" w:hAnsi="Times New Roman CYR"/>
          <w:szCs w:val="26"/>
          <w:lang w:val="uk-UA"/>
        </w:rPr>
      </w:pPr>
      <w:r w:rsidRPr="00046623">
        <w:rPr>
          <w:rFonts w:ascii="Times New Roman CYR" w:eastAsia="Calibri" w:hAnsi="Times New Roman CYR"/>
          <w:szCs w:val="26"/>
          <w:lang w:val="uk-UA"/>
        </w:rPr>
        <w:t>Доходи загального фонду бюджету становили – 1 082 859,0 тис. грн (104,4% до планового показника). Доходи спеціального фонду – 30 372,8 тис. грн (139,6% до планового показника).</w:t>
      </w:r>
    </w:p>
    <w:p w14:paraId="4E9B65DD" w14:textId="77777777" w:rsidR="007B7AFC" w:rsidRPr="00046623" w:rsidRDefault="007B7AFC" w:rsidP="00841880">
      <w:pPr>
        <w:pStyle w:val="afa"/>
        <w:numPr>
          <w:ilvl w:val="0"/>
          <w:numId w:val="43"/>
        </w:numPr>
        <w:tabs>
          <w:tab w:val="left" w:pos="993"/>
          <w:tab w:val="left" w:pos="1134"/>
          <w:tab w:val="left" w:pos="1418"/>
        </w:tabs>
        <w:ind w:left="0" w:firstLine="567"/>
        <w:contextualSpacing w:val="0"/>
        <w:jc w:val="both"/>
        <w:rPr>
          <w:rFonts w:ascii="Times New Roman CYR" w:eastAsia="Calibri" w:hAnsi="Times New Roman CYR"/>
          <w:szCs w:val="26"/>
          <w:lang w:val="uk-UA"/>
        </w:rPr>
      </w:pPr>
      <w:r w:rsidRPr="00046623">
        <w:rPr>
          <w:rFonts w:ascii="Times New Roman CYR" w:eastAsia="Calibri" w:hAnsi="Times New Roman CYR"/>
          <w:szCs w:val="26"/>
          <w:lang w:val="uk-UA"/>
        </w:rPr>
        <w:t>Власні доходи загального фонду бюджету громади (без урахування офіційних трансфертів) склали 884 862,9 тис. грн, що становить 105,5% до планових надходжень (</w:t>
      </w:r>
      <w:bookmarkStart w:id="110" w:name="_Hlk98573335"/>
      <w:r w:rsidRPr="00046623">
        <w:rPr>
          <w:rFonts w:ascii="Times New Roman CYR" w:eastAsia="Calibri" w:hAnsi="Times New Roman CYR"/>
          <w:szCs w:val="26"/>
          <w:lang w:val="uk-UA"/>
        </w:rPr>
        <w:t>перевиконання –</w:t>
      </w:r>
      <w:bookmarkEnd w:id="110"/>
      <w:r w:rsidRPr="00046623">
        <w:rPr>
          <w:rFonts w:ascii="Times New Roman CYR" w:eastAsia="Calibri" w:hAnsi="Times New Roman CYR"/>
          <w:szCs w:val="26"/>
          <w:lang w:val="uk-UA"/>
        </w:rPr>
        <w:t xml:space="preserve"> 45 935,4  тис. грн) та 110,4% до показника 2023 року (перевищення – 83 290,5 тис. грн).</w:t>
      </w:r>
    </w:p>
    <w:p w14:paraId="3A9FB5B6" w14:textId="2582A54F" w:rsidR="007B7AFC" w:rsidRPr="00046623" w:rsidRDefault="007B7AFC" w:rsidP="00841880">
      <w:pPr>
        <w:pStyle w:val="afa"/>
        <w:numPr>
          <w:ilvl w:val="0"/>
          <w:numId w:val="43"/>
        </w:numPr>
        <w:tabs>
          <w:tab w:val="left" w:pos="993"/>
          <w:tab w:val="left" w:pos="1134"/>
          <w:tab w:val="left" w:pos="1418"/>
        </w:tabs>
        <w:ind w:left="0" w:firstLine="567"/>
        <w:contextualSpacing w:val="0"/>
        <w:jc w:val="both"/>
        <w:rPr>
          <w:rFonts w:eastAsia="Calibri"/>
          <w:szCs w:val="26"/>
          <w:lang w:val="uk-UA"/>
        </w:rPr>
      </w:pPr>
      <w:bookmarkStart w:id="111" w:name="_Hlk192500604"/>
      <w:bookmarkStart w:id="112" w:name="_Hlk192500538"/>
      <w:r w:rsidRPr="00046623">
        <w:rPr>
          <w:rFonts w:eastAsia="Calibri"/>
          <w:szCs w:val="26"/>
          <w:lang w:val="uk-UA"/>
        </w:rPr>
        <w:t>Основним бюджетоутворюючим підприємством територіальної громади є Рівненська АЕС, яка за звітний рік перерахувала до бюджету територіальної громади 586 744,0 тис. грн податків і зборів, що становить 80,1% доходів загального фонду бюджету (без урахування міжбюджетних трансфертів)</w:t>
      </w:r>
      <w:bookmarkEnd w:id="111"/>
      <w:r w:rsidRPr="00046623">
        <w:rPr>
          <w:rFonts w:eastAsia="Calibri"/>
          <w:szCs w:val="26"/>
          <w:lang w:val="uk-UA"/>
        </w:rPr>
        <w:t>.</w:t>
      </w:r>
    </w:p>
    <w:bookmarkEnd w:id="112"/>
    <w:p w14:paraId="1C0AEC93" w14:textId="77777777" w:rsidR="007B7AFC" w:rsidRPr="00046623" w:rsidRDefault="007B7AFC" w:rsidP="00841880">
      <w:pPr>
        <w:pStyle w:val="afa"/>
        <w:numPr>
          <w:ilvl w:val="0"/>
          <w:numId w:val="43"/>
        </w:numPr>
        <w:tabs>
          <w:tab w:val="left" w:pos="993"/>
          <w:tab w:val="left" w:pos="1560"/>
        </w:tabs>
        <w:spacing w:after="120"/>
        <w:ind w:left="0" w:firstLine="567"/>
        <w:contextualSpacing w:val="0"/>
        <w:jc w:val="both"/>
        <w:rPr>
          <w:rFonts w:ascii="Times New Roman CYR" w:eastAsia="Calibri" w:hAnsi="Times New Roman CYR"/>
          <w:szCs w:val="26"/>
          <w:lang w:val="uk-UA"/>
        </w:rPr>
      </w:pPr>
      <w:r w:rsidRPr="00046623">
        <w:rPr>
          <w:rFonts w:ascii="Times New Roman CYR" w:eastAsia="Calibri" w:hAnsi="Times New Roman CYR"/>
          <w:szCs w:val="26"/>
          <w:lang w:val="uk-UA"/>
        </w:rPr>
        <w:t>Структура власних доходів загального фонду бюджету Вараської МТГ станом на 01.01.2025 наведена у наступній діаграмі.</w:t>
      </w:r>
    </w:p>
    <w:p w14:paraId="59E393D3" w14:textId="300175A3" w:rsidR="007B7AFC" w:rsidRPr="00046623" w:rsidRDefault="007B7AFC" w:rsidP="007B7AFC">
      <w:pPr>
        <w:spacing w:before="240" w:after="240" w:line="240" w:lineRule="auto"/>
        <w:jc w:val="center"/>
      </w:pPr>
      <w:r w:rsidRPr="00046623">
        <w:rPr>
          <w:noProof/>
          <w:lang w:eastAsia="uk-UA"/>
          <w14:ligatures w14:val="standardContextual"/>
        </w:rPr>
        <w:drawing>
          <wp:inline distT="0" distB="0" distL="0" distR="0" wp14:anchorId="430AB21A" wp14:editId="02526EE9">
            <wp:extent cx="5391150" cy="2276475"/>
            <wp:effectExtent l="0" t="0" r="0" b="0"/>
            <wp:docPr id="1728138584" name="Диаграмма 1">
              <a:extLst xmlns:a="http://schemas.openxmlformats.org/drawingml/2006/main">
                <a:ext uri="{FF2B5EF4-FFF2-40B4-BE49-F238E27FC236}">
                  <a16:creationId xmlns:a16="http://schemas.microsoft.com/office/drawing/2014/main" id="{42E2DF61-4753-4F73-A206-41FEA11948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5C86F9" w14:textId="5CAC29B9" w:rsidR="007B7AFC" w:rsidRPr="00046623" w:rsidRDefault="007B7AFC" w:rsidP="00841880">
      <w:pPr>
        <w:pStyle w:val="afa"/>
        <w:numPr>
          <w:ilvl w:val="0"/>
          <w:numId w:val="43"/>
        </w:numPr>
        <w:ind w:left="0" w:firstLine="567"/>
        <w:contextualSpacing w:val="0"/>
        <w:jc w:val="both"/>
        <w:rPr>
          <w:szCs w:val="26"/>
          <w:lang w:val="uk-UA"/>
        </w:rPr>
      </w:pPr>
      <w:r w:rsidRPr="00046623">
        <w:rPr>
          <w:szCs w:val="26"/>
          <w:lang w:val="uk-UA"/>
        </w:rPr>
        <w:t xml:space="preserve">Найбільшу питому вагу в обсязі власних доходів загального фонду  займають: податок та збір на доходи фізичних осіб – 732 921,3 тис. грн (82,8 %) та </w:t>
      </w:r>
      <w:r w:rsidRPr="00046623">
        <w:rPr>
          <w:szCs w:val="26"/>
          <w:lang w:val="uk-UA"/>
        </w:rPr>
        <w:lastRenderedPageBreak/>
        <w:t>місцеві податки і збори – 103 087,2 тис. грн ( 11,7%), в тому числі: єдиний податок – 46</w:t>
      </w:r>
      <w:r w:rsidR="00742640">
        <w:rPr>
          <w:szCs w:val="26"/>
          <w:lang w:val="uk-UA"/>
        </w:rPr>
        <w:t> </w:t>
      </w:r>
      <w:r w:rsidRPr="00046623">
        <w:rPr>
          <w:szCs w:val="26"/>
          <w:lang w:val="uk-UA"/>
        </w:rPr>
        <w:t>051,5 тис. грн ( 5,2%); плата за землю – 45 025,3 тис. грн (5,1%).</w:t>
      </w:r>
    </w:p>
    <w:p w14:paraId="39460E92" w14:textId="55602660" w:rsidR="007B7AFC" w:rsidRPr="00046623" w:rsidRDefault="007B7AFC" w:rsidP="00841880">
      <w:pPr>
        <w:pStyle w:val="afa"/>
        <w:numPr>
          <w:ilvl w:val="0"/>
          <w:numId w:val="43"/>
        </w:numPr>
        <w:tabs>
          <w:tab w:val="left" w:pos="1560"/>
        </w:tabs>
        <w:ind w:left="0" w:firstLine="567"/>
        <w:jc w:val="both"/>
        <w:rPr>
          <w:szCs w:val="26"/>
          <w:lang w:val="uk-UA"/>
        </w:rPr>
      </w:pPr>
      <w:r w:rsidRPr="00046623">
        <w:rPr>
          <w:szCs w:val="26"/>
          <w:lang w:val="uk-UA"/>
        </w:rPr>
        <w:t>Станом на 01.01.2025 року виконання бюджету Вараської МТГ по видатках та кредитуванню становить 92,3% до уточненого плану, у тому числі: по загальному фонду – 95,7%, по спеціальному фонду – 76,1%. На утримання бюджетних установ та виконання програмних завдань у звітному періоді було використано 1</w:t>
      </w:r>
      <w:r w:rsidR="00742640">
        <w:rPr>
          <w:szCs w:val="26"/>
          <w:lang w:val="uk-UA"/>
        </w:rPr>
        <w:t> </w:t>
      </w:r>
      <w:r w:rsidRPr="00046623">
        <w:rPr>
          <w:szCs w:val="26"/>
          <w:lang w:val="uk-UA"/>
        </w:rPr>
        <w:t>022</w:t>
      </w:r>
      <w:r w:rsidR="00742640">
        <w:rPr>
          <w:szCs w:val="26"/>
          <w:lang w:val="uk-UA"/>
        </w:rPr>
        <w:t> </w:t>
      </w:r>
      <w:r w:rsidRPr="00046623">
        <w:rPr>
          <w:szCs w:val="26"/>
          <w:lang w:val="uk-UA"/>
        </w:rPr>
        <w:t>813,9 тис. грн, що на 120 364,4 тис. грн (або на 10,5%) менше, ніж у попередньому 2023 році. По загальному фонду бюджету було використано – 875 567,3 тис. грн, по спеціальному фонду – 147 246,6 тис. грн.</w:t>
      </w:r>
    </w:p>
    <w:p w14:paraId="1B093192" w14:textId="061DE847" w:rsidR="007B7AFC" w:rsidRPr="00046623" w:rsidRDefault="007B7AFC" w:rsidP="00841880">
      <w:pPr>
        <w:pStyle w:val="afa"/>
        <w:numPr>
          <w:ilvl w:val="0"/>
          <w:numId w:val="43"/>
        </w:numPr>
        <w:tabs>
          <w:tab w:val="left" w:pos="1560"/>
        </w:tabs>
        <w:spacing w:after="240"/>
        <w:ind w:left="0" w:firstLine="567"/>
        <w:contextualSpacing w:val="0"/>
        <w:jc w:val="both"/>
        <w:rPr>
          <w:szCs w:val="26"/>
          <w:lang w:val="uk-UA"/>
        </w:rPr>
      </w:pPr>
      <w:r w:rsidRPr="00046623">
        <w:rPr>
          <w:szCs w:val="26"/>
          <w:lang w:val="uk-UA"/>
        </w:rPr>
        <w:t>Основні бюджетні показники за період з 2022 по 2024 роки по доходах та видатках бюджету громади наведені у наступній таблиці.</w:t>
      </w:r>
    </w:p>
    <w:tbl>
      <w:tblPr>
        <w:tblpPr w:leftFromText="180" w:rightFromText="180" w:vertAnchor="text" w:tblpXSpec="center" w:tblpY="1"/>
        <w:tblOverlap w:val="neve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1067"/>
        <w:gridCol w:w="1119"/>
        <w:gridCol w:w="1264"/>
        <w:gridCol w:w="1119"/>
        <w:gridCol w:w="1405"/>
        <w:gridCol w:w="1421"/>
      </w:tblGrid>
      <w:tr w:rsidR="007B7AFC" w:rsidRPr="00046623" w14:paraId="0F4E65D8" w14:textId="77777777" w:rsidTr="00AF696C">
        <w:trPr>
          <w:trHeight w:hRule="exact" w:val="443"/>
        </w:trPr>
        <w:tc>
          <w:tcPr>
            <w:tcW w:w="1227" w:type="pct"/>
            <w:vMerge w:val="restart"/>
            <w:vAlign w:val="center"/>
          </w:tcPr>
          <w:p w14:paraId="54E428C6"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Показники</w:t>
            </w:r>
          </w:p>
        </w:tc>
        <w:tc>
          <w:tcPr>
            <w:tcW w:w="544" w:type="pct"/>
            <w:vMerge w:val="restart"/>
            <w:vAlign w:val="center"/>
          </w:tcPr>
          <w:p w14:paraId="4FFD0D05"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Одиниці виміру</w:t>
            </w:r>
          </w:p>
        </w:tc>
        <w:tc>
          <w:tcPr>
            <w:tcW w:w="1787" w:type="pct"/>
            <w:gridSpan w:val="3"/>
            <w:vAlign w:val="center"/>
          </w:tcPr>
          <w:p w14:paraId="39E95188"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Роки</w:t>
            </w:r>
          </w:p>
        </w:tc>
        <w:tc>
          <w:tcPr>
            <w:tcW w:w="717" w:type="pct"/>
            <w:vMerge w:val="restart"/>
            <w:vAlign w:val="center"/>
          </w:tcPr>
          <w:p w14:paraId="46E9AAA5" w14:textId="73E7BD96"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2024 рік до 2023 року, (+/- )</w:t>
            </w:r>
          </w:p>
        </w:tc>
        <w:tc>
          <w:tcPr>
            <w:tcW w:w="725" w:type="pct"/>
            <w:vMerge w:val="restart"/>
            <w:vAlign w:val="center"/>
          </w:tcPr>
          <w:p w14:paraId="0D44466C" w14:textId="7DB4BBD9" w:rsidR="007B7AFC" w:rsidRPr="00046623" w:rsidRDefault="007B7AFC" w:rsidP="00AF696C">
            <w:pPr>
              <w:keepNext/>
              <w:keepLines/>
              <w:tabs>
                <w:tab w:val="left" w:pos="993"/>
                <w:tab w:val="left" w:pos="1560"/>
              </w:tabs>
              <w:spacing w:after="0" w:line="240" w:lineRule="auto"/>
              <w:ind w:hanging="67"/>
              <w:jc w:val="center"/>
              <w:rPr>
                <w:rFonts w:ascii="Times New Roman" w:eastAsia="Calibri" w:hAnsi="Times New Roman" w:cs="Times New Roman"/>
                <w:b/>
                <w:bCs/>
              </w:rPr>
            </w:pPr>
            <w:r w:rsidRPr="00046623">
              <w:rPr>
                <w:rFonts w:ascii="Times New Roman" w:eastAsia="Calibri" w:hAnsi="Times New Roman" w:cs="Times New Roman"/>
                <w:b/>
                <w:bCs/>
              </w:rPr>
              <w:t>2024 рік до 2023 року, (% )</w:t>
            </w:r>
          </w:p>
        </w:tc>
      </w:tr>
      <w:tr w:rsidR="007B7AFC" w:rsidRPr="00046623" w14:paraId="4BF94EEF" w14:textId="77777777" w:rsidTr="007B7AFC">
        <w:trPr>
          <w:trHeight w:hRule="exact" w:val="688"/>
        </w:trPr>
        <w:tc>
          <w:tcPr>
            <w:tcW w:w="1227" w:type="pct"/>
            <w:vMerge/>
          </w:tcPr>
          <w:p w14:paraId="4DA5C352" w14:textId="77777777" w:rsidR="007B7AFC" w:rsidRPr="00046623" w:rsidRDefault="007B7AFC" w:rsidP="00AF696C">
            <w:pPr>
              <w:keepNext/>
              <w:keepLines/>
              <w:tabs>
                <w:tab w:val="left" w:pos="993"/>
                <w:tab w:val="left" w:pos="1560"/>
              </w:tabs>
              <w:spacing w:after="0" w:line="240" w:lineRule="auto"/>
              <w:jc w:val="both"/>
              <w:rPr>
                <w:rFonts w:ascii="Times New Roman" w:eastAsia="Calibri" w:hAnsi="Times New Roman" w:cs="Times New Roman"/>
                <w:bCs/>
              </w:rPr>
            </w:pPr>
          </w:p>
        </w:tc>
        <w:tc>
          <w:tcPr>
            <w:tcW w:w="544" w:type="pct"/>
            <w:vMerge/>
          </w:tcPr>
          <w:p w14:paraId="6B42EEF0" w14:textId="77777777" w:rsidR="007B7AFC" w:rsidRPr="00046623" w:rsidRDefault="007B7AFC" w:rsidP="00AF696C">
            <w:pPr>
              <w:keepNext/>
              <w:keepLines/>
              <w:tabs>
                <w:tab w:val="left" w:pos="993"/>
                <w:tab w:val="left" w:pos="1560"/>
              </w:tabs>
              <w:spacing w:after="0" w:line="240" w:lineRule="auto"/>
              <w:jc w:val="both"/>
              <w:rPr>
                <w:rFonts w:ascii="Times New Roman" w:eastAsia="Calibri" w:hAnsi="Times New Roman" w:cs="Times New Roman"/>
                <w:bCs/>
              </w:rPr>
            </w:pPr>
          </w:p>
        </w:tc>
        <w:tc>
          <w:tcPr>
            <w:tcW w:w="571" w:type="pct"/>
            <w:vAlign w:val="center"/>
          </w:tcPr>
          <w:p w14:paraId="01D55857"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2022 рік</w:t>
            </w:r>
          </w:p>
        </w:tc>
        <w:tc>
          <w:tcPr>
            <w:tcW w:w="645" w:type="pct"/>
            <w:vAlign w:val="center"/>
          </w:tcPr>
          <w:p w14:paraId="70AAAB7D"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2023 рік</w:t>
            </w:r>
          </w:p>
        </w:tc>
        <w:tc>
          <w:tcPr>
            <w:tcW w:w="571" w:type="pct"/>
            <w:vAlign w:val="center"/>
          </w:tcPr>
          <w:p w14:paraId="5E81C8DB"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2024 рік</w:t>
            </w:r>
          </w:p>
        </w:tc>
        <w:tc>
          <w:tcPr>
            <w:tcW w:w="717" w:type="pct"/>
            <w:vMerge/>
          </w:tcPr>
          <w:p w14:paraId="34036070" w14:textId="77777777" w:rsidR="007B7AFC" w:rsidRPr="00046623" w:rsidRDefault="007B7AFC" w:rsidP="00AF696C">
            <w:pPr>
              <w:keepNext/>
              <w:keepLines/>
              <w:tabs>
                <w:tab w:val="left" w:pos="993"/>
                <w:tab w:val="left" w:pos="1560"/>
              </w:tabs>
              <w:spacing w:after="0" w:line="240" w:lineRule="auto"/>
              <w:jc w:val="both"/>
              <w:rPr>
                <w:rFonts w:ascii="Times New Roman" w:eastAsia="Calibri" w:hAnsi="Times New Roman" w:cs="Times New Roman"/>
                <w:bCs/>
              </w:rPr>
            </w:pPr>
          </w:p>
        </w:tc>
        <w:tc>
          <w:tcPr>
            <w:tcW w:w="725" w:type="pct"/>
            <w:vMerge/>
          </w:tcPr>
          <w:p w14:paraId="00976B3A" w14:textId="77777777" w:rsidR="007B7AFC" w:rsidRPr="00046623" w:rsidRDefault="007B7AFC" w:rsidP="00AF696C">
            <w:pPr>
              <w:keepNext/>
              <w:keepLines/>
              <w:tabs>
                <w:tab w:val="left" w:pos="993"/>
                <w:tab w:val="left" w:pos="1560"/>
              </w:tabs>
              <w:spacing w:after="0" w:line="240" w:lineRule="auto"/>
              <w:jc w:val="both"/>
              <w:rPr>
                <w:rFonts w:ascii="Times New Roman" w:eastAsia="Calibri" w:hAnsi="Times New Roman" w:cs="Times New Roman"/>
                <w:bCs/>
              </w:rPr>
            </w:pPr>
          </w:p>
        </w:tc>
      </w:tr>
      <w:tr w:rsidR="007B7AFC" w:rsidRPr="00046623" w14:paraId="7D07A85F" w14:textId="77777777" w:rsidTr="0088794C">
        <w:trPr>
          <w:trHeight w:hRule="exact" w:val="588"/>
        </w:trPr>
        <w:tc>
          <w:tcPr>
            <w:tcW w:w="1227" w:type="pct"/>
            <w:vAlign w:val="center"/>
          </w:tcPr>
          <w:p w14:paraId="36560FE0" w14:textId="77777777" w:rsidR="007B7AFC" w:rsidRPr="00046623" w:rsidRDefault="007B7AFC" w:rsidP="00AF696C">
            <w:pPr>
              <w:keepNext/>
              <w:keepLines/>
              <w:tabs>
                <w:tab w:val="left" w:pos="993"/>
                <w:tab w:val="left" w:pos="1560"/>
              </w:tabs>
              <w:spacing w:after="0" w:line="240" w:lineRule="auto"/>
              <w:rPr>
                <w:rFonts w:ascii="Times New Roman" w:eastAsia="Calibri" w:hAnsi="Times New Roman" w:cs="Times New Roman"/>
                <w:bCs/>
              </w:rPr>
            </w:pPr>
            <w:r w:rsidRPr="00046623">
              <w:rPr>
                <w:rFonts w:ascii="Times New Roman" w:eastAsia="Calibri" w:hAnsi="Times New Roman" w:cs="Times New Roman"/>
                <w:bCs/>
              </w:rPr>
              <w:t>Доходи місцевого бюджету, всього</w:t>
            </w:r>
          </w:p>
        </w:tc>
        <w:tc>
          <w:tcPr>
            <w:tcW w:w="544" w:type="pct"/>
            <w:vAlign w:val="center"/>
          </w:tcPr>
          <w:p w14:paraId="1EABDCA5" w14:textId="43C92C1F" w:rsidR="007B7AFC" w:rsidRPr="00046623" w:rsidRDefault="007B7AFC" w:rsidP="00AF696C">
            <w:pPr>
              <w:keepNext/>
              <w:keepLines/>
              <w:tabs>
                <w:tab w:val="left" w:pos="993"/>
                <w:tab w:val="left" w:pos="1560"/>
              </w:tabs>
              <w:spacing w:after="0" w:line="240" w:lineRule="auto"/>
              <w:ind w:right="-161"/>
              <w:jc w:val="both"/>
              <w:rPr>
                <w:rFonts w:ascii="Times New Roman" w:eastAsia="Calibri" w:hAnsi="Times New Roman" w:cs="Times New Roman"/>
                <w:bCs/>
              </w:rPr>
            </w:pPr>
            <w:r w:rsidRPr="00046623">
              <w:rPr>
                <w:rFonts w:ascii="Times New Roman" w:eastAsia="Calibri" w:hAnsi="Times New Roman" w:cs="Times New Roman"/>
                <w:bCs/>
              </w:rPr>
              <w:t>млн грн</w:t>
            </w:r>
          </w:p>
        </w:tc>
        <w:tc>
          <w:tcPr>
            <w:tcW w:w="571" w:type="pct"/>
            <w:shd w:val="clear" w:color="auto" w:fill="FFFFFF" w:themeFill="background1"/>
            <w:vAlign w:val="center"/>
          </w:tcPr>
          <w:p w14:paraId="423C585E"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rPr>
            </w:pPr>
            <w:r w:rsidRPr="00046623">
              <w:rPr>
                <w:rFonts w:ascii="Times New Roman" w:hAnsi="Times New Roman" w:cs="Times New Roman"/>
              </w:rPr>
              <w:t>901,3</w:t>
            </w:r>
          </w:p>
        </w:tc>
        <w:tc>
          <w:tcPr>
            <w:tcW w:w="645" w:type="pct"/>
            <w:shd w:val="clear" w:color="auto" w:fill="FFFFFF" w:themeFill="background1"/>
            <w:vAlign w:val="center"/>
          </w:tcPr>
          <w:p w14:paraId="2016F15B"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rPr>
            </w:pPr>
            <w:r w:rsidRPr="00046623">
              <w:rPr>
                <w:rFonts w:ascii="Times New Roman" w:hAnsi="Times New Roman" w:cs="Times New Roman"/>
              </w:rPr>
              <w:t>1 039,3</w:t>
            </w:r>
          </w:p>
        </w:tc>
        <w:tc>
          <w:tcPr>
            <w:tcW w:w="571" w:type="pct"/>
            <w:shd w:val="clear" w:color="auto" w:fill="FFFFFF" w:themeFill="background1"/>
            <w:vAlign w:val="center"/>
          </w:tcPr>
          <w:p w14:paraId="2B35F66B"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rPr>
            </w:pPr>
            <w:r w:rsidRPr="00046623">
              <w:rPr>
                <w:rFonts w:ascii="Times New Roman" w:hAnsi="Times New Roman" w:cs="Times New Roman"/>
              </w:rPr>
              <w:t xml:space="preserve">1 113,2 </w:t>
            </w:r>
          </w:p>
        </w:tc>
        <w:tc>
          <w:tcPr>
            <w:tcW w:w="717" w:type="pct"/>
            <w:vAlign w:val="center"/>
          </w:tcPr>
          <w:p w14:paraId="503B2FDA"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rPr>
            </w:pPr>
            <w:r w:rsidRPr="00046623">
              <w:rPr>
                <w:rFonts w:ascii="Times New Roman" w:eastAsia="Calibri" w:hAnsi="Times New Roman" w:cs="Times New Roman"/>
              </w:rPr>
              <w:t>73,9</w:t>
            </w:r>
          </w:p>
        </w:tc>
        <w:tc>
          <w:tcPr>
            <w:tcW w:w="725" w:type="pct"/>
            <w:vAlign w:val="center"/>
          </w:tcPr>
          <w:p w14:paraId="09A794E4"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rPr>
            </w:pPr>
            <w:r w:rsidRPr="00046623">
              <w:rPr>
                <w:rFonts w:ascii="Times New Roman" w:eastAsia="Calibri" w:hAnsi="Times New Roman" w:cs="Times New Roman"/>
              </w:rPr>
              <w:t>107,1</w:t>
            </w:r>
          </w:p>
        </w:tc>
      </w:tr>
      <w:tr w:rsidR="007B7AFC" w:rsidRPr="00046623" w14:paraId="10611D43" w14:textId="77777777" w:rsidTr="00AF696C">
        <w:trPr>
          <w:trHeight w:hRule="exact" w:val="1126"/>
        </w:trPr>
        <w:tc>
          <w:tcPr>
            <w:tcW w:w="1227" w:type="pct"/>
            <w:vAlign w:val="center"/>
          </w:tcPr>
          <w:p w14:paraId="29D33189" w14:textId="72C14556" w:rsidR="007B7AFC" w:rsidRPr="00046623" w:rsidRDefault="007B7AFC" w:rsidP="00AF696C">
            <w:pPr>
              <w:keepNext/>
              <w:keepLines/>
              <w:tabs>
                <w:tab w:val="left" w:pos="993"/>
                <w:tab w:val="left" w:pos="1560"/>
              </w:tabs>
              <w:spacing w:after="0" w:line="240" w:lineRule="auto"/>
              <w:rPr>
                <w:rFonts w:ascii="Times New Roman" w:eastAsia="Calibri" w:hAnsi="Times New Roman" w:cs="Times New Roman"/>
                <w:bCs/>
              </w:rPr>
            </w:pPr>
            <w:bookmarkStart w:id="113" w:name="_Hlk163744578"/>
            <w:r w:rsidRPr="00046623">
              <w:rPr>
                <w:rFonts w:ascii="Times New Roman" w:eastAsia="Calibri" w:hAnsi="Times New Roman" w:cs="Times New Roman"/>
                <w:bCs/>
              </w:rPr>
              <w:t xml:space="preserve">Видатки та кредитування </w:t>
            </w:r>
            <w:bookmarkEnd w:id="113"/>
            <w:r w:rsidRPr="00046623">
              <w:rPr>
                <w:rFonts w:ascii="Times New Roman" w:eastAsia="Calibri" w:hAnsi="Times New Roman" w:cs="Times New Roman"/>
                <w:bCs/>
              </w:rPr>
              <w:t>місцевого бюджету, всього</w:t>
            </w:r>
          </w:p>
        </w:tc>
        <w:tc>
          <w:tcPr>
            <w:tcW w:w="544" w:type="pct"/>
            <w:vAlign w:val="center"/>
          </w:tcPr>
          <w:p w14:paraId="26201356" w14:textId="5DF6071D" w:rsidR="007B7AFC" w:rsidRPr="00046623" w:rsidRDefault="007B7AFC" w:rsidP="00AF696C">
            <w:pPr>
              <w:keepNext/>
              <w:keepLines/>
              <w:tabs>
                <w:tab w:val="left" w:pos="993"/>
                <w:tab w:val="left" w:pos="1560"/>
              </w:tabs>
              <w:spacing w:after="0" w:line="240" w:lineRule="auto"/>
              <w:ind w:right="-161"/>
              <w:jc w:val="both"/>
              <w:rPr>
                <w:rFonts w:ascii="Times New Roman" w:eastAsia="Calibri" w:hAnsi="Times New Roman" w:cs="Times New Roman"/>
                <w:bCs/>
              </w:rPr>
            </w:pPr>
            <w:r w:rsidRPr="00046623">
              <w:rPr>
                <w:rFonts w:ascii="Times New Roman" w:eastAsia="Calibri" w:hAnsi="Times New Roman" w:cs="Times New Roman"/>
                <w:bCs/>
              </w:rPr>
              <w:t>млн грн</w:t>
            </w:r>
          </w:p>
        </w:tc>
        <w:tc>
          <w:tcPr>
            <w:tcW w:w="571" w:type="pct"/>
            <w:shd w:val="clear" w:color="auto" w:fill="auto"/>
            <w:vAlign w:val="center"/>
          </w:tcPr>
          <w:p w14:paraId="3792976B"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Cs/>
              </w:rPr>
            </w:pPr>
            <w:r w:rsidRPr="00046623">
              <w:rPr>
                <w:rFonts w:ascii="Times New Roman" w:hAnsi="Times New Roman" w:cs="Times New Roman"/>
              </w:rPr>
              <w:t>804,3</w:t>
            </w:r>
          </w:p>
        </w:tc>
        <w:tc>
          <w:tcPr>
            <w:tcW w:w="645" w:type="pct"/>
            <w:shd w:val="clear" w:color="auto" w:fill="auto"/>
            <w:vAlign w:val="center"/>
          </w:tcPr>
          <w:p w14:paraId="0DC7C129"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Cs/>
              </w:rPr>
            </w:pPr>
            <w:r w:rsidRPr="00046623">
              <w:rPr>
                <w:rFonts w:ascii="Times New Roman" w:hAnsi="Times New Roman" w:cs="Times New Roman"/>
              </w:rPr>
              <w:t>1 143,2</w:t>
            </w:r>
          </w:p>
        </w:tc>
        <w:tc>
          <w:tcPr>
            <w:tcW w:w="571" w:type="pct"/>
            <w:shd w:val="clear" w:color="auto" w:fill="auto"/>
            <w:vAlign w:val="center"/>
          </w:tcPr>
          <w:p w14:paraId="4349FAD7"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Cs/>
              </w:rPr>
            </w:pPr>
            <w:r w:rsidRPr="00046623">
              <w:rPr>
                <w:rFonts w:ascii="Times New Roman" w:hAnsi="Times New Roman" w:cs="Times New Roman"/>
              </w:rPr>
              <w:t>1 022,8</w:t>
            </w:r>
          </w:p>
        </w:tc>
        <w:tc>
          <w:tcPr>
            <w:tcW w:w="717" w:type="pct"/>
            <w:vAlign w:val="center"/>
          </w:tcPr>
          <w:p w14:paraId="0828E5BF"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Cs/>
              </w:rPr>
            </w:pPr>
            <w:r w:rsidRPr="00046623">
              <w:rPr>
                <w:rFonts w:ascii="Times New Roman" w:eastAsia="Calibri" w:hAnsi="Times New Roman" w:cs="Times New Roman"/>
                <w:bCs/>
              </w:rPr>
              <w:t>-120,4</w:t>
            </w:r>
          </w:p>
        </w:tc>
        <w:tc>
          <w:tcPr>
            <w:tcW w:w="725" w:type="pct"/>
            <w:vAlign w:val="center"/>
          </w:tcPr>
          <w:p w14:paraId="2402897C" w14:textId="77777777" w:rsidR="007B7AFC" w:rsidRPr="00046623" w:rsidRDefault="007B7AFC" w:rsidP="00AF696C">
            <w:pPr>
              <w:keepNext/>
              <w:keepLines/>
              <w:tabs>
                <w:tab w:val="left" w:pos="993"/>
                <w:tab w:val="left" w:pos="1560"/>
              </w:tabs>
              <w:spacing w:after="0" w:line="240" w:lineRule="auto"/>
              <w:jc w:val="center"/>
              <w:rPr>
                <w:rFonts w:ascii="Times New Roman" w:eastAsia="Calibri" w:hAnsi="Times New Roman" w:cs="Times New Roman"/>
                <w:bCs/>
              </w:rPr>
            </w:pPr>
            <w:r w:rsidRPr="00046623">
              <w:rPr>
                <w:rFonts w:ascii="Times New Roman" w:eastAsia="Calibri" w:hAnsi="Times New Roman" w:cs="Times New Roman"/>
                <w:bCs/>
              </w:rPr>
              <w:t>89,5</w:t>
            </w:r>
          </w:p>
        </w:tc>
      </w:tr>
    </w:tbl>
    <w:p w14:paraId="5E61DC1C" w14:textId="77777777" w:rsidR="007B7AFC" w:rsidRPr="00046623" w:rsidRDefault="007B7AFC" w:rsidP="00841880">
      <w:pPr>
        <w:pStyle w:val="afa"/>
        <w:numPr>
          <w:ilvl w:val="0"/>
          <w:numId w:val="43"/>
        </w:numPr>
        <w:tabs>
          <w:tab w:val="left" w:pos="993"/>
          <w:tab w:val="left" w:pos="1134"/>
          <w:tab w:val="left" w:pos="1560"/>
        </w:tabs>
        <w:spacing w:before="240"/>
        <w:ind w:left="0" w:firstLine="567"/>
        <w:jc w:val="both"/>
        <w:rPr>
          <w:rFonts w:ascii="Times New Roman CYR" w:eastAsia="Calibri" w:hAnsi="Times New Roman CYR"/>
          <w:szCs w:val="26"/>
          <w:lang w:val="uk-UA"/>
        </w:rPr>
      </w:pPr>
      <w:r w:rsidRPr="00046623">
        <w:rPr>
          <w:rFonts w:ascii="Times New Roman CYR" w:eastAsia="Calibri" w:hAnsi="Times New Roman CYR"/>
          <w:szCs w:val="26"/>
          <w:lang w:val="uk-UA"/>
        </w:rPr>
        <w:t>У 2024 році доходи бюджету Вараської МТГ зросли порівняно з 2023 роком на 73,9 млн. грн, або на 7,1 %, обсяг видатків та кредитування зменшився на 120,4 млн. грн, або на 10,5%.</w:t>
      </w:r>
    </w:p>
    <w:p w14:paraId="3002B9D1" w14:textId="554BF77A" w:rsidR="007B7AFC" w:rsidRPr="00046623" w:rsidRDefault="007B7AFC" w:rsidP="00841880">
      <w:pPr>
        <w:pStyle w:val="afa"/>
        <w:numPr>
          <w:ilvl w:val="0"/>
          <w:numId w:val="43"/>
        </w:numPr>
        <w:tabs>
          <w:tab w:val="left" w:pos="993"/>
          <w:tab w:val="left" w:pos="1134"/>
          <w:tab w:val="left" w:pos="1560"/>
        </w:tabs>
        <w:spacing w:after="240"/>
        <w:ind w:left="0" w:firstLine="567"/>
        <w:jc w:val="both"/>
        <w:rPr>
          <w:rFonts w:ascii="Times New Roman CYR" w:eastAsia="Calibri" w:hAnsi="Times New Roman CYR"/>
          <w:szCs w:val="26"/>
          <w:lang w:val="uk-UA"/>
        </w:rPr>
      </w:pPr>
      <w:r w:rsidRPr="00046623">
        <w:rPr>
          <w:rFonts w:ascii="Times New Roman CYR" w:eastAsia="Calibri" w:hAnsi="Times New Roman CYR"/>
          <w:szCs w:val="26"/>
          <w:lang w:val="uk-UA"/>
        </w:rPr>
        <w:t>Динаміка показників по доходах та видатках бюджету Вараської МТГ за 2022 – 2024 роки наведена у наступній діаграмі.</w:t>
      </w:r>
    </w:p>
    <w:p w14:paraId="550F0DF1" w14:textId="6592C75D" w:rsidR="007B7AFC" w:rsidRPr="00046623" w:rsidRDefault="007B7AFC" w:rsidP="007B7AFC">
      <w:pPr>
        <w:tabs>
          <w:tab w:val="left" w:pos="1560"/>
        </w:tabs>
        <w:jc w:val="center"/>
        <w:rPr>
          <w:szCs w:val="26"/>
        </w:rPr>
      </w:pPr>
      <w:r w:rsidRPr="00046623">
        <w:rPr>
          <w:noProof/>
          <w:lang w:eastAsia="uk-UA"/>
          <w14:ligatures w14:val="standardContextual"/>
        </w:rPr>
        <w:drawing>
          <wp:inline distT="0" distB="0" distL="0" distR="0" wp14:anchorId="4AF71838" wp14:editId="46F94DA8">
            <wp:extent cx="4572000" cy="2076450"/>
            <wp:effectExtent l="0" t="0" r="0" b="0"/>
            <wp:docPr id="1162664562" name="Диаграмма 1">
              <a:extLst xmlns:a="http://schemas.openxmlformats.org/drawingml/2006/main">
                <a:ext uri="{FF2B5EF4-FFF2-40B4-BE49-F238E27FC236}">
                  <a16:creationId xmlns:a16="http://schemas.microsoft.com/office/drawing/2014/main" id="{EF20E7A0-EE5F-7A88-AB1B-A4E94C9EE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28E957" w14:textId="74CB152E" w:rsidR="0081125C" w:rsidRPr="00046623" w:rsidRDefault="0081125C" w:rsidP="0083112C">
      <w:pPr>
        <w:pStyle w:val="3"/>
      </w:pPr>
      <w:bookmarkStart w:id="114" w:name="_Toc190765026"/>
      <w:bookmarkStart w:id="115" w:name="_Toc190765418"/>
      <w:bookmarkStart w:id="116" w:name="_Toc193961082"/>
      <w:r w:rsidRPr="00046623">
        <w:t>Заходи, які були здійснені у 2024 році для досягнення визначених цілей та завдань розвитку галузі.</w:t>
      </w:r>
      <w:bookmarkStart w:id="117" w:name="_Toc165028122"/>
      <w:bookmarkEnd w:id="107"/>
      <w:bookmarkEnd w:id="108"/>
      <w:bookmarkEnd w:id="114"/>
      <w:bookmarkEnd w:id="115"/>
      <w:bookmarkEnd w:id="116"/>
    </w:p>
    <w:p w14:paraId="1254C2A1" w14:textId="77777777" w:rsidR="00402041" w:rsidRPr="00046623" w:rsidRDefault="00402041" w:rsidP="00841880">
      <w:pPr>
        <w:pStyle w:val="afa"/>
        <w:numPr>
          <w:ilvl w:val="0"/>
          <w:numId w:val="44"/>
        </w:numPr>
        <w:tabs>
          <w:tab w:val="left" w:pos="851"/>
          <w:tab w:val="left" w:pos="1134"/>
          <w:tab w:val="left" w:pos="1418"/>
        </w:tabs>
        <w:ind w:left="0" w:firstLine="567"/>
        <w:jc w:val="both"/>
        <w:rPr>
          <w:rFonts w:eastAsia="Batang"/>
          <w:bCs/>
          <w:szCs w:val="26"/>
          <w:lang w:val="uk-UA"/>
        </w:rPr>
      </w:pPr>
      <w:r w:rsidRPr="00046623">
        <w:rPr>
          <w:rFonts w:eastAsia="Batang"/>
          <w:bCs/>
          <w:szCs w:val="26"/>
          <w:lang w:val="uk-UA"/>
        </w:rPr>
        <w:t>З метою забезпечення ефективного використанням коштів місцевого бюджету фінансовим органом здійснювалася загальна організація та управління виконанням місцевого бюджету, координація діяльності учасників бюджетного процесу, проводився контроль за дотриманням бюджетного законодавства.</w:t>
      </w:r>
    </w:p>
    <w:p w14:paraId="2DF8859D" w14:textId="16863E2E" w:rsidR="00402041" w:rsidRPr="00046623" w:rsidRDefault="00402041" w:rsidP="00841880">
      <w:pPr>
        <w:pStyle w:val="afa"/>
        <w:numPr>
          <w:ilvl w:val="0"/>
          <w:numId w:val="44"/>
        </w:numPr>
        <w:tabs>
          <w:tab w:val="left" w:pos="851"/>
          <w:tab w:val="left" w:pos="1134"/>
          <w:tab w:val="left" w:pos="1418"/>
        </w:tabs>
        <w:spacing w:after="360"/>
        <w:ind w:left="0" w:firstLine="567"/>
        <w:contextualSpacing w:val="0"/>
        <w:jc w:val="both"/>
        <w:rPr>
          <w:lang w:val="uk-UA"/>
        </w:rPr>
      </w:pPr>
      <w:r w:rsidRPr="00046623">
        <w:rPr>
          <w:rFonts w:eastAsia="Batang"/>
          <w:bCs/>
          <w:szCs w:val="26"/>
          <w:lang w:val="uk-UA"/>
        </w:rPr>
        <w:lastRenderedPageBreak/>
        <w:t xml:space="preserve"> Проводилась оцінка ефективності бюджетних програм, що передбачає заходи з моніторингу, аналізу та контролю за цільовим та ефективним використанням бюджетних коштів. Оцінка ефективності бюджетних програм здійснювалася на підставі аналізу результативних показників бюджетних програм,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813"/>
        <w:gridCol w:w="1772"/>
        <w:gridCol w:w="4550"/>
      </w:tblGrid>
      <w:tr w:rsidR="00310EBE" w:rsidRPr="00046623" w14:paraId="023682B7" w14:textId="77777777" w:rsidTr="00402041">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F372A35"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461" w:type="pct"/>
            <w:tcBorders>
              <w:top w:val="single" w:sz="4" w:space="0" w:color="auto"/>
              <w:left w:val="single" w:sz="4" w:space="0" w:color="auto"/>
              <w:bottom w:val="single" w:sz="4" w:space="0" w:color="auto"/>
              <w:right w:val="single" w:sz="4" w:space="0" w:color="auto"/>
            </w:tcBorders>
            <w:vAlign w:val="center"/>
          </w:tcPr>
          <w:p w14:paraId="425B035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920" w:type="pct"/>
            <w:tcBorders>
              <w:top w:val="single" w:sz="4" w:space="0" w:color="auto"/>
              <w:left w:val="single" w:sz="4" w:space="0" w:color="auto"/>
              <w:bottom w:val="single" w:sz="4" w:space="0" w:color="auto"/>
              <w:right w:val="single" w:sz="4" w:space="0" w:color="auto"/>
            </w:tcBorders>
            <w:vAlign w:val="center"/>
          </w:tcPr>
          <w:p w14:paraId="389C7434"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363" w:type="pct"/>
            <w:tcBorders>
              <w:top w:val="single" w:sz="4" w:space="0" w:color="auto"/>
              <w:left w:val="single" w:sz="4" w:space="0" w:color="auto"/>
              <w:bottom w:val="single" w:sz="4" w:space="0" w:color="auto"/>
              <w:right w:val="single" w:sz="4" w:space="0" w:color="auto"/>
            </w:tcBorders>
            <w:vAlign w:val="center"/>
          </w:tcPr>
          <w:p w14:paraId="6522C6EE"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402041" w:rsidRPr="00046623" w14:paraId="48C70983" w14:textId="77777777" w:rsidTr="00402041">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00414954" w14:textId="77777777"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rPr>
              <w:t>1.</w:t>
            </w:r>
          </w:p>
        </w:tc>
        <w:tc>
          <w:tcPr>
            <w:tcW w:w="1461" w:type="pct"/>
            <w:tcBorders>
              <w:top w:val="single" w:sz="4" w:space="0" w:color="auto"/>
              <w:left w:val="single" w:sz="4" w:space="0" w:color="auto"/>
              <w:bottom w:val="single" w:sz="4" w:space="0" w:color="auto"/>
              <w:right w:val="single" w:sz="4" w:space="0" w:color="auto"/>
            </w:tcBorders>
            <w:vAlign w:val="center"/>
          </w:tcPr>
          <w:p w14:paraId="63A6BA63" w14:textId="41BF42AA" w:rsidR="00402041" w:rsidRPr="00046623" w:rsidRDefault="00402041" w:rsidP="00402041">
            <w:pPr>
              <w:spacing w:after="0" w:line="240" w:lineRule="auto"/>
              <w:rPr>
                <w:rFonts w:ascii="Times New Roman" w:eastAsia="Calibri" w:hAnsi="Times New Roman"/>
              </w:rPr>
            </w:pPr>
            <w:r w:rsidRPr="00046623">
              <w:rPr>
                <w:rFonts w:ascii="Times New Roman" w:eastAsia="Calibri" w:hAnsi="Times New Roman" w:cs="Times New Roman"/>
                <w:lang w:eastAsia="ru-RU"/>
              </w:rPr>
              <w:t xml:space="preserve">Формування збалансованого та реалістичного бюджету громади  на наступний бюджетний період </w:t>
            </w:r>
          </w:p>
        </w:tc>
        <w:tc>
          <w:tcPr>
            <w:tcW w:w="920" w:type="pct"/>
            <w:tcBorders>
              <w:top w:val="single" w:sz="4" w:space="0" w:color="auto"/>
              <w:left w:val="single" w:sz="4" w:space="0" w:color="auto"/>
              <w:bottom w:val="single" w:sz="4" w:space="0" w:color="auto"/>
              <w:right w:val="single" w:sz="4" w:space="0" w:color="auto"/>
            </w:tcBorders>
            <w:vAlign w:val="center"/>
          </w:tcPr>
          <w:p w14:paraId="0E495283" w14:textId="616D584F"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Фінансове управління, структурні підрозділи ВК ВМР</w:t>
            </w:r>
          </w:p>
        </w:tc>
        <w:tc>
          <w:tcPr>
            <w:tcW w:w="2363" w:type="pct"/>
            <w:tcBorders>
              <w:top w:val="single" w:sz="4" w:space="0" w:color="auto"/>
              <w:left w:val="single" w:sz="4" w:space="0" w:color="auto"/>
              <w:bottom w:val="single" w:sz="4" w:space="0" w:color="auto"/>
              <w:right w:val="single" w:sz="4" w:space="0" w:color="auto"/>
            </w:tcBorders>
          </w:tcPr>
          <w:p w14:paraId="2DEF1A0C" w14:textId="3AE1C5C3" w:rsidR="00402041" w:rsidRPr="00046623" w:rsidRDefault="00402041" w:rsidP="00402041">
            <w:pPr>
              <w:spacing w:after="0" w:line="240" w:lineRule="auto"/>
              <w:rPr>
                <w:rFonts w:ascii="Times New Roman" w:eastAsia="Calibri" w:hAnsi="Times New Roman"/>
              </w:rPr>
            </w:pPr>
            <w:r w:rsidRPr="00046623">
              <w:rPr>
                <w:rFonts w:ascii="Times New Roman" w:eastAsia="Batang" w:hAnsi="Times New Roman" w:cs="Times New Roman"/>
                <w:lang w:eastAsia="ru-RU"/>
              </w:rPr>
              <w:t>Бюджет громади збалансований, всі основні витрати бюджету передбачені в повному обсязі відповідно до законодавства та згідно з бюджетними запитами та пропозиціями головних розпорядників бюджетних коштів</w:t>
            </w:r>
          </w:p>
        </w:tc>
      </w:tr>
      <w:tr w:rsidR="00402041" w:rsidRPr="00046623" w14:paraId="6AD1968E" w14:textId="77777777" w:rsidTr="00402041">
        <w:trPr>
          <w:trHeight w:val="375"/>
        </w:trPr>
        <w:tc>
          <w:tcPr>
            <w:tcW w:w="256" w:type="pct"/>
            <w:tcBorders>
              <w:top w:val="single" w:sz="4" w:space="0" w:color="auto"/>
              <w:left w:val="single" w:sz="4" w:space="0" w:color="auto"/>
              <w:bottom w:val="single" w:sz="4" w:space="0" w:color="auto"/>
              <w:right w:val="single" w:sz="4" w:space="0" w:color="auto"/>
            </w:tcBorders>
            <w:vAlign w:val="center"/>
          </w:tcPr>
          <w:p w14:paraId="16C4C78D" w14:textId="77777777"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rPr>
              <w:t>2.</w:t>
            </w:r>
          </w:p>
        </w:tc>
        <w:tc>
          <w:tcPr>
            <w:tcW w:w="1461" w:type="pct"/>
            <w:tcBorders>
              <w:top w:val="single" w:sz="4" w:space="0" w:color="auto"/>
              <w:left w:val="single" w:sz="4" w:space="0" w:color="auto"/>
              <w:bottom w:val="single" w:sz="4" w:space="0" w:color="auto"/>
              <w:right w:val="single" w:sz="4" w:space="0" w:color="auto"/>
            </w:tcBorders>
            <w:vAlign w:val="center"/>
          </w:tcPr>
          <w:p w14:paraId="1628215A" w14:textId="026C955F" w:rsidR="00402041" w:rsidRPr="00046623" w:rsidRDefault="00402041" w:rsidP="00402041">
            <w:pPr>
              <w:spacing w:after="0" w:line="240" w:lineRule="auto"/>
              <w:rPr>
                <w:rFonts w:ascii="Times New Roman" w:eastAsia="Calibri" w:hAnsi="Times New Roman"/>
              </w:rPr>
            </w:pPr>
            <w:r w:rsidRPr="00046623">
              <w:rPr>
                <w:rFonts w:ascii="Times New Roman" w:eastAsia="Calibri" w:hAnsi="Times New Roman" w:cs="Times New Roman"/>
                <w:lang w:eastAsia="ru-RU"/>
              </w:rPr>
              <w:t>Продовження роботи по застосуванню альтернативних джерел наповнення міського бюджету,</w:t>
            </w:r>
            <w:r w:rsidRPr="00046623">
              <w:t xml:space="preserve"> </w:t>
            </w:r>
            <w:r w:rsidRPr="00046623">
              <w:rPr>
                <w:rFonts w:ascii="Times New Roman" w:eastAsia="Calibri" w:hAnsi="Times New Roman" w:cs="Times New Roman"/>
                <w:lang w:eastAsia="ru-RU"/>
              </w:rPr>
              <w:t>залучення коштів державних фондів, міжнародних фінансових установ і міжнародних фінансових організацій (МФО)</w:t>
            </w:r>
          </w:p>
        </w:tc>
        <w:tc>
          <w:tcPr>
            <w:tcW w:w="920" w:type="pct"/>
            <w:tcBorders>
              <w:top w:val="single" w:sz="4" w:space="0" w:color="auto"/>
              <w:left w:val="single" w:sz="4" w:space="0" w:color="auto"/>
              <w:bottom w:val="single" w:sz="4" w:space="0" w:color="auto"/>
              <w:right w:val="single" w:sz="4" w:space="0" w:color="auto"/>
            </w:tcBorders>
            <w:vAlign w:val="center"/>
          </w:tcPr>
          <w:p w14:paraId="1AAB1496" w14:textId="77777777" w:rsidR="00402041" w:rsidRPr="00046623" w:rsidRDefault="00402041" w:rsidP="00402041">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Фінансове управління, структурні підрозділи ВК ВМР</w:t>
            </w:r>
          </w:p>
          <w:p w14:paraId="1C9424DB" w14:textId="77777777" w:rsidR="00402041" w:rsidRPr="00046623" w:rsidRDefault="00402041" w:rsidP="00402041">
            <w:pPr>
              <w:spacing w:after="0" w:line="240" w:lineRule="auto"/>
              <w:jc w:val="center"/>
              <w:rPr>
                <w:rFonts w:ascii="Times New Roman" w:eastAsia="Calibri" w:hAnsi="Times New Roman"/>
              </w:rPr>
            </w:pPr>
          </w:p>
        </w:tc>
        <w:tc>
          <w:tcPr>
            <w:tcW w:w="2363" w:type="pct"/>
            <w:tcBorders>
              <w:top w:val="single" w:sz="4" w:space="0" w:color="auto"/>
              <w:left w:val="single" w:sz="4" w:space="0" w:color="auto"/>
              <w:bottom w:val="single" w:sz="4" w:space="0" w:color="auto"/>
              <w:right w:val="single" w:sz="4" w:space="0" w:color="auto"/>
            </w:tcBorders>
            <w:vAlign w:val="center"/>
          </w:tcPr>
          <w:p w14:paraId="3EA11C3B" w14:textId="77777777" w:rsidR="00402041" w:rsidRPr="00046623" w:rsidRDefault="00402041" w:rsidP="00402041">
            <w:pPr>
              <w:spacing w:after="0" w:line="240" w:lineRule="auto"/>
              <w:rPr>
                <w:rFonts w:ascii="Times New Roman" w:eastAsia="Batang" w:hAnsi="Times New Roman" w:cs="Times New Roman"/>
                <w:lang w:eastAsia="ru-RU"/>
              </w:rPr>
            </w:pPr>
            <w:r w:rsidRPr="00046623">
              <w:rPr>
                <w:rFonts w:ascii="Times New Roman" w:eastAsia="Batang" w:hAnsi="Times New Roman" w:cs="Times New Roman"/>
                <w:lang w:eastAsia="ru-RU"/>
              </w:rPr>
              <w:t>З метою залучення додаткового фінансового ресурсу</w:t>
            </w:r>
            <w:r w:rsidRPr="00046623">
              <w:rPr>
                <w:rFonts w:ascii="Times New Roman" w:eastAsia="Batang" w:hAnsi="Times New Roman"/>
                <w:lang w:eastAsia="ru-RU"/>
              </w:rPr>
              <w:t xml:space="preserve"> (</w:t>
            </w:r>
            <w:r w:rsidRPr="00046623">
              <w:rPr>
                <w:rFonts w:ascii="Times New Roman" w:eastAsia="Batang" w:hAnsi="Times New Roman" w:cs="Times New Roman"/>
                <w:lang w:eastAsia="ru-RU"/>
              </w:rPr>
              <w:t>коштів державних фондів, міжнародних фінансових установ і організацій) протягом 2024 року управлінням економіки та розвитку громади ВК ВМР було підготовлено та подано для конкурсного відбору 34 проєктні заявки та концепції проєктів,</w:t>
            </w:r>
            <w:r w:rsidRPr="00046623">
              <w:t xml:space="preserve"> </w:t>
            </w:r>
            <w:r w:rsidRPr="00046623">
              <w:rPr>
                <w:rFonts w:ascii="Times New Roman" w:eastAsia="Batang" w:hAnsi="Times New Roman" w:cs="Times New Roman"/>
                <w:lang w:eastAsia="ru-RU"/>
              </w:rPr>
              <w:t xml:space="preserve">розміщено в Цифровій екосистемі «DREAM» 17 проєктних заявок. Реалізовано проєкт «Надання медичного обладнання КНП ВМР ВБЛ» по програмі «Кусаноне» на загальну суму 2 881,4 тис. грн. </w:t>
            </w:r>
          </w:p>
          <w:p w14:paraId="5CA69E46" w14:textId="125AC0BF" w:rsidR="00402041" w:rsidRPr="00046623" w:rsidRDefault="00402041" w:rsidP="00402041">
            <w:pPr>
              <w:spacing w:after="0" w:line="240" w:lineRule="auto"/>
              <w:rPr>
                <w:rFonts w:ascii="Times New Roman" w:eastAsia="Batang" w:hAnsi="Times New Roman" w:cs="Times New Roman"/>
                <w:lang w:eastAsia="ru-RU"/>
              </w:rPr>
            </w:pPr>
            <w:r w:rsidRPr="00046623">
              <w:rPr>
                <w:rFonts w:ascii="Times New Roman" w:eastAsia="Batang" w:hAnsi="Times New Roman" w:cs="Times New Roman"/>
                <w:lang w:eastAsia="ru-RU"/>
              </w:rPr>
              <w:t>В рамках проєкту «Посилення спроможності громад для відбудови через пілотування їхньої взаємодії з університетами», який реалізовує Альянс українських університетів за підтримки Міжнародного фонду «Відродження», представники ВК ВМР пройшли навчання по 7 напрямках, проєкт «Реконструкція приймального відділення КНП ВМР «ВБЛ» став переможцем та отримає подальший експертний супровід.</w:t>
            </w:r>
          </w:p>
          <w:p w14:paraId="7F12BA91" w14:textId="6840A083" w:rsidR="00402041" w:rsidRPr="00046623" w:rsidRDefault="00402041" w:rsidP="00402041">
            <w:pPr>
              <w:spacing w:after="0" w:line="240" w:lineRule="auto"/>
              <w:rPr>
                <w:rFonts w:ascii="Times New Roman" w:eastAsia="Batang" w:hAnsi="Times New Roman" w:cs="Times New Roman"/>
                <w:lang w:eastAsia="ru-RU"/>
              </w:rPr>
            </w:pPr>
            <w:r w:rsidRPr="00046623">
              <w:rPr>
                <w:rFonts w:ascii="Times New Roman" w:eastAsia="Batang" w:hAnsi="Times New Roman" w:cs="Times New Roman"/>
                <w:lang w:eastAsia="ru-RU"/>
              </w:rPr>
              <w:t>Виготовлено техніко-економічне обґрунтування на встановлення СЕС на будівлях КНП ВМР «ВБЛ» в рамках програми GIZ Renewables for Resilient Ukraine.</w:t>
            </w:r>
          </w:p>
          <w:p w14:paraId="7A56B102" w14:textId="0C8C5666" w:rsidR="00402041" w:rsidRPr="00046623" w:rsidRDefault="00402041" w:rsidP="00402041">
            <w:pPr>
              <w:spacing w:after="0" w:line="240" w:lineRule="auto"/>
              <w:rPr>
                <w:rFonts w:ascii="Times New Roman" w:eastAsia="Calibri" w:hAnsi="Times New Roman"/>
              </w:rPr>
            </w:pPr>
            <w:r w:rsidRPr="00046623">
              <w:rPr>
                <w:rFonts w:ascii="Times New Roman" w:eastAsia="Batang" w:hAnsi="Times New Roman" w:cs="Times New Roman"/>
                <w:lang w:eastAsia="ru-RU"/>
              </w:rPr>
              <w:t>Створено «Соціонавчальний простір для сеньйорів» в рамках конкурсу мікрогрантів 2024 програми «Добре врядування – проєкти 2023» від фонду міжнародної солідарності у співпраці з Представництвом Фонду міжнародної солідарності в Україні.</w:t>
            </w:r>
          </w:p>
        </w:tc>
      </w:tr>
      <w:tr w:rsidR="00402041" w:rsidRPr="00046623" w14:paraId="12CA7A92" w14:textId="77777777" w:rsidTr="00402041">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0589B71B" w14:textId="77777777"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rPr>
              <w:t>3.</w:t>
            </w:r>
          </w:p>
        </w:tc>
        <w:tc>
          <w:tcPr>
            <w:tcW w:w="1461" w:type="pct"/>
            <w:tcBorders>
              <w:top w:val="single" w:sz="4" w:space="0" w:color="auto"/>
              <w:left w:val="single" w:sz="4" w:space="0" w:color="auto"/>
              <w:bottom w:val="single" w:sz="4" w:space="0" w:color="auto"/>
              <w:right w:val="single" w:sz="4" w:space="0" w:color="auto"/>
            </w:tcBorders>
            <w:vAlign w:val="center"/>
          </w:tcPr>
          <w:p w14:paraId="0F42417B" w14:textId="7EDB3522" w:rsidR="00402041" w:rsidRPr="00046623" w:rsidRDefault="00402041" w:rsidP="00402041">
            <w:pPr>
              <w:spacing w:after="0" w:line="240" w:lineRule="auto"/>
              <w:rPr>
                <w:rFonts w:ascii="Times New Roman" w:eastAsia="Calibri" w:hAnsi="Times New Roman"/>
              </w:rPr>
            </w:pPr>
            <w:r w:rsidRPr="00046623">
              <w:rPr>
                <w:rFonts w:ascii="Times New Roman" w:eastAsia="Calibri" w:hAnsi="Times New Roman" w:cs="Times New Roman"/>
                <w:lang w:eastAsia="ru-RU"/>
              </w:rPr>
              <w:t xml:space="preserve">Забезпечення виконання підпункту 1 пункту «б» ст.28 Закону України «Про місцеве самоврядування в Україні» щодо контролю за </w:t>
            </w:r>
            <w:r w:rsidRPr="00046623">
              <w:rPr>
                <w:rFonts w:ascii="Times New Roman" w:eastAsia="Calibri" w:hAnsi="Times New Roman" w:cs="Times New Roman"/>
                <w:lang w:eastAsia="ru-RU"/>
              </w:rPr>
              <w:lastRenderedPageBreak/>
              <w:t>дотриманням зобов'язань по платежах до місцевого бюджету</w:t>
            </w:r>
          </w:p>
        </w:tc>
        <w:tc>
          <w:tcPr>
            <w:tcW w:w="920" w:type="pct"/>
            <w:tcBorders>
              <w:top w:val="single" w:sz="4" w:space="0" w:color="auto"/>
              <w:left w:val="single" w:sz="4" w:space="0" w:color="auto"/>
              <w:bottom w:val="single" w:sz="4" w:space="0" w:color="auto"/>
              <w:right w:val="single" w:sz="4" w:space="0" w:color="auto"/>
            </w:tcBorders>
            <w:vAlign w:val="center"/>
          </w:tcPr>
          <w:p w14:paraId="3A924E64" w14:textId="77777777" w:rsidR="00402041" w:rsidRPr="00046623" w:rsidRDefault="00402041" w:rsidP="00402041">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lastRenderedPageBreak/>
              <w:t>Фінансове управління,</w:t>
            </w:r>
          </w:p>
          <w:p w14:paraId="7BD6C7C6" w14:textId="19D621AE"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 xml:space="preserve">Робоча група з координації дій органів </w:t>
            </w:r>
            <w:r w:rsidRPr="00046623">
              <w:rPr>
                <w:rFonts w:ascii="Times New Roman" w:eastAsia="Calibri" w:hAnsi="Times New Roman" w:cs="Times New Roman"/>
                <w:lang w:eastAsia="ru-RU"/>
              </w:rPr>
              <w:lastRenderedPageBreak/>
              <w:t>виконавчої влади щодо забезпечення податкових та інших надходжень</w:t>
            </w:r>
          </w:p>
        </w:tc>
        <w:tc>
          <w:tcPr>
            <w:tcW w:w="2363" w:type="pct"/>
            <w:tcBorders>
              <w:top w:val="single" w:sz="4" w:space="0" w:color="auto"/>
              <w:left w:val="single" w:sz="4" w:space="0" w:color="auto"/>
              <w:bottom w:val="single" w:sz="4" w:space="0" w:color="auto"/>
              <w:right w:val="single" w:sz="4" w:space="0" w:color="auto"/>
            </w:tcBorders>
            <w:vAlign w:val="center"/>
          </w:tcPr>
          <w:p w14:paraId="79BAEAB1" w14:textId="6EBB508F" w:rsidR="00402041" w:rsidRPr="00046623" w:rsidRDefault="00402041" w:rsidP="00402041">
            <w:pPr>
              <w:spacing w:after="0" w:line="240" w:lineRule="auto"/>
              <w:rPr>
                <w:rFonts w:ascii="Times New Roman" w:eastAsia="Calibri" w:hAnsi="Times New Roman"/>
              </w:rPr>
            </w:pPr>
            <w:r w:rsidRPr="00046623">
              <w:rPr>
                <w:rFonts w:ascii="Times New Roman" w:eastAsia="Batang" w:hAnsi="Times New Roman" w:cs="Times New Roman"/>
                <w:lang w:eastAsia="ru-RU"/>
              </w:rPr>
              <w:lastRenderedPageBreak/>
              <w:t xml:space="preserve">З метою формування стабільної дохідної бази бюджету та погашення заборгованості по платежах в бюджет створена Робоча група з координації дій органів виконавчої влади </w:t>
            </w:r>
            <w:r w:rsidRPr="00046623">
              <w:rPr>
                <w:rFonts w:ascii="Times New Roman" w:eastAsia="Batang" w:hAnsi="Times New Roman" w:cs="Times New Roman"/>
                <w:lang w:eastAsia="ru-RU"/>
              </w:rPr>
              <w:lastRenderedPageBreak/>
              <w:t>щодо забезпечення податкових та інших надходжень</w:t>
            </w:r>
          </w:p>
        </w:tc>
      </w:tr>
      <w:tr w:rsidR="00402041" w:rsidRPr="00046623" w14:paraId="741D4B33" w14:textId="77777777" w:rsidTr="00402041">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7CCCE6A9" w14:textId="77777777"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461" w:type="pct"/>
            <w:tcBorders>
              <w:top w:val="single" w:sz="4" w:space="0" w:color="auto"/>
              <w:left w:val="single" w:sz="4" w:space="0" w:color="auto"/>
              <w:bottom w:val="single" w:sz="4" w:space="0" w:color="auto"/>
              <w:right w:val="single" w:sz="4" w:space="0" w:color="auto"/>
            </w:tcBorders>
            <w:vAlign w:val="center"/>
          </w:tcPr>
          <w:p w14:paraId="5BB9E75D" w14:textId="3A2C10F2" w:rsidR="00402041" w:rsidRPr="00046623" w:rsidRDefault="00402041" w:rsidP="00402041">
            <w:pPr>
              <w:spacing w:after="0" w:line="240" w:lineRule="auto"/>
              <w:rPr>
                <w:rFonts w:ascii="Times New Roman" w:eastAsia="Calibri" w:hAnsi="Times New Roman"/>
              </w:rPr>
            </w:pPr>
            <w:r w:rsidRPr="00046623">
              <w:rPr>
                <w:rFonts w:ascii="Times New Roman" w:eastAsia="Calibri" w:hAnsi="Times New Roman" w:cs="Times New Roman"/>
                <w:bCs/>
                <w:lang w:eastAsia="ru-RU"/>
              </w:rPr>
              <w:t>Контроль за  ефективним використанням коштів місцевого бюджету, оптимізації витрат місцевого бюджету з метою запобігання їх неефективного використання</w:t>
            </w:r>
          </w:p>
        </w:tc>
        <w:tc>
          <w:tcPr>
            <w:tcW w:w="920" w:type="pct"/>
            <w:tcBorders>
              <w:top w:val="single" w:sz="4" w:space="0" w:color="auto"/>
              <w:left w:val="single" w:sz="4" w:space="0" w:color="auto"/>
              <w:bottom w:val="single" w:sz="4" w:space="0" w:color="auto"/>
              <w:right w:val="single" w:sz="4" w:space="0" w:color="auto"/>
            </w:tcBorders>
            <w:vAlign w:val="center"/>
          </w:tcPr>
          <w:p w14:paraId="05EDD24D" w14:textId="4792D40D" w:rsidR="00402041" w:rsidRPr="00046623" w:rsidRDefault="00402041" w:rsidP="00402041">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Фінансове управління, структурні підрозділи ВК ВМР</w:t>
            </w:r>
          </w:p>
        </w:tc>
        <w:tc>
          <w:tcPr>
            <w:tcW w:w="2363" w:type="pct"/>
            <w:tcBorders>
              <w:top w:val="single" w:sz="4" w:space="0" w:color="auto"/>
              <w:left w:val="single" w:sz="4" w:space="0" w:color="auto"/>
              <w:bottom w:val="single" w:sz="4" w:space="0" w:color="auto"/>
              <w:right w:val="single" w:sz="4" w:space="0" w:color="auto"/>
            </w:tcBorders>
            <w:vAlign w:val="center"/>
          </w:tcPr>
          <w:p w14:paraId="0FA97C96" w14:textId="66DDE324" w:rsidR="00402041" w:rsidRPr="00046623" w:rsidRDefault="00402041" w:rsidP="00402041">
            <w:pPr>
              <w:spacing w:after="0" w:line="240" w:lineRule="auto"/>
              <w:rPr>
                <w:rFonts w:ascii="Times New Roman" w:eastAsia="Calibri" w:hAnsi="Times New Roman"/>
              </w:rPr>
            </w:pPr>
            <w:r w:rsidRPr="00046623">
              <w:rPr>
                <w:rFonts w:ascii="Times New Roman" w:eastAsia="Batang" w:hAnsi="Times New Roman" w:cs="Times New Roman"/>
                <w:lang w:eastAsia="ru-RU"/>
              </w:rPr>
              <w:t>Під час виконання бюджету громади у 2024 році здійснювався аналіз стану виконання видаткової частин бюджету. Проводилась оцінка ефективності бюджетних програм, що передбачає заходи з моніторингу, аналізу та контролю за цільовим та ефективним використанням бюджетних коштів.</w:t>
            </w:r>
          </w:p>
        </w:tc>
      </w:tr>
    </w:tbl>
    <w:p w14:paraId="0933D559" w14:textId="6F4E798A" w:rsidR="00DA612F" w:rsidRPr="00046623" w:rsidRDefault="0081125C" w:rsidP="00C06AF6">
      <w:pPr>
        <w:pStyle w:val="2"/>
      </w:pPr>
      <w:bookmarkStart w:id="118" w:name="_Toc193961083"/>
      <w:r w:rsidRPr="00046623">
        <w:t>Управління об’єктами комунальної власності та земельні відносини</w:t>
      </w:r>
      <w:bookmarkEnd w:id="117"/>
      <w:bookmarkEnd w:id="118"/>
    </w:p>
    <w:p w14:paraId="1AC47303" w14:textId="486CF49B" w:rsidR="002B5A13" w:rsidRPr="00046623" w:rsidRDefault="0081125C" w:rsidP="0083112C">
      <w:pPr>
        <w:pStyle w:val="3"/>
      </w:pPr>
      <w:bookmarkStart w:id="119" w:name="_Toc190765028"/>
      <w:bookmarkStart w:id="120" w:name="_Toc190765420"/>
      <w:bookmarkStart w:id="121" w:name="_Toc193961084"/>
      <w:r w:rsidRPr="00046623">
        <w:t>Інформація про поточний стан справ, реалізацію заходів, що проводились у 2024 році.</w:t>
      </w:r>
      <w:bookmarkEnd w:id="119"/>
      <w:bookmarkEnd w:id="120"/>
      <w:bookmarkEnd w:id="121"/>
    </w:p>
    <w:p w14:paraId="3FAA1C03" w14:textId="77777777" w:rsidR="0034287D" w:rsidRPr="00046623" w:rsidRDefault="0034287D" w:rsidP="0034287D">
      <w:pPr>
        <w:pStyle w:val="afa"/>
        <w:numPr>
          <w:ilvl w:val="0"/>
          <w:numId w:val="14"/>
        </w:numPr>
        <w:jc w:val="both"/>
        <w:rPr>
          <w:szCs w:val="26"/>
          <w:lang w:val="uk-UA"/>
        </w:rPr>
      </w:pPr>
      <w:r w:rsidRPr="00046623">
        <w:rPr>
          <w:szCs w:val="26"/>
          <w:lang w:val="uk-UA"/>
        </w:rPr>
        <w:t xml:space="preserve">У сфері </w:t>
      </w:r>
      <w:r w:rsidRPr="00046623">
        <w:rPr>
          <w:rFonts w:eastAsia="Calibri"/>
          <w:szCs w:val="26"/>
          <w:lang w:val="uk-UA"/>
        </w:rPr>
        <w:t>управління майном</w:t>
      </w:r>
      <w:r w:rsidRPr="00046623">
        <w:rPr>
          <w:szCs w:val="26"/>
          <w:lang w:val="uk-UA"/>
        </w:rPr>
        <w:t xml:space="preserve"> на постійній основі здійснювався контроль за обліком, збереженням та використанням об’єктів нерухомого майна комунальної власності  Вараської МТГ з метою його раціонального використання та збільшення надходжень до міського бюджету. Здійснювалось ведення електронного реєстру комунального майна в автоматизованій системі управління документами ДокПроф. </w:t>
      </w:r>
    </w:p>
    <w:p w14:paraId="7C017434" w14:textId="77777777" w:rsidR="0034287D" w:rsidRPr="00046623" w:rsidRDefault="0034287D" w:rsidP="0034287D">
      <w:pPr>
        <w:pStyle w:val="afa"/>
        <w:numPr>
          <w:ilvl w:val="0"/>
          <w:numId w:val="14"/>
        </w:numPr>
        <w:jc w:val="both"/>
        <w:rPr>
          <w:szCs w:val="26"/>
          <w:lang w:val="uk-UA" w:eastAsia="en-US"/>
        </w:rPr>
      </w:pPr>
      <w:r w:rsidRPr="00046623">
        <w:rPr>
          <w:szCs w:val="26"/>
          <w:lang w:val="uk-UA"/>
        </w:rPr>
        <w:t xml:space="preserve">Організовувались заходи, пов’язані з передачею в оренду комунального майна через електронну торгову систему (надалі - ЕТС), а саме розробка проєктів рішень щодо оренди, реєстрація об’єктів оренди в ЕТС, оголошення аукціонів, оприлюднення відповідних документів в ЕТС, ведення переліків І та ІІ типу  тощо.  </w:t>
      </w:r>
    </w:p>
    <w:p w14:paraId="5ED3FC47" w14:textId="77777777" w:rsidR="0034287D" w:rsidRPr="00046623" w:rsidRDefault="0034287D" w:rsidP="0034287D">
      <w:pPr>
        <w:pStyle w:val="afa"/>
        <w:numPr>
          <w:ilvl w:val="0"/>
          <w:numId w:val="14"/>
        </w:numPr>
        <w:jc w:val="both"/>
        <w:rPr>
          <w:rFonts w:eastAsia="Calibri"/>
          <w:szCs w:val="26"/>
          <w:lang w:val="uk-UA"/>
        </w:rPr>
      </w:pPr>
      <w:r w:rsidRPr="00046623">
        <w:rPr>
          <w:rFonts w:eastAsia="Calibri"/>
          <w:szCs w:val="26"/>
          <w:lang w:val="uk-UA"/>
        </w:rPr>
        <w:t xml:space="preserve">Приватизація об’єктів нерухомого майна комунальної власності </w:t>
      </w:r>
      <w:r w:rsidRPr="00046623">
        <w:rPr>
          <w:szCs w:val="26"/>
          <w:lang w:val="uk-UA"/>
        </w:rPr>
        <w:t>Вараської МТГ</w:t>
      </w:r>
      <w:r w:rsidRPr="00046623">
        <w:rPr>
          <w:rFonts w:eastAsia="Calibri"/>
          <w:szCs w:val="26"/>
          <w:lang w:val="uk-UA"/>
        </w:rPr>
        <w:t xml:space="preserve"> у 2024 році не проводилась.</w:t>
      </w:r>
    </w:p>
    <w:p w14:paraId="058226B5" w14:textId="77777777" w:rsidR="0034287D" w:rsidRPr="00046623" w:rsidRDefault="0034287D" w:rsidP="0034287D">
      <w:pPr>
        <w:pStyle w:val="afa"/>
        <w:numPr>
          <w:ilvl w:val="0"/>
          <w:numId w:val="14"/>
        </w:numPr>
        <w:jc w:val="both"/>
        <w:rPr>
          <w:rFonts w:eastAsia="Calibri"/>
          <w:szCs w:val="26"/>
          <w:lang w:val="uk-UA"/>
        </w:rPr>
      </w:pPr>
      <w:r w:rsidRPr="00046623">
        <w:rPr>
          <w:szCs w:val="26"/>
          <w:lang w:val="uk-UA"/>
        </w:rPr>
        <w:t>Кількість об’єктів нерухомого майна комунальної власності Вараської МТГ – 298. З них близько 34 потребує здійснення державної реєстрації в Державному реєстрі речових прав на нерухоме майно (далі – ДРРП), а 50 об’єктів необхідно перереєструвати в ДРРП.</w:t>
      </w:r>
    </w:p>
    <w:p w14:paraId="6D13AB58" w14:textId="77777777" w:rsidR="0034287D" w:rsidRPr="00046623" w:rsidRDefault="0034287D" w:rsidP="0034287D">
      <w:pPr>
        <w:pStyle w:val="afa"/>
        <w:numPr>
          <w:ilvl w:val="0"/>
          <w:numId w:val="14"/>
        </w:numPr>
        <w:jc w:val="both"/>
        <w:rPr>
          <w:szCs w:val="26"/>
          <w:lang w:val="uk-UA"/>
        </w:rPr>
      </w:pPr>
      <w:r w:rsidRPr="00046623">
        <w:rPr>
          <w:rFonts w:eastAsia="Calibri"/>
          <w:szCs w:val="26"/>
          <w:lang w:val="uk-UA"/>
        </w:rPr>
        <w:t>У звітному період проведена  передача майна</w:t>
      </w:r>
      <w:r w:rsidRPr="00046623">
        <w:rPr>
          <w:szCs w:val="26"/>
          <w:lang w:val="uk-UA"/>
        </w:rPr>
        <w:t xml:space="preserve"> з комунальної власності Вараської МТГ:</w:t>
      </w:r>
    </w:p>
    <w:p w14:paraId="26A134A6" w14:textId="77777777" w:rsidR="0034287D" w:rsidRPr="00046623" w:rsidRDefault="0034287D" w:rsidP="0034287D">
      <w:pPr>
        <w:pStyle w:val="afa"/>
        <w:numPr>
          <w:ilvl w:val="0"/>
          <w:numId w:val="15"/>
        </w:numPr>
        <w:ind w:left="567" w:firstLine="0"/>
        <w:jc w:val="both"/>
        <w:rPr>
          <w:szCs w:val="26"/>
          <w:lang w:val="uk-UA"/>
        </w:rPr>
      </w:pPr>
      <w:r w:rsidRPr="00046623">
        <w:rPr>
          <w:szCs w:val="26"/>
          <w:lang w:val="uk-UA"/>
        </w:rPr>
        <w:t>1 об’єкт нерухомого майна (Громадський будинок з господарськими (допоміжними) будівлями та спорудами «Фельдшерсько-акушерський пункт с. Рудка») у спільну власність територіальних громад сіл, селищ, міст Рівненської області;</w:t>
      </w:r>
    </w:p>
    <w:p w14:paraId="116D8A84" w14:textId="77777777" w:rsidR="0034287D" w:rsidRPr="00046623" w:rsidRDefault="0034287D" w:rsidP="0034287D">
      <w:pPr>
        <w:pStyle w:val="afa"/>
        <w:numPr>
          <w:ilvl w:val="0"/>
          <w:numId w:val="15"/>
        </w:numPr>
        <w:ind w:left="567" w:firstLine="0"/>
        <w:jc w:val="both"/>
        <w:rPr>
          <w:szCs w:val="26"/>
          <w:lang w:val="uk-UA"/>
        </w:rPr>
      </w:pPr>
      <w:r w:rsidRPr="00046623">
        <w:rPr>
          <w:szCs w:val="26"/>
          <w:lang w:val="uk-UA"/>
        </w:rPr>
        <w:t>тринадцять одиниць джерел живлення  (індивідуально визначеного майна, генераторів) у спільну власність територіальних громад сіл, селищ, міст Харківської ОДА.</w:t>
      </w:r>
    </w:p>
    <w:p w14:paraId="3267A4FF" w14:textId="77777777" w:rsidR="0034287D" w:rsidRPr="00046623" w:rsidRDefault="0034287D" w:rsidP="0034287D">
      <w:pPr>
        <w:pStyle w:val="afa"/>
        <w:numPr>
          <w:ilvl w:val="0"/>
          <w:numId w:val="14"/>
        </w:numPr>
        <w:jc w:val="both"/>
        <w:rPr>
          <w:szCs w:val="26"/>
          <w:lang w:val="uk-UA"/>
        </w:rPr>
      </w:pPr>
      <w:r w:rsidRPr="00046623">
        <w:rPr>
          <w:szCs w:val="26"/>
          <w:lang w:val="uk-UA"/>
        </w:rPr>
        <w:t>У 2024 році було продовжено проведення технічної інвентаризації об’єктів нерухомого майна</w:t>
      </w:r>
      <w:r w:rsidRPr="00046623">
        <w:rPr>
          <w:rFonts w:eastAsia="Calibri"/>
          <w:szCs w:val="26"/>
          <w:lang w:val="uk-UA"/>
        </w:rPr>
        <w:t xml:space="preserve"> Вараської МТГ</w:t>
      </w:r>
      <w:r w:rsidRPr="00046623">
        <w:rPr>
          <w:szCs w:val="26"/>
          <w:lang w:val="uk-UA"/>
        </w:rPr>
        <w:t>. Виготовлено 36 технічних паспортів</w:t>
      </w:r>
      <w:r w:rsidRPr="00046623">
        <w:rPr>
          <w:lang w:val="uk-UA"/>
        </w:rPr>
        <w:t xml:space="preserve"> </w:t>
      </w:r>
      <w:r w:rsidRPr="00046623">
        <w:rPr>
          <w:szCs w:val="26"/>
          <w:lang w:val="uk-UA"/>
        </w:rPr>
        <w:t>з наступним внесенням даних до ЄДЕССБ на загальну суму 218,5 тис. грн, здійснено державну реєстрацію права комунальної власності на 18 об’єктів в ДРРП.</w:t>
      </w:r>
    </w:p>
    <w:p w14:paraId="4D31A992" w14:textId="77777777" w:rsidR="0034287D" w:rsidRPr="00046623" w:rsidRDefault="0034287D" w:rsidP="0034287D">
      <w:pPr>
        <w:pStyle w:val="afa"/>
        <w:numPr>
          <w:ilvl w:val="0"/>
          <w:numId w:val="14"/>
        </w:numPr>
        <w:tabs>
          <w:tab w:val="left" w:pos="1560"/>
        </w:tabs>
        <w:jc w:val="both"/>
        <w:rPr>
          <w:szCs w:val="26"/>
          <w:lang w:val="uk-UA"/>
        </w:rPr>
      </w:pPr>
      <w:r w:rsidRPr="00046623">
        <w:rPr>
          <w:szCs w:val="26"/>
          <w:lang w:val="uk-UA"/>
        </w:rPr>
        <w:lastRenderedPageBreak/>
        <w:t xml:space="preserve">Що стосується </w:t>
      </w:r>
      <w:r w:rsidRPr="00046623">
        <w:rPr>
          <w:b/>
          <w:bCs/>
          <w:szCs w:val="26"/>
          <w:lang w:val="uk-UA"/>
        </w:rPr>
        <w:t>сфери регулювання земельних відносин</w:t>
      </w:r>
      <w:r w:rsidRPr="00046623">
        <w:rPr>
          <w:szCs w:val="26"/>
          <w:lang w:val="uk-UA"/>
        </w:rPr>
        <w:t>, необхідно зауважити, що протягом 2024 року</w:t>
      </w:r>
      <w:r w:rsidRPr="00046623">
        <w:rPr>
          <w:color w:val="000000"/>
          <w:szCs w:val="26"/>
          <w:lang w:val="uk-UA"/>
        </w:rPr>
        <w:t xml:space="preserve"> надійшло </w:t>
      </w:r>
      <w:r w:rsidRPr="00046623">
        <w:rPr>
          <w:szCs w:val="26"/>
          <w:lang w:val="uk-UA"/>
        </w:rPr>
        <w:t>367</w:t>
      </w:r>
      <w:r w:rsidRPr="00046623">
        <w:rPr>
          <w:color w:val="000000"/>
          <w:szCs w:val="26"/>
          <w:lang w:val="uk-UA"/>
        </w:rPr>
        <w:t xml:space="preserve"> звернень від суб’єктів земельних відносин щодо забезпечення конституційних та законних прав громадян та юридичних осіб на землю. Усі звернення були опрацьовані, підготовлені та подані на розгляд </w:t>
      </w:r>
      <w:r w:rsidRPr="00046623">
        <w:rPr>
          <w:szCs w:val="26"/>
          <w:lang w:val="uk-UA"/>
        </w:rPr>
        <w:t xml:space="preserve">депутатської комісії та </w:t>
      </w:r>
      <w:r w:rsidRPr="00046623">
        <w:rPr>
          <w:color w:val="000000"/>
          <w:szCs w:val="26"/>
          <w:lang w:val="uk-UA"/>
        </w:rPr>
        <w:t xml:space="preserve">пленарних засідань ВМР 315 проєктів рішень. </w:t>
      </w:r>
    </w:p>
    <w:p w14:paraId="05432534" w14:textId="77777777" w:rsidR="0034287D" w:rsidRPr="00046623" w:rsidRDefault="0034287D" w:rsidP="0034287D">
      <w:pPr>
        <w:pStyle w:val="afa"/>
        <w:numPr>
          <w:ilvl w:val="0"/>
          <w:numId w:val="14"/>
        </w:numPr>
        <w:tabs>
          <w:tab w:val="left" w:pos="1560"/>
        </w:tabs>
        <w:jc w:val="both"/>
        <w:rPr>
          <w:szCs w:val="26"/>
          <w:lang w:val="uk-UA"/>
        </w:rPr>
      </w:pPr>
      <w:r w:rsidRPr="00046623">
        <w:rPr>
          <w:rFonts w:eastAsia="Calibri"/>
          <w:szCs w:val="26"/>
          <w:lang w:val="uk-UA"/>
        </w:rPr>
        <w:t>Рішенням ВК ВМР від 21.07.2022 № 220-РВ-22 «Про створення комісії з питань визначення та відшкодування збитків власникам землі та землекористувачам на території Вараської МТГ» створено комісію з питань визначення та відшкодування збитків власникам землі та землекористувачам на території Вараської МТГ. Проведено 2 засідання комісії де розглянуто 4 питання щодо використання земельних ділянок без правовстановлюючих документів, чим  завдано збитків Вараській МТГ в сумі 52,8 тис.  грн. Укладено 4 договори про добровільну сплату завданих збитків, по інших матеріалах проводиться претензійно-позовна робота.</w:t>
      </w:r>
    </w:p>
    <w:p w14:paraId="7BF6E33A" w14:textId="77777777" w:rsidR="0034287D" w:rsidRPr="00046623" w:rsidRDefault="0034287D" w:rsidP="0034287D">
      <w:pPr>
        <w:pStyle w:val="afa"/>
        <w:numPr>
          <w:ilvl w:val="0"/>
          <w:numId w:val="14"/>
        </w:numPr>
        <w:tabs>
          <w:tab w:val="left" w:pos="1560"/>
        </w:tabs>
        <w:jc w:val="both"/>
        <w:rPr>
          <w:szCs w:val="26"/>
          <w:lang w:val="uk-UA"/>
        </w:rPr>
      </w:pPr>
      <w:r w:rsidRPr="00046623">
        <w:rPr>
          <w:color w:val="000000"/>
          <w:szCs w:val="26"/>
          <w:lang w:val="uk-UA"/>
        </w:rPr>
        <w:t xml:space="preserve">У 2024 році </w:t>
      </w:r>
      <w:r w:rsidRPr="00046623">
        <w:rPr>
          <w:szCs w:val="26"/>
          <w:lang w:val="uk-UA"/>
        </w:rPr>
        <w:t>продано у власність 5 земельних ділянок несільськогосподарського призначення загальною площею 0,0853 га на суму 107,3 тис. грн.</w:t>
      </w:r>
    </w:p>
    <w:p w14:paraId="49780FC5" w14:textId="77777777" w:rsidR="0034287D" w:rsidRPr="00046623" w:rsidRDefault="0034287D" w:rsidP="0034287D">
      <w:pPr>
        <w:pStyle w:val="afa"/>
        <w:numPr>
          <w:ilvl w:val="0"/>
          <w:numId w:val="14"/>
        </w:numPr>
        <w:tabs>
          <w:tab w:val="left" w:pos="1560"/>
        </w:tabs>
        <w:jc w:val="both"/>
        <w:rPr>
          <w:szCs w:val="26"/>
          <w:lang w:val="uk-UA"/>
        </w:rPr>
      </w:pPr>
      <w:r w:rsidRPr="00046623">
        <w:rPr>
          <w:szCs w:val="26"/>
          <w:lang w:val="uk-UA"/>
        </w:rPr>
        <w:t>Здійснюється облік та формується база даних діючих договорів оренди землі та розміру орендної плати. Впродовж 2024 року у Вараській міській раді діє 481 договір оренди землі загальна площа земельних ділянок становить 62,1103 га, а саме: з фізичними особами-підприємцями 161 договір оренди землі, з юридичними особами – 320 договорів.</w:t>
      </w:r>
    </w:p>
    <w:p w14:paraId="1E01E165" w14:textId="77777777" w:rsidR="0034287D" w:rsidRPr="00046623" w:rsidRDefault="0034287D" w:rsidP="0034287D">
      <w:pPr>
        <w:pStyle w:val="afa"/>
        <w:numPr>
          <w:ilvl w:val="0"/>
          <w:numId w:val="14"/>
        </w:numPr>
        <w:tabs>
          <w:tab w:val="left" w:pos="1560"/>
        </w:tabs>
        <w:jc w:val="both"/>
        <w:rPr>
          <w:szCs w:val="26"/>
          <w:lang w:val="uk-UA"/>
        </w:rPr>
      </w:pPr>
      <w:r w:rsidRPr="00046623">
        <w:rPr>
          <w:szCs w:val="26"/>
          <w:lang w:val="uk-UA"/>
        </w:rPr>
        <w:t>Впродовж</w:t>
      </w:r>
      <w:r w:rsidRPr="00046623">
        <w:rPr>
          <w:color w:val="000000"/>
          <w:szCs w:val="26"/>
          <w:lang w:val="uk-UA"/>
        </w:rPr>
        <w:t xml:space="preserve"> 2024 року</w:t>
      </w:r>
      <w:r w:rsidRPr="00046623">
        <w:rPr>
          <w:szCs w:val="26"/>
          <w:lang w:val="uk-UA"/>
        </w:rPr>
        <w:t xml:space="preserve"> було укладено 39 договорів оренди землі загальною площею 2,0018 га, а саме: з фізичними особами – підприємцями - 6 договорів оренди землі, з юридичними особами – 33 договори оренди землі. Окрім того, було</w:t>
      </w:r>
      <w:r w:rsidRPr="00046623">
        <w:rPr>
          <w:lang w:val="uk-UA"/>
        </w:rPr>
        <w:t xml:space="preserve"> </w:t>
      </w:r>
      <w:r w:rsidRPr="00046623">
        <w:rPr>
          <w:szCs w:val="26"/>
          <w:lang w:val="uk-UA"/>
        </w:rPr>
        <w:t>укладено 12 додаткових угод до договорів оренди землі, припинено 4 договори оренди загальною площею 0,4502 га.</w:t>
      </w:r>
    </w:p>
    <w:p w14:paraId="49309796" w14:textId="77777777" w:rsidR="0034287D" w:rsidRPr="00046623" w:rsidRDefault="0034287D" w:rsidP="0034287D">
      <w:pPr>
        <w:pStyle w:val="afa"/>
        <w:numPr>
          <w:ilvl w:val="0"/>
          <w:numId w:val="14"/>
        </w:numPr>
        <w:tabs>
          <w:tab w:val="left" w:pos="1560"/>
        </w:tabs>
        <w:jc w:val="both"/>
        <w:rPr>
          <w:szCs w:val="26"/>
          <w:lang w:val="uk-UA"/>
        </w:rPr>
      </w:pPr>
      <w:r w:rsidRPr="00046623">
        <w:rPr>
          <w:szCs w:val="26"/>
          <w:lang w:val="uk-UA"/>
        </w:rPr>
        <w:t>За період з 01.01.2024 року по 31.12.2024 року до місцевого бюджету, відповідно до укладених договорів оренди землі, надійшли кошти від плати за оренду земельних ділянок у розмірі 8 208,8 тис. грн, в тому числі від: фізичних осіб – 2 620,5 тис. грн, юридичних осіб – 5 588,3 тис. грн. Крім того, до місцевого бюджету надійшли кошти від сплати земельного податку за земельні ділянки, що перебувають у власності та постійному користуванню у розмірі 36 816,5 тис. грн, в тому числі від: фізичних осіб – 704,6 тис. грн, юридичних осіб – 36 111,9 тис. грн.</w:t>
      </w:r>
    </w:p>
    <w:p w14:paraId="683442A9" w14:textId="77777777" w:rsidR="0034287D" w:rsidRPr="00046623" w:rsidRDefault="0034287D" w:rsidP="0034287D">
      <w:pPr>
        <w:pStyle w:val="afa"/>
        <w:numPr>
          <w:ilvl w:val="0"/>
          <w:numId w:val="14"/>
        </w:numPr>
        <w:tabs>
          <w:tab w:val="left" w:pos="1560"/>
        </w:tabs>
        <w:jc w:val="both"/>
        <w:rPr>
          <w:szCs w:val="26"/>
          <w:lang w:val="uk-UA"/>
        </w:rPr>
      </w:pPr>
      <w:r w:rsidRPr="00046623">
        <w:rPr>
          <w:rFonts w:eastAsia="Calibri"/>
          <w:szCs w:val="26"/>
          <w:lang w:val="uk-UA"/>
        </w:rPr>
        <w:t>Проведення і</w:t>
      </w:r>
      <w:r w:rsidRPr="00046623">
        <w:rPr>
          <w:rFonts w:ascii="Times New Roman CYR" w:eastAsia="Batang" w:hAnsi="Times New Roman CYR"/>
          <w:bCs/>
          <w:szCs w:val="26"/>
          <w:lang w:val="uk-UA"/>
        </w:rPr>
        <w:t>нвентаризації земель Вараської МТГ заплановано здійснити у 2023-2026 роках відповідно до Програми розвитку земельних відносин Вараської МТГ на 2022-2026 роки (далі – Програма).</w:t>
      </w:r>
      <w:r w:rsidRPr="00046623">
        <w:rPr>
          <w:szCs w:val="26"/>
          <w:lang w:val="uk-UA"/>
        </w:rPr>
        <w:t xml:space="preserve"> </w:t>
      </w:r>
      <w:r w:rsidRPr="00046623">
        <w:rPr>
          <w:rFonts w:ascii="Times New Roman CYR" w:eastAsia="Batang" w:hAnsi="Times New Roman CYR"/>
          <w:bCs/>
          <w:szCs w:val="26"/>
          <w:lang w:val="uk-UA"/>
        </w:rPr>
        <w:t xml:space="preserve">Укладено договір про надання послуг № 4100-Д-61-23 від 19.05.2023 з ТОВ «Центр надання послуг» з розроблення технічної документації із землеустрою щодо інвентаризації земель лісогосподарського призначення комунальної власності на суму 162,0 тис. грн. </w:t>
      </w:r>
      <w:r w:rsidRPr="00046623">
        <w:rPr>
          <w:szCs w:val="26"/>
          <w:lang w:val="uk-UA"/>
        </w:rPr>
        <w:t>Результатом проведеної роботи є сформовані та зареєстровані у Державному земельному кадастрі 168 земельних ділянок загальною площею 2415,7 га.</w:t>
      </w:r>
    </w:p>
    <w:p w14:paraId="37EE402F" w14:textId="77777777" w:rsidR="0034287D" w:rsidRPr="00046623" w:rsidRDefault="0034287D" w:rsidP="0034287D">
      <w:pPr>
        <w:pStyle w:val="afa"/>
        <w:numPr>
          <w:ilvl w:val="0"/>
          <w:numId w:val="14"/>
        </w:numPr>
        <w:tabs>
          <w:tab w:val="left" w:pos="1560"/>
        </w:tabs>
        <w:jc w:val="both"/>
        <w:rPr>
          <w:szCs w:val="26"/>
          <w:lang w:val="uk-UA"/>
        </w:rPr>
      </w:pPr>
      <w:r w:rsidRPr="00046623">
        <w:rPr>
          <w:rFonts w:ascii="Times New Roman CYR" w:eastAsia="Batang" w:hAnsi="Times New Roman CYR"/>
          <w:bCs/>
          <w:szCs w:val="26"/>
          <w:lang w:val="uk-UA"/>
        </w:rPr>
        <w:t>Відповідно до Програми у 2023-2024 роках проводились роботи по розробленню проєкту землеустрою щодо встановлення меж території територіальної громади.</w:t>
      </w:r>
      <w:r w:rsidRPr="00046623">
        <w:rPr>
          <w:szCs w:val="26"/>
          <w:lang w:val="uk-UA"/>
        </w:rPr>
        <w:t xml:space="preserve"> Було в</w:t>
      </w:r>
      <w:r w:rsidRPr="00046623">
        <w:rPr>
          <w:rFonts w:ascii="Times New Roman CYR" w:eastAsia="Batang" w:hAnsi="Times New Roman CYR"/>
          <w:bCs/>
          <w:szCs w:val="26"/>
          <w:lang w:val="uk-UA"/>
        </w:rPr>
        <w:t xml:space="preserve">иділено з бюджету кошти в сумі 948,0 тис. грн. Укладено договір про надання послуг № 4100-Д-96-23 від 24.08.2023 з Консорціумом «ТГА Альянс» з розроблення проєкту землеустрою щодо встановлення меж території Вараської МТГ. </w:t>
      </w:r>
      <w:r w:rsidRPr="00046623">
        <w:rPr>
          <w:rFonts w:ascii="Times New Roman CYR" w:eastAsia="Batang" w:hAnsi="Times New Roman CYR"/>
          <w:bCs/>
          <w:szCs w:val="26"/>
          <w:lang w:val="uk-UA"/>
        </w:rPr>
        <w:lastRenderedPageBreak/>
        <w:t xml:space="preserve">Проведено видатки у 2023 році на суму 900,0 тис. грн, у 2024 році на суму 48,00 тис. грн. Проєкт погоджено суміжними громадами (прийняті рішення рад). Вараською міською радою прийнято рішення № 2289-РР-VIII від 28.02.2024 «Про затвердження проєкту землеустрою щодо встановлення меж території Вараської міської територіальної громади Рівненської області». Площа громади становить 60 893,7716 га. </w:t>
      </w:r>
      <w:r w:rsidRPr="00046623">
        <w:rPr>
          <w:color w:val="000000"/>
          <w:szCs w:val="26"/>
          <w:lang w:val="uk-UA"/>
        </w:rPr>
        <w:t>Результатом проведеної роботи є внесення до Державного земельного кадастру відомостей про межі території Вараської МТГ.</w:t>
      </w:r>
    </w:p>
    <w:p w14:paraId="4A212F67" w14:textId="77777777" w:rsidR="0034287D" w:rsidRPr="00046623" w:rsidRDefault="0034287D" w:rsidP="0034287D">
      <w:pPr>
        <w:pStyle w:val="afa"/>
        <w:numPr>
          <w:ilvl w:val="0"/>
          <w:numId w:val="14"/>
        </w:numPr>
        <w:tabs>
          <w:tab w:val="left" w:pos="1560"/>
        </w:tabs>
        <w:jc w:val="both"/>
        <w:rPr>
          <w:szCs w:val="26"/>
          <w:lang w:val="uk-UA"/>
        </w:rPr>
      </w:pPr>
      <w:r w:rsidRPr="00046623">
        <w:rPr>
          <w:szCs w:val="26"/>
          <w:lang w:val="uk-UA" w:eastAsia="ar-SA"/>
        </w:rPr>
        <w:t xml:space="preserve">Для забезпечення оновлення інформації про нормативну грошову оцінку населеного пункту в автоматизованій базі даних Державного земельного кадастру, з послідуючою реєстрацією в Державному земельному кадастрі, </w:t>
      </w:r>
      <w:r w:rsidRPr="00046623">
        <w:rPr>
          <w:szCs w:val="26"/>
          <w:lang w:val="uk-UA"/>
        </w:rPr>
        <w:t xml:space="preserve">укладено договір № 4100-Д-33-24 від 28.03.2024 з ПП «Центр землеустрою та кадастру». Виділено з бюджету (по загальному фонду) кошти в сумі 100,0 тис. грн. </w:t>
      </w:r>
      <w:r w:rsidRPr="00046623">
        <w:rPr>
          <w:color w:val="000000"/>
          <w:szCs w:val="26"/>
          <w:lang w:val="uk-UA"/>
        </w:rPr>
        <w:t xml:space="preserve">Результатом проведеної роботи є внесена до Державного земельного кадастру нормативна грошова оцінка земельних ділянок 9 населених пунктів, а саме: сіл </w:t>
      </w:r>
      <w:r w:rsidRPr="00046623">
        <w:rPr>
          <w:szCs w:val="26"/>
          <w:lang w:val="uk-UA"/>
        </w:rPr>
        <w:t>Березина, Кругле, Озерці, Городок, Сопачів, Діброва, Мульчиці, Уріччя, Журавлине</w:t>
      </w:r>
      <w:r w:rsidRPr="00046623">
        <w:rPr>
          <w:color w:val="000000"/>
          <w:szCs w:val="26"/>
          <w:lang w:val="uk-UA"/>
        </w:rPr>
        <w:t>, яка вступає в дію з 01.01.2025 року.</w:t>
      </w:r>
    </w:p>
    <w:p w14:paraId="72D6E5EF" w14:textId="77777777" w:rsidR="0034287D" w:rsidRPr="00046623" w:rsidRDefault="0034287D" w:rsidP="0034287D">
      <w:pPr>
        <w:pStyle w:val="afa"/>
        <w:numPr>
          <w:ilvl w:val="0"/>
          <w:numId w:val="14"/>
        </w:numPr>
        <w:tabs>
          <w:tab w:val="left" w:pos="1560"/>
        </w:tabs>
        <w:jc w:val="both"/>
        <w:rPr>
          <w:szCs w:val="26"/>
          <w:lang w:val="uk-UA"/>
        </w:rPr>
      </w:pPr>
      <w:r w:rsidRPr="00046623">
        <w:rPr>
          <w:szCs w:val="26"/>
          <w:lang w:val="uk-UA"/>
        </w:rPr>
        <w:t>Впродовж 2024 року працівниками відділу проведено: моніторинг даних Державного земельного кадастру (реєстрація земельних ділянок, реєстрація речових прав на них) в кількості 36 161 земельну ділянку; наповнення електронної бази земельних ділянок семантичними даними (дата звернення, номер та дата проєктів рішень  та прийнятих рішень, номер запису реєстрації права) в кількості 3 501; наповнення бази даних QGIS та геоінформаційної системи (ГІС) відомостями про нормативну грошову оцінку земельних ділянок в кількості 1 070 земельних ділянки; створення та наповнення даними шару «Земельні частки (паї)» - 960 земельні ділянки; сканування та прикріплення до бази даних технічних документацій щодо відведення земельних ділянок – 70 документації; підготовлено 506 графічних зображень місця розміщення земельних ділянок до поданих клопотань та на запити структурних підрозділів ВК ВМР; підготовлено та надано вихідні матеріали для проведення робіт з розроблення комплексного просторового плану розвитку території, а також перевірка графічних матеріалів та пояснювальних записок до генеральних планів населених пунктів (КППР); перевірку 436 ХМL файлів, які подані проєктними організаціями для формування земельних ділянок.</w:t>
      </w:r>
    </w:p>
    <w:p w14:paraId="15487E40" w14:textId="34298B09" w:rsidR="007747AF" w:rsidRPr="00046623" w:rsidRDefault="00946113" w:rsidP="0034287D">
      <w:pPr>
        <w:pStyle w:val="afa"/>
        <w:numPr>
          <w:ilvl w:val="0"/>
          <w:numId w:val="14"/>
        </w:numPr>
        <w:tabs>
          <w:tab w:val="left" w:pos="1560"/>
        </w:tabs>
        <w:jc w:val="both"/>
        <w:rPr>
          <w:szCs w:val="26"/>
          <w:lang w:val="uk-UA"/>
        </w:rPr>
      </w:pPr>
      <w:r w:rsidRPr="00046623">
        <w:rPr>
          <w:rFonts w:ascii="Times New Roman CYR" w:eastAsia="Batang" w:hAnsi="Times New Roman CYR"/>
          <w:bCs/>
          <w:szCs w:val="26"/>
          <w:lang w:val="uk-UA"/>
        </w:rPr>
        <w:t>Загальна площа Вараської МТГ становить 60 893,8 гектарів, а саме: місто Вараш – 1 130,9 га (1,9%), території колишніх сільських рад: Старорафалівський старостинський округ</w:t>
      </w:r>
      <w:r w:rsidR="00F95C0E" w:rsidRPr="00046623">
        <w:rPr>
          <w:rFonts w:ascii="Times New Roman CYR" w:eastAsia="Batang" w:hAnsi="Times New Roman CYR"/>
          <w:bCs/>
          <w:szCs w:val="26"/>
          <w:lang w:val="uk-UA"/>
        </w:rPr>
        <w:t xml:space="preserve"> </w:t>
      </w:r>
      <w:r w:rsidRPr="00046623">
        <w:rPr>
          <w:rFonts w:ascii="Times New Roman CYR" w:eastAsia="Batang" w:hAnsi="Times New Roman CYR"/>
          <w:bCs/>
          <w:szCs w:val="26"/>
          <w:lang w:val="uk-UA"/>
        </w:rPr>
        <w:t>– 3 958,2 га (6,5%), Сопачівський старостинський округ – 7</w:t>
      </w:r>
      <w:r w:rsidR="00CB695B">
        <w:rPr>
          <w:rFonts w:ascii="Times New Roman CYR" w:eastAsia="Batang" w:hAnsi="Times New Roman CYR"/>
          <w:bCs/>
          <w:szCs w:val="26"/>
          <w:lang w:val="uk-UA"/>
        </w:rPr>
        <w:t> </w:t>
      </w:r>
      <w:r w:rsidRPr="00046623">
        <w:rPr>
          <w:rFonts w:ascii="Times New Roman CYR" w:eastAsia="Batang" w:hAnsi="Times New Roman CYR"/>
          <w:bCs/>
          <w:szCs w:val="26"/>
          <w:lang w:val="uk-UA"/>
        </w:rPr>
        <w:t>442,7</w:t>
      </w:r>
      <w:r w:rsidR="00CB695B">
        <w:rPr>
          <w:rFonts w:ascii="Times New Roman CYR" w:eastAsia="Batang" w:hAnsi="Times New Roman CYR"/>
          <w:bCs/>
          <w:szCs w:val="26"/>
          <w:lang w:val="uk-UA"/>
        </w:rPr>
        <w:t> </w:t>
      </w:r>
      <w:r w:rsidRPr="00046623">
        <w:rPr>
          <w:rFonts w:ascii="Times New Roman CYR" w:eastAsia="Batang" w:hAnsi="Times New Roman CYR"/>
          <w:bCs/>
          <w:szCs w:val="26"/>
          <w:lang w:val="uk-UA"/>
        </w:rPr>
        <w:t xml:space="preserve"> га (12,2%), Собіщицький старостинський округ – 7 166,2 га (11,8%), Озерецький старостинський округ – 17 806,3 га (29,2%), Мульчицький старостинський округ  – 7</w:t>
      </w:r>
      <w:r w:rsidR="00742640">
        <w:rPr>
          <w:rFonts w:ascii="Times New Roman CYR" w:eastAsia="Batang" w:hAnsi="Times New Roman CYR"/>
          <w:bCs/>
          <w:szCs w:val="26"/>
          <w:lang w:val="uk-UA"/>
        </w:rPr>
        <w:t> </w:t>
      </w:r>
      <w:r w:rsidRPr="00046623">
        <w:rPr>
          <w:rFonts w:ascii="Times New Roman CYR" w:eastAsia="Batang" w:hAnsi="Times New Roman CYR"/>
          <w:bCs/>
          <w:szCs w:val="26"/>
          <w:lang w:val="uk-UA"/>
        </w:rPr>
        <w:t>916,4 га (13,0%),  Заболоттівський старостинський округ – 2 214,7 га (3,6%) та Більськовільський старостинський округ – 13 258,4 га (21,8%). Найбільшу площу земель мають Озерецький та Більськовільський старостинські округи, відповідно 29,2% та 21,8% від загальної площі Вараської МТГ.</w:t>
      </w:r>
    </w:p>
    <w:p w14:paraId="10B2664B" w14:textId="11553EF5" w:rsidR="0081125C" w:rsidRPr="00046623" w:rsidRDefault="0081125C" w:rsidP="0083112C">
      <w:pPr>
        <w:pStyle w:val="3"/>
      </w:pPr>
      <w:bookmarkStart w:id="122" w:name="_Toc190765029"/>
      <w:bookmarkStart w:id="123" w:name="_Toc190765421"/>
      <w:bookmarkStart w:id="124" w:name="_Toc193961085"/>
      <w:r w:rsidRPr="00046623">
        <w:t>Заходи, які були здійснені у 2024 році для досягнення визначених цілей та завдань розвитку галузі</w:t>
      </w:r>
      <w:bookmarkStart w:id="125" w:name="_Toc165028123"/>
      <w:r w:rsidRPr="00046623">
        <w:t>.</w:t>
      </w:r>
      <w:bookmarkEnd w:id="122"/>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170"/>
        <w:gridCol w:w="1856"/>
        <w:gridCol w:w="4107"/>
      </w:tblGrid>
      <w:tr w:rsidR="000038F8" w:rsidRPr="00046623" w14:paraId="20A33C91"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DD5F81E" w14:textId="77777777" w:rsidR="000038F8" w:rsidRPr="00046623" w:rsidRDefault="000038F8" w:rsidP="007747AF">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 з/п</w:t>
            </w:r>
          </w:p>
        </w:tc>
        <w:tc>
          <w:tcPr>
            <w:tcW w:w="1646" w:type="pct"/>
            <w:tcBorders>
              <w:top w:val="single" w:sz="4" w:space="0" w:color="auto"/>
              <w:left w:val="single" w:sz="4" w:space="0" w:color="auto"/>
              <w:bottom w:val="single" w:sz="4" w:space="0" w:color="auto"/>
              <w:right w:val="single" w:sz="4" w:space="0" w:color="auto"/>
            </w:tcBorders>
            <w:vAlign w:val="center"/>
          </w:tcPr>
          <w:p w14:paraId="349C5B02" w14:textId="77777777" w:rsidR="000038F8" w:rsidRPr="00046623" w:rsidRDefault="000038F8" w:rsidP="007747AF">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Зміст заходу</w:t>
            </w:r>
          </w:p>
        </w:tc>
        <w:tc>
          <w:tcPr>
            <w:tcW w:w="964" w:type="pct"/>
            <w:tcBorders>
              <w:top w:val="single" w:sz="4" w:space="0" w:color="auto"/>
              <w:left w:val="single" w:sz="4" w:space="0" w:color="auto"/>
              <w:bottom w:val="single" w:sz="4" w:space="0" w:color="auto"/>
              <w:right w:val="single" w:sz="4" w:space="0" w:color="auto"/>
            </w:tcBorders>
            <w:vAlign w:val="center"/>
          </w:tcPr>
          <w:p w14:paraId="6D5C39D6" w14:textId="77777777" w:rsidR="000038F8" w:rsidRPr="00046623" w:rsidRDefault="000038F8" w:rsidP="007747AF">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Відповідальні виконавці</w:t>
            </w:r>
          </w:p>
        </w:tc>
        <w:tc>
          <w:tcPr>
            <w:tcW w:w="2133" w:type="pct"/>
            <w:tcBorders>
              <w:top w:val="single" w:sz="4" w:space="0" w:color="auto"/>
              <w:left w:val="single" w:sz="4" w:space="0" w:color="auto"/>
              <w:bottom w:val="single" w:sz="4" w:space="0" w:color="auto"/>
              <w:right w:val="single" w:sz="4" w:space="0" w:color="auto"/>
            </w:tcBorders>
            <w:vAlign w:val="center"/>
          </w:tcPr>
          <w:p w14:paraId="0623A5FB" w14:textId="77777777" w:rsidR="000038F8" w:rsidRPr="00046623" w:rsidRDefault="000038F8" w:rsidP="007747AF">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Стан виконання</w:t>
            </w:r>
          </w:p>
        </w:tc>
      </w:tr>
      <w:tr w:rsidR="000038F8" w:rsidRPr="00046623" w14:paraId="476C14D3"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1574ADD" w14:textId="77777777" w:rsidR="000038F8" w:rsidRPr="00046623" w:rsidRDefault="000038F8" w:rsidP="007747AF">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lastRenderedPageBreak/>
              <w:t>1.</w:t>
            </w:r>
          </w:p>
        </w:tc>
        <w:tc>
          <w:tcPr>
            <w:tcW w:w="1646" w:type="pct"/>
          </w:tcPr>
          <w:p w14:paraId="7CDFBEFF" w14:textId="23D7FB81" w:rsidR="000038F8" w:rsidRPr="00046623" w:rsidRDefault="000038F8" w:rsidP="007747AF">
            <w:pPr>
              <w:spacing w:after="0" w:line="240" w:lineRule="auto"/>
              <w:rPr>
                <w:rFonts w:ascii="Times New Roman" w:eastAsia="Calibri" w:hAnsi="Times New Roman" w:cs="Times New Roman"/>
              </w:rPr>
            </w:pPr>
            <w:r w:rsidRPr="00046623">
              <w:rPr>
                <w:rFonts w:ascii="Times New Roman" w:hAnsi="Times New Roman" w:cs="Times New Roman"/>
              </w:rPr>
              <w:t>Проведення технічної інвентаризації об’єктів нерухомого майна, (виготовлення технічних паспортів)</w:t>
            </w:r>
          </w:p>
        </w:tc>
        <w:tc>
          <w:tcPr>
            <w:tcW w:w="964" w:type="pct"/>
            <w:vAlign w:val="center"/>
          </w:tcPr>
          <w:p w14:paraId="2FD859A8" w14:textId="77777777" w:rsidR="000038F8" w:rsidRPr="00046623" w:rsidRDefault="000038F8" w:rsidP="007747AF">
            <w:pPr>
              <w:spacing w:after="0" w:line="240" w:lineRule="auto"/>
              <w:jc w:val="center"/>
              <w:rPr>
                <w:rFonts w:ascii="Times New Roman" w:eastAsia="Times New Roman" w:hAnsi="Times New Roman" w:cs="Times New Roman"/>
              </w:rPr>
            </w:pPr>
            <w:r w:rsidRPr="00046623">
              <w:rPr>
                <w:rFonts w:ascii="Times New Roman" w:eastAsia="Times New Roman" w:hAnsi="Times New Roman" w:cs="Times New Roman"/>
              </w:rPr>
              <w:t>КП «БТІ»</w:t>
            </w:r>
          </w:p>
          <w:p w14:paraId="2EAF3E1D" w14:textId="19F45B0C" w:rsidR="000038F8" w:rsidRPr="00046623" w:rsidRDefault="000038F8" w:rsidP="007747AF">
            <w:pPr>
              <w:spacing w:after="0" w:line="240" w:lineRule="auto"/>
              <w:jc w:val="center"/>
              <w:rPr>
                <w:rFonts w:ascii="Times New Roman" w:eastAsia="Calibri" w:hAnsi="Times New Roman" w:cs="Times New Roman"/>
              </w:rPr>
            </w:pPr>
            <w:r w:rsidRPr="00046623">
              <w:rPr>
                <w:rFonts w:ascii="Times New Roman" w:eastAsia="Times New Roman" w:hAnsi="Times New Roman" w:cs="Times New Roman"/>
              </w:rPr>
              <w:t>м. Вараш</w:t>
            </w:r>
          </w:p>
        </w:tc>
        <w:tc>
          <w:tcPr>
            <w:tcW w:w="2133" w:type="pct"/>
            <w:vAlign w:val="center"/>
          </w:tcPr>
          <w:p w14:paraId="13EEB395" w14:textId="4E55AD1B" w:rsidR="000038F8" w:rsidRPr="00046623" w:rsidRDefault="000038F8" w:rsidP="006021A3">
            <w:pPr>
              <w:spacing w:after="0" w:line="240" w:lineRule="auto"/>
              <w:rPr>
                <w:rFonts w:ascii="Times New Roman" w:eastAsia="Calibri" w:hAnsi="Times New Roman" w:cs="Times New Roman"/>
              </w:rPr>
            </w:pPr>
            <w:r w:rsidRPr="00046623">
              <w:rPr>
                <w:rFonts w:ascii="Times New Roman" w:hAnsi="Times New Roman" w:cs="Times New Roman"/>
              </w:rPr>
              <w:t>Проведено технічну інвентаризацію 36 об’єктів нерухомого майна, (виготовлено технічні паспорти)</w:t>
            </w:r>
          </w:p>
        </w:tc>
      </w:tr>
      <w:tr w:rsidR="007747AF" w:rsidRPr="00046623" w14:paraId="18A0FFBD" w14:textId="77777777" w:rsidTr="00475EFB">
        <w:trPr>
          <w:trHeight w:val="375"/>
        </w:trPr>
        <w:tc>
          <w:tcPr>
            <w:tcW w:w="257" w:type="pct"/>
            <w:tcBorders>
              <w:top w:val="single" w:sz="4" w:space="0" w:color="auto"/>
              <w:left w:val="single" w:sz="4" w:space="0" w:color="auto"/>
              <w:bottom w:val="single" w:sz="4" w:space="0" w:color="auto"/>
              <w:right w:val="single" w:sz="4" w:space="0" w:color="auto"/>
            </w:tcBorders>
            <w:vAlign w:val="center"/>
          </w:tcPr>
          <w:p w14:paraId="1867B740" w14:textId="77777777" w:rsidR="007747AF" w:rsidRPr="00046623" w:rsidRDefault="007747AF" w:rsidP="007747AF">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2.</w:t>
            </w:r>
          </w:p>
        </w:tc>
        <w:tc>
          <w:tcPr>
            <w:tcW w:w="1646" w:type="pct"/>
          </w:tcPr>
          <w:p w14:paraId="5DEDC87F" w14:textId="47DEC52B" w:rsidR="007747AF" w:rsidRPr="00046623" w:rsidRDefault="007747AF" w:rsidP="007747AF">
            <w:pPr>
              <w:spacing w:after="0" w:line="240" w:lineRule="auto"/>
              <w:rPr>
                <w:rFonts w:ascii="Times New Roman" w:eastAsia="Calibri" w:hAnsi="Times New Roman" w:cs="Times New Roman"/>
              </w:rPr>
            </w:pPr>
            <w:r w:rsidRPr="00046623">
              <w:rPr>
                <w:rFonts w:ascii="Times New Roman" w:hAnsi="Times New Roman" w:cs="Times New Roman"/>
              </w:rPr>
              <w:t>Здійснення державної реєстрації права комунальної власності</w:t>
            </w:r>
          </w:p>
        </w:tc>
        <w:tc>
          <w:tcPr>
            <w:tcW w:w="964" w:type="pct"/>
            <w:vMerge w:val="restart"/>
            <w:vAlign w:val="center"/>
          </w:tcPr>
          <w:p w14:paraId="06319D76" w14:textId="460719F8" w:rsidR="007747AF" w:rsidRPr="00046623" w:rsidRDefault="007747AF" w:rsidP="007747AF">
            <w:pPr>
              <w:spacing w:after="0" w:line="240" w:lineRule="auto"/>
              <w:jc w:val="center"/>
              <w:rPr>
                <w:rFonts w:ascii="Times New Roman" w:eastAsia="Calibri" w:hAnsi="Times New Roman" w:cs="Times New Roman"/>
              </w:rPr>
            </w:pPr>
            <w:r w:rsidRPr="00046623">
              <w:rPr>
                <w:rFonts w:ascii="Times New Roman" w:eastAsia="Times New Roman" w:hAnsi="Times New Roman" w:cs="Times New Roman"/>
              </w:rPr>
              <w:t>ДЖКГМБ ВК ВМР</w:t>
            </w:r>
          </w:p>
        </w:tc>
        <w:tc>
          <w:tcPr>
            <w:tcW w:w="2133" w:type="pct"/>
          </w:tcPr>
          <w:p w14:paraId="38726BDE" w14:textId="2C40C7B3" w:rsidR="007747AF" w:rsidRPr="00046623" w:rsidRDefault="007747AF" w:rsidP="007747AF">
            <w:pPr>
              <w:spacing w:after="0" w:line="240" w:lineRule="auto"/>
              <w:rPr>
                <w:rFonts w:ascii="Times New Roman" w:eastAsia="Calibri" w:hAnsi="Times New Roman" w:cs="Times New Roman"/>
              </w:rPr>
            </w:pPr>
            <w:r w:rsidRPr="00046623">
              <w:rPr>
                <w:rFonts w:ascii="Times New Roman" w:hAnsi="Times New Roman" w:cs="Times New Roman"/>
              </w:rPr>
              <w:t>Здійснено державну реєстрацію права комунальної власності 18-ти об’єктів нерухомого майна</w:t>
            </w:r>
          </w:p>
        </w:tc>
      </w:tr>
      <w:tr w:rsidR="007747AF" w:rsidRPr="00046623" w14:paraId="56C6AECF"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737FB233" w14:textId="77777777" w:rsidR="007747AF" w:rsidRPr="00046623" w:rsidRDefault="007747AF" w:rsidP="007747AF">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3.</w:t>
            </w:r>
          </w:p>
        </w:tc>
        <w:tc>
          <w:tcPr>
            <w:tcW w:w="1646" w:type="pct"/>
          </w:tcPr>
          <w:p w14:paraId="04E445BE" w14:textId="4C39E67C" w:rsidR="007747AF" w:rsidRPr="00046623" w:rsidRDefault="007747AF" w:rsidP="007747AF">
            <w:pPr>
              <w:spacing w:after="0" w:line="240" w:lineRule="auto"/>
              <w:rPr>
                <w:rFonts w:ascii="Times New Roman" w:eastAsia="Calibri" w:hAnsi="Times New Roman" w:cs="Times New Roman"/>
              </w:rPr>
            </w:pPr>
            <w:r w:rsidRPr="00046623">
              <w:rPr>
                <w:rFonts w:ascii="Times New Roman" w:hAnsi="Times New Roman" w:cs="Times New Roman"/>
              </w:rPr>
              <w:t>Передача з комунальної  власності Вараської МТГ у спільну власність    територіальних громад  сіл, селищ, міст Рівненської області</w:t>
            </w:r>
          </w:p>
        </w:tc>
        <w:tc>
          <w:tcPr>
            <w:tcW w:w="964" w:type="pct"/>
            <w:vMerge/>
          </w:tcPr>
          <w:p w14:paraId="44543D33" w14:textId="0A406B97" w:rsidR="007747AF" w:rsidRPr="00046623" w:rsidRDefault="007747AF" w:rsidP="007747AF">
            <w:pPr>
              <w:spacing w:after="0" w:line="240" w:lineRule="auto"/>
              <w:jc w:val="center"/>
              <w:rPr>
                <w:rFonts w:ascii="Times New Roman" w:eastAsia="Calibri" w:hAnsi="Times New Roman" w:cs="Times New Roman"/>
              </w:rPr>
            </w:pPr>
          </w:p>
        </w:tc>
        <w:tc>
          <w:tcPr>
            <w:tcW w:w="2133" w:type="pct"/>
          </w:tcPr>
          <w:p w14:paraId="6EBCA9B0" w14:textId="3E617445" w:rsidR="007747AF" w:rsidRPr="00046623" w:rsidRDefault="007747AF" w:rsidP="007747AF">
            <w:pPr>
              <w:spacing w:after="0" w:line="240" w:lineRule="auto"/>
              <w:rPr>
                <w:rFonts w:ascii="Times New Roman" w:eastAsia="Calibri" w:hAnsi="Times New Roman" w:cs="Times New Roman"/>
              </w:rPr>
            </w:pPr>
            <w:r w:rsidRPr="00046623">
              <w:rPr>
                <w:rFonts w:ascii="Times New Roman" w:hAnsi="Times New Roman" w:cs="Times New Roman"/>
              </w:rPr>
              <w:t>Передано з комунальної  власності Вараської МТГ у спільну власність    територіальних громад  сіл, селищ, міст Рівненської області - 1 об’єкт: г</w:t>
            </w:r>
            <w:r w:rsidRPr="00046623">
              <w:rPr>
                <w:rFonts w:ascii="Times New Roman" w:eastAsia="Times New Roman" w:hAnsi="Times New Roman" w:cs="Times New Roman"/>
              </w:rPr>
              <w:t>ромадський будинок з господарськими (допоміжними) будівлями та спорудами «Фельдшерсько - акушерський пункт с. Рудка»</w:t>
            </w:r>
          </w:p>
        </w:tc>
      </w:tr>
      <w:tr w:rsidR="0000175C" w:rsidRPr="00046623" w14:paraId="0E35DC96"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F2D2E5E" w14:textId="77777777"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4.</w:t>
            </w:r>
          </w:p>
        </w:tc>
        <w:tc>
          <w:tcPr>
            <w:tcW w:w="1646" w:type="pct"/>
            <w:tcBorders>
              <w:top w:val="single" w:sz="4" w:space="0" w:color="auto"/>
              <w:left w:val="single" w:sz="4" w:space="0" w:color="auto"/>
              <w:bottom w:val="single" w:sz="4" w:space="0" w:color="auto"/>
              <w:right w:val="single" w:sz="4" w:space="0" w:color="auto"/>
            </w:tcBorders>
            <w:vAlign w:val="center"/>
          </w:tcPr>
          <w:p w14:paraId="23588698" w14:textId="5BEA875C" w:rsidR="0000175C" w:rsidRPr="00046623" w:rsidRDefault="0000175C" w:rsidP="0000175C">
            <w:pPr>
              <w:spacing w:after="0" w:line="240" w:lineRule="auto"/>
              <w:rPr>
                <w:rFonts w:ascii="Times New Roman" w:eastAsia="Calibri" w:hAnsi="Times New Roman" w:cs="Times New Roman"/>
                <w:color w:val="000000" w:themeColor="text1"/>
              </w:rPr>
            </w:pPr>
            <w:r w:rsidRPr="00046623">
              <w:rPr>
                <w:rFonts w:ascii="Times New Roman" w:eastAsia="Times New Roman" w:hAnsi="Times New Roman" w:cs="Times New Roman"/>
                <w:color w:val="000000" w:themeColor="text1"/>
              </w:rPr>
              <w:t>Оформлення правовстановлюючих документів на право користування земельними ділянками комунальної власності (виготовлення документації із землеустрою)</w:t>
            </w:r>
          </w:p>
        </w:tc>
        <w:tc>
          <w:tcPr>
            <w:tcW w:w="964" w:type="pct"/>
            <w:tcBorders>
              <w:top w:val="single" w:sz="4" w:space="0" w:color="auto"/>
              <w:left w:val="single" w:sz="4" w:space="0" w:color="auto"/>
              <w:bottom w:val="single" w:sz="4" w:space="0" w:color="auto"/>
              <w:right w:val="single" w:sz="4" w:space="0" w:color="auto"/>
            </w:tcBorders>
            <w:vAlign w:val="center"/>
          </w:tcPr>
          <w:p w14:paraId="163042C6" w14:textId="15B5EC86" w:rsidR="0000175C" w:rsidRPr="00046623" w:rsidRDefault="0000175C" w:rsidP="0000175C">
            <w:pPr>
              <w:spacing w:after="0" w:line="240" w:lineRule="auto"/>
              <w:jc w:val="center"/>
              <w:rPr>
                <w:rFonts w:ascii="Times New Roman" w:eastAsia="Calibri" w:hAnsi="Times New Roman" w:cs="Times New Roman"/>
                <w:color w:val="000000" w:themeColor="text1"/>
              </w:rPr>
            </w:pPr>
            <w:r w:rsidRPr="00046623">
              <w:rPr>
                <w:rFonts w:ascii="Times New Roman" w:eastAsia="Batang" w:hAnsi="Times New Roman" w:cs="Times New Roman"/>
                <w:color w:val="000000" w:themeColor="text1"/>
                <w:shd w:val="clear" w:color="auto" w:fill="FFFFFF"/>
                <w:lang w:eastAsia="ru-RU"/>
              </w:rPr>
              <w:t>Відділ земельних ресурсів</w:t>
            </w:r>
            <w:r w:rsidR="00475EFB" w:rsidRPr="00046623">
              <w:rPr>
                <w:rFonts w:ascii="Times New Roman" w:eastAsia="Batang" w:hAnsi="Times New Roman" w:cs="Times New Roman"/>
                <w:color w:val="000000" w:themeColor="text1"/>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vAlign w:val="center"/>
          </w:tcPr>
          <w:p w14:paraId="547E5954" w14:textId="55F174DC" w:rsidR="0000175C" w:rsidRPr="00046623" w:rsidRDefault="00F24D0B" w:rsidP="00F24D0B">
            <w:pPr>
              <w:spacing w:after="0" w:line="240" w:lineRule="auto"/>
              <w:rPr>
                <w:rFonts w:ascii="Times New Roman" w:eastAsia="Calibri" w:hAnsi="Times New Roman" w:cs="Times New Roman"/>
                <w:color w:val="000000" w:themeColor="text1"/>
              </w:rPr>
            </w:pPr>
            <w:r w:rsidRPr="00046623">
              <w:rPr>
                <w:rFonts w:ascii="Times New Roman" w:eastAsia="Calibri" w:hAnsi="Times New Roman" w:cs="Times New Roman"/>
                <w:color w:val="000000" w:themeColor="text1"/>
              </w:rPr>
              <w:t>На реалізацію даного заходу виділено з бюджету кошти в сумі 22,00 тис. грн. Договори не укладалися, видатки не проводилися, у зв’язку із відсутністю прийнятих рішень.</w:t>
            </w:r>
          </w:p>
        </w:tc>
      </w:tr>
      <w:tr w:rsidR="0000175C" w:rsidRPr="00046623" w14:paraId="6CC1833F"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435C1DA4" w14:textId="77777777"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5.</w:t>
            </w:r>
          </w:p>
        </w:tc>
        <w:tc>
          <w:tcPr>
            <w:tcW w:w="1646" w:type="pct"/>
            <w:tcBorders>
              <w:top w:val="single" w:sz="4" w:space="0" w:color="auto"/>
              <w:left w:val="single" w:sz="4" w:space="0" w:color="auto"/>
              <w:bottom w:val="single" w:sz="4" w:space="0" w:color="auto"/>
              <w:right w:val="single" w:sz="4" w:space="0" w:color="auto"/>
            </w:tcBorders>
            <w:vAlign w:val="center"/>
          </w:tcPr>
          <w:p w14:paraId="3FE9EA6E" w14:textId="76541D81" w:rsidR="0000175C" w:rsidRPr="00046623" w:rsidRDefault="0000175C" w:rsidP="00834D6C">
            <w:pPr>
              <w:spacing w:after="0" w:line="240" w:lineRule="auto"/>
              <w:rPr>
                <w:rFonts w:ascii="Times New Roman" w:eastAsia="Calibri" w:hAnsi="Times New Roman" w:cs="Times New Roman"/>
              </w:rPr>
            </w:pPr>
            <w:r w:rsidRPr="00046623">
              <w:rPr>
                <w:rFonts w:ascii="Times New Roman" w:eastAsia="Times New Roman" w:hAnsi="Times New Roman" w:cs="Times New Roman"/>
              </w:rPr>
              <w:t>Інвентаризація земель Вараської МТГ</w:t>
            </w:r>
          </w:p>
        </w:tc>
        <w:tc>
          <w:tcPr>
            <w:tcW w:w="964" w:type="pct"/>
            <w:tcBorders>
              <w:top w:val="single" w:sz="4" w:space="0" w:color="auto"/>
              <w:left w:val="single" w:sz="4" w:space="0" w:color="auto"/>
              <w:bottom w:val="single" w:sz="4" w:space="0" w:color="auto"/>
              <w:right w:val="single" w:sz="4" w:space="0" w:color="auto"/>
            </w:tcBorders>
            <w:vAlign w:val="center"/>
          </w:tcPr>
          <w:p w14:paraId="0BD34D3D" w14:textId="5E704026"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Batang" w:hAnsi="Times New Roman" w:cs="Times New Roman"/>
                <w:shd w:val="clear" w:color="auto" w:fill="FFFFFF"/>
                <w:lang w:eastAsia="ru-RU"/>
              </w:rPr>
              <w:t>Відділ земельних ресурсів</w:t>
            </w:r>
            <w:r w:rsidR="00C06AF6" w:rsidRPr="00046623">
              <w:rPr>
                <w:rFonts w:ascii="Times New Roman" w:eastAsia="Batang" w:hAnsi="Times New Roman" w:cs="Times New Roman"/>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tcPr>
          <w:p w14:paraId="4446D761" w14:textId="6972499A" w:rsidR="0000175C" w:rsidRPr="00046623" w:rsidRDefault="0000175C" w:rsidP="00CC2E57">
            <w:pPr>
              <w:spacing w:after="0" w:line="240" w:lineRule="auto"/>
              <w:rPr>
                <w:rFonts w:ascii="Times New Roman" w:eastAsia="Calibri" w:hAnsi="Times New Roman" w:cs="Times New Roman"/>
              </w:rPr>
            </w:pPr>
            <w:r w:rsidRPr="00046623">
              <w:rPr>
                <w:rFonts w:ascii="Times New Roman" w:eastAsia="Calibri" w:hAnsi="Times New Roman" w:cs="Times New Roman"/>
              </w:rPr>
              <w:t>Сформовано та зареєстровано у Державному земельному кадастрі 168 земельних ділянок загальною площею 2 415,7 га</w:t>
            </w:r>
          </w:p>
        </w:tc>
      </w:tr>
      <w:tr w:rsidR="0000175C" w:rsidRPr="00046623" w14:paraId="7188B644"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56D4EE03" w14:textId="77777777"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6.</w:t>
            </w:r>
          </w:p>
        </w:tc>
        <w:tc>
          <w:tcPr>
            <w:tcW w:w="1646" w:type="pct"/>
            <w:tcBorders>
              <w:top w:val="single" w:sz="4" w:space="0" w:color="auto"/>
              <w:left w:val="single" w:sz="4" w:space="0" w:color="auto"/>
              <w:bottom w:val="single" w:sz="4" w:space="0" w:color="auto"/>
              <w:right w:val="single" w:sz="4" w:space="0" w:color="auto"/>
            </w:tcBorders>
          </w:tcPr>
          <w:p w14:paraId="41BBD91C" w14:textId="63482D4E" w:rsidR="0000175C" w:rsidRPr="00046623" w:rsidRDefault="0000175C" w:rsidP="0000175C">
            <w:pPr>
              <w:spacing w:after="0" w:line="240" w:lineRule="auto"/>
              <w:rPr>
                <w:rFonts w:ascii="Times New Roman" w:eastAsia="Calibri" w:hAnsi="Times New Roman" w:cs="Times New Roman"/>
              </w:rPr>
            </w:pPr>
            <w:r w:rsidRPr="00046623">
              <w:rPr>
                <w:rFonts w:ascii="Times New Roman" w:eastAsia="Times New Roman" w:hAnsi="Times New Roman" w:cs="Times New Roman"/>
                <w:lang w:eastAsia="uk-UA"/>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964" w:type="pct"/>
            <w:tcBorders>
              <w:top w:val="single" w:sz="4" w:space="0" w:color="auto"/>
              <w:left w:val="single" w:sz="4" w:space="0" w:color="auto"/>
              <w:bottom w:val="single" w:sz="4" w:space="0" w:color="auto"/>
              <w:right w:val="single" w:sz="4" w:space="0" w:color="auto"/>
            </w:tcBorders>
            <w:vAlign w:val="center"/>
          </w:tcPr>
          <w:p w14:paraId="5E84CFDA" w14:textId="3EA746AA"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Batang" w:hAnsi="Times New Roman" w:cs="Times New Roman"/>
                <w:shd w:val="clear" w:color="auto" w:fill="FFFFFF"/>
                <w:lang w:eastAsia="ru-RU"/>
              </w:rPr>
              <w:t>Відділ земельних ресурсів</w:t>
            </w:r>
            <w:r w:rsidR="00BC1FF2" w:rsidRPr="00046623">
              <w:rPr>
                <w:rFonts w:ascii="Times New Roman" w:eastAsia="Batang" w:hAnsi="Times New Roman" w:cs="Times New Roman"/>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vAlign w:val="center"/>
          </w:tcPr>
          <w:p w14:paraId="2826BF61" w14:textId="2D3A139A" w:rsidR="0000175C" w:rsidRPr="00046623" w:rsidRDefault="00CC2E57" w:rsidP="006021A3">
            <w:pPr>
              <w:spacing w:after="0" w:line="240" w:lineRule="auto"/>
              <w:rPr>
                <w:rFonts w:ascii="Times New Roman" w:eastAsia="Calibri" w:hAnsi="Times New Roman" w:cs="Times New Roman"/>
              </w:rPr>
            </w:pPr>
            <w:r w:rsidRPr="00046623">
              <w:rPr>
                <w:rFonts w:ascii="Times New Roman" w:eastAsia="Calibri" w:hAnsi="Times New Roman" w:cs="Times New Roman"/>
              </w:rPr>
              <w:t>У зв'язку з відсутністю прийнятих рішень щодо розроблення проєктів землеустрою, договори не укладалися, роботи не виконувалися.</w:t>
            </w:r>
          </w:p>
        </w:tc>
      </w:tr>
      <w:tr w:rsidR="0000175C" w:rsidRPr="00046623" w14:paraId="770D3076"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24C53A3A" w14:textId="77777777"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7.</w:t>
            </w:r>
          </w:p>
        </w:tc>
        <w:tc>
          <w:tcPr>
            <w:tcW w:w="1646" w:type="pct"/>
            <w:tcBorders>
              <w:top w:val="single" w:sz="4" w:space="0" w:color="auto"/>
              <w:left w:val="single" w:sz="4" w:space="0" w:color="auto"/>
              <w:bottom w:val="single" w:sz="4" w:space="0" w:color="auto"/>
              <w:right w:val="single" w:sz="4" w:space="0" w:color="auto"/>
            </w:tcBorders>
            <w:vAlign w:val="center"/>
          </w:tcPr>
          <w:p w14:paraId="3D578FB9" w14:textId="6A8002EF" w:rsidR="0000175C" w:rsidRPr="00046623" w:rsidRDefault="0000175C" w:rsidP="00834D6C">
            <w:pPr>
              <w:spacing w:after="0" w:line="240" w:lineRule="auto"/>
              <w:rPr>
                <w:rFonts w:ascii="Times New Roman" w:eastAsia="Calibri" w:hAnsi="Times New Roman" w:cs="Times New Roman"/>
              </w:rPr>
            </w:pPr>
            <w:r w:rsidRPr="00046623">
              <w:rPr>
                <w:rFonts w:ascii="Times New Roman" w:eastAsia="Times New Roman" w:hAnsi="Times New Roman" w:cs="Times New Roman"/>
              </w:rPr>
              <w:t>Розроблення проєктів землеустрою щодо встановлення (зміни) меж адміністративно-територіальних утворень</w:t>
            </w:r>
          </w:p>
        </w:tc>
        <w:tc>
          <w:tcPr>
            <w:tcW w:w="964" w:type="pct"/>
            <w:tcBorders>
              <w:top w:val="single" w:sz="4" w:space="0" w:color="auto"/>
              <w:left w:val="single" w:sz="4" w:space="0" w:color="auto"/>
              <w:bottom w:val="single" w:sz="4" w:space="0" w:color="auto"/>
              <w:right w:val="single" w:sz="4" w:space="0" w:color="auto"/>
            </w:tcBorders>
            <w:vAlign w:val="center"/>
          </w:tcPr>
          <w:p w14:paraId="63317F13" w14:textId="118B6616"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Batang" w:hAnsi="Times New Roman" w:cs="Times New Roman"/>
                <w:shd w:val="clear" w:color="auto" w:fill="FFFFFF"/>
                <w:lang w:eastAsia="ru-RU"/>
              </w:rPr>
              <w:t>Відділ земельних ресурсів</w:t>
            </w:r>
            <w:r w:rsidR="00BC1FF2" w:rsidRPr="00046623">
              <w:rPr>
                <w:rFonts w:ascii="Times New Roman" w:eastAsia="Batang" w:hAnsi="Times New Roman" w:cs="Times New Roman"/>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tcPr>
          <w:p w14:paraId="7CE4F80E" w14:textId="7CA46C69" w:rsidR="0000175C" w:rsidRPr="00046623" w:rsidRDefault="00CC2E57" w:rsidP="0000175C">
            <w:pPr>
              <w:spacing w:after="0" w:line="240" w:lineRule="auto"/>
              <w:rPr>
                <w:rFonts w:ascii="Times New Roman" w:eastAsia="Calibri" w:hAnsi="Times New Roman" w:cs="Times New Roman"/>
              </w:rPr>
            </w:pPr>
            <w:r w:rsidRPr="00046623">
              <w:rPr>
                <w:rFonts w:ascii="Times New Roman" w:eastAsia="Calibri" w:hAnsi="Times New Roman" w:cs="Times New Roman"/>
              </w:rPr>
              <w:t>Укладено договір про надання послуг № 4100-Д-96-23 від 24.08.2023 з Консорціумом «ТГА Альянс» з розроблення проєкту землеустрою щодо встановлення меж території Вараської МТГ</w:t>
            </w:r>
            <w:r w:rsidR="00274779" w:rsidRPr="00046623">
              <w:rPr>
                <w:rFonts w:ascii="Times New Roman" w:eastAsia="Calibri" w:hAnsi="Times New Roman" w:cs="Times New Roman"/>
              </w:rPr>
              <w:t>. Виділено з бюджету кошти в сумі 948,0 тис. грн.</w:t>
            </w:r>
            <w:r w:rsidR="001D5D76" w:rsidRPr="00046623">
              <w:rPr>
                <w:rFonts w:ascii="Times New Roman" w:eastAsia="Calibri" w:hAnsi="Times New Roman" w:cs="Times New Roman"/>
              </w:rPr>
              <w:t xml:space="preserve"> Внесено до Державного земельного кадастру відомості про межі території Вараської МТГ</w:t>
            </w:r>
          </w:p>
        </w:tc>
      </w:tr>
      <w:tr w:rsidR="0000175C" w:rsidRPr="00046623" w14:paraId="75F85ED1"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500916FA" w14:textId="77777777"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8.</w:t>
            </w:r>
          </w:p>
        </w:tc>
        <w:tc>
          <w:tcPr>
            <w:tcW w:w="1646" w:type="pct"/>
            <w:tcBorders>
              <w:top w:val="single" w:sz="4" w:space="0" w:color="auto"/>
              <w:left w:val="single" w:sz="4" w:space="0" w:color="auto"/>
              <w:bottom w:val="single" w:sz="4" w:space="0" w:color="auto"/>
              <w:right w:val="single" w:sz="4" w:space="0" w:color="auto"/>
            </w:tcBorders>
            <w:vAlign w:val="center"/>
          </w:tcPr>
          <w:p w14:paraId="07C35542" w14:textId="58E53C0D" w:rsidR="0000175C" w:rsidRPr="00046623" w:rsidRDefault="0000175C" w:rsidP="00834D6C">
            <w:pPr>
              <w:spacing w:after="0" w:line="240" w:lineRule="auto"/>
              <w:rPr>
                <w:rFonts w:ascii="Times New Roman" w:eastAsia="Calibri" w:hAnsi="Times New Roman" w:cs="Times New Roman"/>
              </w:rPr>
            </w:pPr>
            <w:r w:rsidRPr="00046623">
              <w:rPr>
                <w:rFonts w:ascii="Times New Roman" w:eastAsia="Times New Roman" w:hAnsi="Times New Roman" w:cs="Times New Roman"/>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964" w:type="pct"/>
            <w:tcBorders>
              <w:top w:val="single" w:sz="4" w:space="0" w:color="auto"/>
              <w:left w:val="single" w:sz="4" w:space="0" w:color="auto"/>
              <w:bottom w:val="single" w:sz="4" w:space="0" w:color="auto"/>
              <w:right w:val="single" w:sz="4" w:space="0" w:color="auto"/>
            </w:tcBorders>
            <w:vAlign w:val="center"/>
          </w:tcPr>
          <w:p w14:paraId="6BAA6FAF" w14:textId="1B69BC2E" w:rsidR="0000175C" w:rsidRPr="00046623" w:rsidRDefault="0000175C" w:rsidP="0000175C">
            <w:pPr>
              <w:spacing w:after="0" w:line="240" w:lineRule="auto"/>
              <w:jc w:val="center"/>
              <w:rPr>
                <w:rFonts w:ascii="Times New Roman" w:eastAsia="Calibri" w:hAnsi="Times New Roman" w:cs="Times New Roman"/>
              </w:rPr>
            </w:pPr>
            <w:r w:rsidRPr="00046623">
              <w:rPr>
                <w:rFonts w:ascii="Times New Roman" w:eastAsia="Batang" w:hAnsi="Times New Roman" w:cs="Times New Roman"/>
                <w:shd w:val="clear" w:color="auto" w:fill="FFFFFF"/>
                <w:lang w:eastAsia="ru-RU"/>
              </w:rPr>
              <w:t>Відділ земельних ресурсів</w:t>
            </w:r>
            <w:r w:rsidR="00BC1FF2" w:rsidRPr="00046623">
              <w:rPr>
                <w:rFonts w:ascii="Times New Roman" w:eastAsia="Batang" w:hAnsi="Times New Roman" w:cs="Times New Roman"/>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tcPr>
          <w:p w14:paraId="048B7AF3" w14:textId="09597042" w:rsidR="0000175C" w:rsidRPr="00046623" w:rsidRDefault="00CC2E57" w:rsidP="00CC2E57">
            <w:pPr>
              <w:spacing w:after="0" w:line="240" w:lineRule="auto"/>
              <w:rPr>
                <w:rFonts w:ascii="Times New Roman" w:eastAsia="Calibri" w:hAnsi="Times New Roman" w:cs="Times New Roman"/>
              </w:rPr>
            </w:pPr>
            <w:r w:rsidRPr="00046623">
              <w:rPr>
                <w:rFonts w:ascii="Times New Roman" w:eastAsia="Calibri" w:hAnsi="Times New Roman" w:cs="Times New Roman"/>
              </w:rPr>
              <w:t xml:space="preserve">Межі водоохоронних зон визначаються згідно з проектами землеустрою та/або КППР територій громад, та/або генеральними планами населених пунктів. Окремий проєкт землеустрою щодо встановлення прибережної захисної смуги не розроблявся. Однак на даний час ДП «Діпромісто» розробляється КППР території Вараської МТГ (укладено відділом архітектури та містобудування договір). Саме </w:t>
            </w:r>
            <w:r w:rsidRPr="00046623">
              <w:rPr>
                <w:rFonts w:ascii="Times New Roman" w:eastAsia="Calibri" w:hAnsi="Times New Roman" w:cs="Times New Roman"/>
              </w:rPr>
              <w:lastRenderedPageBreak/>
              <w:t>вищевказаною документацією передбачено встановлення прибережно-захисних смуг водних об’єктів на території громади</w:t>
            </w:r>
          </w:p>
        </w:tc>
      </w:tr>
      <w:tr w:rsidR="0000175C" w:rsidRPr="00046623" w14:paraId="3AF3CC34"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0B466C41" w14:textId="77777777" w:rsidR="0000175C" w:rsidRPr="00046623" w:rsidRDefault="0000175C" w:rsidP="0000175C">
            <w:pPr>
              <w:spacing w:after="0" w:line="240" w:lineRule="auto"/>
              <w:jc w:val="center"/>
              <w:rPr>
                <w:rFonts w:ascii="Times New Roman" w:eastAsia="Calibri" w:hAnsi="Times New Roman" w:cs="Times New Roman"/>
              </w:rPr>
            </w:pPr>
          </w:p>
        </w:tc>
        <w:tc>
          <w:tcPr>
            <w:tcW w:w="1646" w:type="pct"/>
            <w:tcBorders>
              <w:top w:val="single" w:sz="4" w:space="0" w:color="auto"/>
              <w:left w:val="single" w:sz="4" w:space="0" w:color="auto"/>
              <w:bottom w:val="single" w:sz="4" w:space="0" w:color="auto"/>
              <w:right w:val="single" w:sz="4" w:space="0" w:color="auto"/>
            </w:tcBorders>
            <w:vAlign w:val="center"/>
          </w:tcPr>
          <w:p w14:paraId="27B3C179" w14:textId="35EDB3D8" w:rsidR="0000175C" w:rsidRPr="00046623" w:rsidRDefault="0000175C" w:rsidP="00834D6C">
            <w:pPr>
              <w:spacing w:after="0" w:line="240" w:lineRule="auto"/>
              <w:rPr>
                <w:rFonts w:ascii="Times New Roman" w:eastAsia="Times New Roman" w:hAnsi="Times New Roman" w:cs="Times New Roman"/>
              </w:rPr>
            </w:pPr>
            <w:r w:rsidRPr="00046623">
              <w:rPr>
                <w:rFonts w:ascii="Times New Roman" w:eastAsia="Times New Roman" w:hAnsi="Times New Roman" w:cs="Times New Roman"/>
              </w:rPr>
              <w:t>Проведення нормативної грошової оцінки земель населених пунктів</w:t>
            </w:r>
          </w:p>
        </w:tc>
        <w:tc>
          <w:tcPr>
            <w:tcW w:w="964" w:type="pct"/>
            <w:tcBorders>
              <w:top w:val="single" w:sz="4" w:space="0" w:color="auto"/>
              <w:left w:val="single" w:sz="4" w:space="0" w:color="auto"/>
              <w:bottom w:val="single" w:sz="4" w:space="0" w:color="auto"/>
              <w:right w:val="single" w:sz="4" w:space="0" w:color="auto"/>
            </w:tcBorders>
            <w:vAlign w:val="center"/>
          </w:tcPr>
          <w:p w14:paraId="3611F9DA" w14:textId="3713AEC3" w:rsidR="0000175C" w:rsidRPr="00046623" w:rsidRDefault="0000175C" w:rsidP="0000175C">
            <w:pPr>
              <w:spacing w:after="0" w:line="240" w:lineRule="auto"/>
              <w:jc w:val="center"/>
              <w:rPr>
                <w:rFonts w:ascii="Times New Roman" w:eastAsia="Batang" w:hAnsi="Times New Roman" w:cs="Times New Roman"/>
                <w:shd w:val="clear" w:color="auto" w:fill="FFFFFF"/>
                <w:lang w:eastAsia="ru-RU"/>
              </w:rPr>
            </w:pPr>
            <w:r w:rsidRPr="00046623">
              <w:rPr>
                <w:rFonts w:ascii="Times New Roman" w:eastAsia="Batang" w:hAnsi="Times New Roman" w:cs="Times New Roman"/>
                <w:shd w:val="clear" w:color="auto" w:fill="FFFFFF"/>
                <w:lang w:eastAsia="ru-RU"/>
              </w:rPr>
              <w:t>Відділ земельних ресурсів</w:t>
            </w:r>
            <w:r w:rsidR="00BC1FF2" w:rsidRPr="00046623">
              <w:rPr>
                <w:rFonts w:ascii="Times New Roman" w:eastAsia="Batang" w:hAnsi="Times New Roman" w:cs="Times New Roman"/>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tcPr>
          <w:p w14:paraId="6AAAF131" w14:textId="3761B615" w:rsidR="0000175C" w:rsidRPr="00046623" w:rsidRDefault="0000175C" w:rsidP="00CC2E57">
            <w:pPr>
              <w:spacing w:after="0" w:line="240" w:lineRule="auto"/>
              <w:rPr>
                <w:rFonts w:ascii="Times New Roman" w:eastAsia="Calibri" w:hAnsi="Times New Roman" w:cs="Times New Roman"/>
              </w:rPr>
            </w:pPr>
            <w:r w:rsidRPr="00046623">
              <w:rPr>
                <w:rFonts w:ascii="Times New Roman" w:eastAsia="Calibri" w:hAnsi="Times New Roman" w:cs="Times New Roman"/>
              </w:rPr>
              <w:t>Внесено до Державного земельного кадастру нормативну грошову оцінку земельних ділянок 9 населених пунктів, а саме: сіл Березина, Кругле, Озерці, Городок, Сопачів, Діброва, Мульчиці, Уріччя, Журавлине, яка вступає в дію з 01.01.2025 року.</w:t>
            </w:r>
          </w:p>
        </w:tc>
      </w:tr>
      <w:tr w:rsidR="0000175C" w:rsidRPr="00046623" w14:paraId="39B0B868" w14:textId="77777777" w:rsidTr="00475EFB">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3250026" w14:textId="4BDF3B3B" w:rsidR="0000175C" w:rsidRPr="00046623" w:rsidRDefault="00834D6C" w:rsidP="0000175C">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9.</w:t>
            </w:r>
          </w:p>
        </w:tc>
        <w:tc>
          <w:tcPr>
            <w:tcW w:w="1646" w:type="pct"/>
            <w:tcBorders>
              <w:top w:val="single" w:sz="4" w:space="0" w:color="auto"/>
              <w:left w:val="single" w:sz="4" w:space="0" w:color="auto"/>
              <w:bottom w:val="single" w:sz="4" w:space="0" w:color="auto"/>
              <w:right w:val="single" w:sz="4" w:space="0" w:color="auto"/>
            </w:tcBorders>
            <w:vAlign w:val="center"/>
          </w:tcPr>
          <w:p w14:paraId="0D835A58" w14:textId="4B9F3999" w:rsidR="0000175C" w:rsidRPr="00046623" w:rsidRDefault="0000175C" w:rsidP="00834D6C">
            <w:pPr>
              <w:spacing w:after="0" w:line="240" w:lineRule="auto"/>
              <w:rPr>
                <w:rFonts w:ascii="Times New Roman" w:eastAsia="Times New Roman" w:hAnsi="Times New Roman" w:cs="Times New Roman"/>
              </w:rPr>
            </w:pPr>
            <w:r w:rsidRPr="00046623">
              <w:rPr>
                <w:rFonts w:ascii="Times New Roman" w:eastAsia="Times New Roman" w:hAnsi="Times New Roman" w:cs="Times New Roman"/>
                <w:lang w:eastAsia="uk-UA"/>
              </w:rPr>
              <w:t>Грунтове обстеження земель сільськогосподарського призначення</w:t>
            </w:r>
          </w:p>
        </w:tc>
        <w:tc>
          <w:tcPr>
            <w:tcW w:w="964" w:type="pct"/>
            <w:tcBorders>
              <w:top w:val="single" w:sz="4" w:space="0" w:color="auto"/>
              <w:left w:val="single" w:sz="4" w:space="0" w:color="auto"/>
              <w:bottom w:val="single" w:sz="4" w:space="0" w:color="auto"/>
              <w:right w:val="single" w:sz="4" w:space="0" w:color="auto"/>
            </w:tcBorders>
            <w:vAlign w:val="center"/>
          </w:tcPr>
          <w:p w14:paraId="032D9FB7" w14:textId="4CFCEFCD" w:rsidR="0000175C" w:rsidRPr="00046623" w:rsidRDefault="0000175C" w:rsidP="0000175C">
            <w:pPr>
              <w:spacing w:after="0" w:line="240" w:lineRule="auto"/>
              <w:jc w:val="center"/>
              <w:rPr>
                <w:rFonts w:ascii="Times New Roman" w:eastAsia="Batang" w:hAnsi="Times New Roman" w:cs="Times New Roman"/>
                <w:shd w:val="clear" w:color="auto" w:fill="FFFFFF"/>
                <w:lang w:eastAsia="ru-RU"/>
              </w:rPr>
            </w:pPr>
            <w:r w:rsidRPr="00046623">
              <w:rPr>
                <w:rFonts w:ascii="Times New Roman" w:eastAsia="Batang" w:hAnsi="Times New Roman" w:cs="Times New Roman"/>
                <w:shd w:val="clear" w:color="auto" w:fill="FFFFFF"/>
                <w:lang w:eastAsia="ru-RU"/>
              </w:rPr>
              <w:t>Відділ земельних ресурсів</w:t>
            </w:r>
            <w:r w:rsidR="00BC1FF2" w:rsidRPr="00046623">
              <w:rPr>
                <w:rFonts w:ascii="Times New Roman" w:eastAsia="Batang" w:hAnsi="Times New Roman" w:cs="Times New Roman"/>
                <w:shd w:val="clear" w:color="auto" w:fill="FFFFFF"/>
                <w:lang w:eastAsia="ru-RU"/>
              </w:rPr>
              <w:t xml:space="preserve"> ВК ВМР</w:t>
            </w:r>
          </w:p>
        </w:tc>
        <w:tc>
          <w:tcPr>
            <w:tcW w:w="2133" w:type="pct"/>
            <w:tcBorders>
              <w:top w:val="single" w:sz="4" w:space="0" w:color="auto"/>
              <w:left w:val="single" w:sz="4" w:space="0" w:color="auto"/>
              <w:bottom w:val="single" w:sz="4" w:space="0" w:color="auto"/>
              <w:right w:val="single" w:sz="4" w:space="0" w:color="auto"/>
            </w:tcBorders>
          </w:tcPr>
          <w:p w14:paraId="0854D65F" w14:textId="4419C9C0" w:rsidR="0000175C" w:rsidRPr="00046623" w:rsidRDefault="00CC2E57" w:rsidP="00CC2E57">
            <w:pPr>
              <w:spacing w:after="0" w:line="240" w:lineRule="auto"/>
              <w:rPr>
                <w:rFonts w:ascii="Times New Roman" w:eastAsia="Calibri" w:hAnsi="Times New Roman" w:cs="Times New Roman"/>
              </w:rPr>
            </w:pPr>
            <w:r w:rsidRPr="00046623">
              <w:rPr>
                <w:rFonts w:ascii="Times New Roman" w:eastAsia="Calibri" w:hAnsi="Times New Roman" w:cs="Times New Roman"/>
              </w:rPr>
              <w:t>Наявність агрохімічного паспорта поля земельної ділянки є обов'язковим при передачі земельних ділянок у власність, користування.  В зв’язку з відсутністю пропозицій щодо включення до Переліку земельних ділянок сільськогосподарського призначення, права на які будуть реалізовані на земельних торгах (аукціоні), відсутня необхідність у виготовленні агрохімічного паспорта поля, тому договори не укладалися, роботи не виконувалися.</w:t>
            </w:r>
          </w:p>
        </w:tc>
      </w:tr>
    </w:tbl>
    <w:p w14:paraId="5C07B2C0" w14:textId="27917C50" w:rsidR="003C13DB" w:rsidRPr="00046623" w:rsidRDefault="0081125C" w:rsidP="00C06AF6">
      <w:pPr>
        <w:pStyle w:val="2"/>
      </w:pPr>
      <w:bookmarkStart w:id="126" w:name="_Toc193961086"/>
      <w:r w:rsidRPr="00046623">
        <w:t>Діяльність комунальних підприємств</w:t>
      </w:r>
      <w:bookmarkStart w:id="127" w:name="_Toc165028124"/>
      <w:bookmarkEnd w:id="125"/>
      <w:bookmarkEnd w:id="126"/>
    </w:p>
    <w:p w14:paraId="0CFFA5E1" w14:textId="55EEDAEA" w:rsidR="0078321C"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sz w:val="26"/>
          <w:szCs w:val="26"/>
          <w:lang w:eastAsia="ru-RU"/>
        </w:rPr>
      </w:pPr>
      <w:r w:rsidRPr="00046623">
        <w:rPr>
          <w:rFonts w:ascii="Times New Roman CYR" w:eastAsia="Batang" w:hAnsi="Times New Roman CYR" w:cs="Times New Roman"/>
          <w:b/>
          <w:sz w:val="26"/>
          <w:szCs w:val="26"/>
          <w:lang w:eastAsia="ru-RU"/>
        </w:rPr>
        <w:t>Комунальне підприємство «Вараштепловодоканал»</w:t>
      </w: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 xml:space="preserve">Вараської міської ради </w:t>
      </w:r>
      <w:r w:rsidRPr="00046623">
        <w:rPr>
          <w:rFonts w:ascii="Times New Roman CYR" w:eastAsia="Batang" w:hAnsi="Times New Roman CYR" w:cs="Times New Roman"/>
          <w:bCs/>
          <w:sz w:val="26"/>
          <w:szCs w:val="26"/>
          <w:lang w:eastAsia="ru-RU"/>
        </w:rPr>
        <w:t xml:space="preserve">(далі – КП «ВТВК» ВМР) </w:t>
      </w:r>
      <w:r w:rsidR="0078321C" w:rsidRPr="00046623">
        <w:rPr>
          <w:rFonts w:ascii="Times New Roman CYR" w:eastAsia="Batang" w:hAnsi="Times New Roman CYR" w:cs="Times New Roman"/>
          <w:bCs/>
          <w:sz w:val="26"/>
          <w:szCs w:val="26"/>
          <w:lang w:eastAsia="ru-RU"/>
        </w:rPr>
        <w:t xml:space="preserve">надає послуги централізованого водопостачання та водовідведення, послуги постачання теплової енергії та гарячої води, поводження з побутовими відходами (вивезення та захоронення). Всього доходи підприємства </w:t>
      </w:r>
      <w:r w:rsidRPr="00046623">
        <w:rPr>
          <w:rFonts w:ascii="Times New Roman CYR" w:eastAsia="Batang" w:hAnsi="Times New Roman CYR" w:cs="Times New Roman"/>
          <w:bCs/>
          <w:sz w:val="26"/>
          <w:szCs w:val="26"/>
          <w:lang w:eastAsia="ru-RU"/>
        </w:rPr>
        <w:t>за 202</w:t>
      </w:r>
      <w:r w:rsidR="00031458"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рік</w:t>
      </w:r>
      <w:r w:rsidRPr="00046623">
        <w:rPr>
          <w:rFonts w:ascii="Times New Roman" w:eastAsia="Batang" w:hAnsi="Times New Roman" w:cs="Times New Roman"/>
          <w:bCs/>
          <w:sz w:val="26"/>
          <w:szCs w:val="24"/>
        </w:rPr>
        <w:t xml:space="preserve"> становили </w:t>
      </w:r>
      <w:r w:rsidR="0078321C" w:rsidRPr="00046623">
        <w:rPr>
          <w:rFonts w:ascii="Times New Roman" w:eastAsia="Batang" w:hAnsi="Times New Roman" w:cs="Times New Roman"/>
          <w:bCs/>
          <w:sz w:val="26"/>
          <w:szCs w:val="24"/>
        </w:rPr>
        <w:t xml:space="preserve">182 341 тис. грн, що на 33 440 тис. грн (або 15%) менше від запланованого доходу. </w:t>
      </w:r>
      <w:r w:rsidR="0078321C" w:rsidRPr="00046623">
        <w:rPr>
          <w:rFonts w:ascii="Times New Roman CYR" w:eastAsia="Batang" w:hAnsi="Times New Roman CYR" w:cs="Times New Roman"/>
          <w:bCs/>
          <w:sz w:val="26"/>
          <w:szCs w:val="26"/>
          <w:lang w:eastAsia="ru-RU"/>
        </w:rPr>
        <w:t>Всього витрати становили 163 180 тис. грн, які на 51</w:t>
      </w:r>
      <w:r w:rsidR="00427C55">
        <w:rPr>
          <w:rFonts w:ascii="Times New Roman CYR" w:eastAsia="Batang" w:hAnsi="Times New Roman CYR" w:cs="Times New Roman"/>
          <w:bCs/>
          <w:sz w:val="26"/>
          <w:szCs w:val="26"/>
          <w:lang w:eastAsia="ru-RU"/>
        </w:rPr>
        <w:t> </w:t>
      </w:r>
      <w:r w:rsidR="0078321C" w:rsidRPr="00046623">
        <w:rPr>
          <w:rFonts w:ascii="Times New Roman CYR" w:eastAsia="Batang" w:hAnsi="Times New Roman CYR" w:cs="Times New Roman"/>
          <w:bCs/>
          <w:sz w:val="26"/>
          <w:szCs w:val="26"/>
          <w:lang w:eastAsia="ru-RU"/>
        </w:rPr>
        <w:t>645 тис. грн (або 24%) менші від запланованих. КП «ВТВК» ВМР спрацювало з прибутком в розмірі 19 161 тис. грн, що більший від запланованого на 18 205 тис. грн. Комунальне підприємство у звітному періоді отримало цільове бюджетне фінансування в сумі 30 990 тис. грн. Поряд з цим, загальний розмір кредиторської заборгованості станом на 01.01.2025 становить – 50,6 млн грн.</w:t>
      </w:r>
    </w:p>
    <w:p w14:paraId="08368DE2" w14:textId="5FE83329" w:rsidR="00994C3E"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sz w:val="26"/>
          <w:szCs w:val="26"/>
          <w:lang w:eastAsia="ru-RU"/>
        </w:rPr>
      </w:pPr>
      <w:r w:rsidRPr="00046623">
        <w:rPr>
          <w:rFonts w:ascii="Times New Roman CYR" w:eastAsia="Batang" w:hAnsi="Times New Roman CYR" w:cs="Times New Roman"/>
          <w:b/>
          <w:sz w:val="26"/>
          <w:szCs w:val="26"/>
          <w:lang w:eastAsia="ru-RU"/>
        </w:rPr>
        <w:t>Комунальне підприємство «Благоустрій»</w:t>
      </w: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Вараської міської ради</w:t>
      </w:r>
      <w:r w:rsidRPr="00046623">
        <w:rPr>
          <w:rFonts w:ascii="Times New Roman CYR" w:eastAsia="Batang" w:hAnsi="Times New Roman CYR" w:cs="Times New Roman"/>
          <w:bCs/>
          <w:sz w:val="26"/>
          <w:szCs w:val="26"/>
          <w:lang w:eastAsia="ru-RU"/>
        </w:rPr>
        <w:t xml:space="preserve"> (далі – КП «Благоустрій» ВМР) створено для надання послуг в галузі благоустрою населених пунктів громади, ландшафтних послуг, транспортних послуг. Доходи підприємства у </w:t>
      </w:r>
      <w:r w:rsidR="0078321C" w:rsidRPr="00046623">
        <w:rPr>
          <w:rFonts w:ascii="Times New Roman CYR" w:eastAsia="Batang" w:hAnsi="Times New Roman CYR" w:cs="Times New Roman"/>
          <w:bCs/>
          <w:sz w:val="26"/>
          <w:szCs w:val="26"/>
          <w:lang w:eastAsia="ru-RU"/>
        </w:rPr>
        <w:t xml:space="preserve"> 2024 році становили 84 394 тис. грн, що на 5 324 тис. грн, або на 7% більше від запланованих та на 8 485 тис. грн, або на 11% більше від показника 2023 року. Витрати підприємства у 2024 році за фактичними показниками становили 84 000 тис. грн, що перевищує показник затвердженого фінансового плану на 5 027 тис. грн, або на 6%. </w:t>
      </w:r>
      <w:r w:rsidRPr="00046623">
        <w:rPr>
          <w:rFonts w:ascii="Times New Roman CYR" w:eastAsia="Batang" w:hAnsi="Times New Roman CYR" w:cs="Times New Roman"/>
          <w:bCs/>
          <w:sz w:val="26"/>
          <w:szCs w:val="26"/>
          <w:lang w:eastAsia="ru-RU"/>
        </w:rPr>
        <w:t xml:space="preserve"> КП «Благоустрій» ВМР </w:t>
      </w:r>
      <w:r w:rsidRPr="00046623">
        <w:rPr>
          <w:rFonts w:ascii="Times New Roman" w:eastAsia="Times New Roman" w:hAnsi="Times New Roman" w:cs="Times New Roman"/>
          <w:sz w:val="27"/>
          <w:szCs w:val="27"/>
          <w:lang w:eastAsia="ru-RU"/>
        </w:rPr>
        <w:t xml:space="preserve">спрацювало з прибутком в розмірі </w:t>
      </w:r>
      <w:r w:rsidR="0078321C" w:rsidRPr="00046623">
        <w:rPr>
          <w:rFonts w:ascii="Times New Roman" w:eastAsia="Times New Roman" w:hAnsi="Times New Roman" w:cs="Times New Roman"/>
          <w:sz w:val="27"/>
          <w:szCs w:val="27"/>
          <w:lang w:eastAsia="ru-RU"/>
        </w:rPr>
        <w:t>394</w:t>
      </w:r>
      <w:r w:rsidRPr="00046623">
        <w:rPr>
          <w:rFonts w:ascii="Times New Roman" w:eastAsia="Times New Roman" w:hAnsi="Times New Roman" w:cs="Times New Roman"/>
          <w:sz w:val="27"/>
          <w:szCs w:val="27"/>
          <w:lang w:eastAsia="ru-RU"/>
        </w:rPr>
        <w:t xml:space="preserve"> тис. грн</w:t>
      </w:r>
      <w:r w:rsidRPr="00046623">
        <w:rPr>
          <w:rFonts w:ascii="Times New Roman CYR" w:eastAsia="Batang" w:hAnsi="Times New Roman CYR" w:cs="Times New Roman"/>
          <w:bCs/>
          <w:sz w:val="26"/>
          <w:szCs w:val="26"/>
          <w:lang w:eastAsia="ru-RU"/>
        </w:rPr>
        <w:t>.</w:t>
      </w:r>
      <w:r w:rsidRPr="00046623">
        <w:rPr>
          <w:rFonts w:ascii="Times New Roman" w:eastAsia="Times New Roman" w:hAnsi="Times New Roman" w:cs="Times New Roman"/>
          <w:sz w:val="26"/>
          <w:szCs w:val="24"/>
          <w:lang w:eastAsia="ru-RU"/>
        </w:rPr>
        <w:t xml:space="preserve"> В</w:t>
      </w:r>
      <w:r w:rsidRPr="00046623">
        <w:rPr>
          <w:rFonts w:ascii="Times New Roman CYR" w:eastAsia="Batang" w:hAnsi="Times New Roman CYR" w:cs="Times New Roman"/>
          <w:bCs/>
          <w:sz w:val="26"/>
          <w:szCs w:val="26"/>
          <w:lang w:eastAsia="ru-RU"/>
        </w:rPr>
        <w:t>ласний дохід від реалізації продукції (товарів, робіт, послуг) підприємства становить лише 1,</w:t>
      </w:r>
      <w:r w:rsidR="00A8027F" w:rsidRPr="00046623">
        <w:rPr>
          <w:rFonts w:ascii="Times New Roman CYR" w:eastAsia="Batang" w:hAnsi="Times New Roman CYR" w:cs="Times New Roman"/>
          <w:bCs/>
          <w:sz w:val="26"/>
          <w:szCs w:val="26"/>
          <w:lang w:eastAsia="ru-RU"/>
        </w:rPr>
        <w:t>2</w:t>
      </w:r>
      <w:r w:rsidRPr="00046623">
        <w:rPr>
          <w:rFonts w:ascii="Times New Roman CYR" w:eastAsia="Batang" w:hAnsi="Times New Roman CYR" w:cs="Times New Roman"/>
          <w:bCs/>
          <w:sz w:val="26"/>
          <w:szCs w:val="26"/>
          <w:lang w:eastAsia="ru-RU"/>
        </w:rPr>
        <w:t>% від загальної суми доходу, основним джерелом доходів залишається цільове бюджетне фінансування.</w:t>
      </w:r>
    </w:p>
    <w:p w14:paraId="2FEDCA21" w14:textId="1E0FD623" w:rsidR="00994C3E"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sz w:val="26"/>
          <w:szCs w:val="26"/>
          <w:lang w:eastAsia="ru-RU"/>
        </w:rPr>
      </w:pPr>
      <w:r w:rsidRPr="00046623">
        <w:rPr>
          <w:rFonts w:ascii="Times New Roman CYR" w:eastAsia="Batang" w:hAnsi="Times New Roman CYR" w:cs="Times New Roman"/>
          <w:b/>
          <w:color w:val="5B9BD5" w:themeColor="accent1"/>
          <w:sz w:val="26"/>
          <w:szCs w:val="26"/>
          <w:lang w:eastAsia="ru-RU"/>
        </w:rPr>
        <w:lastRenderedPageBreak/>
        <w:t xml:space="preserve"> </w:t>
      </w:r>
      <w:r w:rsidRPr="00046623">
        <w:rPr>
          <w:rFonts w:ascii="Times New Roman CYR" w:eastAsia="Batang" w:hAnsi="Times New Roman CYR" w:cs="Times New Roman"/>
          <w:b/>
          <w:sz w:val="26"/>
          <w:szCs w:val="26"/>
          <w:lang w:eastAsia="ru-RU"/>
        </w:rPr>
        <w:t>Комунальне підприємство «Бюро технічної інвентаризації» міста Вараш</w:t>
      </w:r>
      <w:r w:rsidRPr="00046623">
        <w:rPr>
          <w:rFonts w:ascii="Times New Roman CYR" w:eastAsia="Batang" w:hAnsi="Times New Roman CYR" w:cs="Times New Roman"/>
          <w:bCs/>
          <w:sz w:val="26"/>
          <w:szCs w:val="26"/>
          <w:lang w:eastAsia="ru-RU"/>
        </w:rPr>
        <w:t xml:space="preserve">  (далі – КП «БТІ» міста Вараш) у 202</w:t>
      </w:r>
      <w:r w:rsidR="0001693B"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отримало</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 xml:space="preserve">доходів в сумі </w:t>
      </w:r>
      <w:r w:rsidR="0001693B" w:rsidRPr="00046623">
        <w:rPr>
          <w:rFonts w:ascii="Times New Roman CYR" w:eastAsia="Batang" w:hAnsi="Times New Roman CYR" w:cs="Times New Roman"/>
          <w:bCs/>
          <w:sz w:val="26"/>
          <w:szCs w:val="26"/>
          <w:lang w:eastAsia="ru-RU"/>
        </w:rPr>
        <w:t xml:space="preserve">2 211 тис. грн, що на 1 011 тис. грн, або на 84% більше від планованого показника. </w:t>
      </w:r>
      <w:r w:rsidRPr="00046623">
        <w:rPr>
          <w:rFonts w:ascii="Times New Roman CYR" w:eastAsia="Batang" w:hAnsi="Times New Roman CYR" w:cs="Times New Roman"/>
          <w:bCs/>
          <w:sz w:val="26"/>
          <w:szCs w:val="26"/>
          <w:lang w:eastAsia="ru-RU"/>
        </w:rPr>
        <w:t>Витрати підприємства за фактичними показниками становили</w:t>
      </w:r>
      <w:r w:rsidR="0001693B" w:rsidRPr="00046623">
        <w:rPr>
          <w:rFonts w:ascii="Times New Roman CYR" w:eastAsia="Batang" w:hAnsi="Times New Roman CYR" w:cs="Times New Roman"/>
          <w:bCs/>
          <w:sz w:val="26"/>
          <w:szCs w:val="26"/>
          <w:lang w:eastAsia="ru-RU"/>
        </w:rPr>
        <w:t xml:space="preserve"> 1 962 тис. грн, що перевищує показник затвердженого фінансового плану на 768 тис. грн, або на 64%. У звітному періоді підприємство отримало цільове бюджетне фінансування у сумі 226 тис. грн. </w:t>
      </w:r>
      <w:r w:rsidRPr="00046623">
        <w:rPr>
          <w:rFonts w:ascii="Times New Roman CYR" w:eastAsia="Batang" w:hAnsi="Times New Roman CYR" w:cs="Times New Roman"/>
          <w:bCs/>
          <w:sz w:val="26"/>
          <w:szCs w:val="26"/>
          <w:lang w:eastAsia="ru-RU"/>
        </w:rPr>
        <w:t>За результатами 202</w:t>
      </w:r>
      <w:r w:rsidR="0001693B"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року підприємство спрацювало </w:t>
      </w:r>
      <w:r w:rsidR="0001693B" w:rsidRPr="00046623">
        <w:rPr>
          <w:rFonts w:ascii="Times New Roman CYR" w:eastAsia="Batang" w:hAnsi="Times New Roman CYR" w:cs="Times New Roman"/>
          <w:bCs/>
          <w:sz w:val="26"/>
          <w:szCs w:val="26"/>
          <w:lang w:eastAsia="ru-RU"/>
        </w:rPr>
        <w:t>з прибутком в розмірі 249 тис. грн</w:t>
      </w:r>
      <w:r w:rsidRPr="00046623">
        <w:rPr>
          <w:rFonts w:ascii="Times New Roman CYR" w:eastAsia="Batang" w:hAnsi="Times New Roman CYR" w:cs="Times New Roman"/>
          <w:bCs/>
          <w:sz w:val="26"/>
          <w:szCs w:val="26"/>
          <w:lang w:eastAsia="ru-RU"/>
        </w:rPr>
        <w:t>.</w:t>
      </w:r>
    </w:p>
    <w:p w14:paraId="50702236" w14:textId="7EEBBA61" w:rsidR="00994C3E"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color w:val="FF0000"/>
          <w:sz w:val="26"/>
          <w:szCs w:val="26"/>
          <w:lang w:eastAsia="ru-RU"/>
        </w:rPr>
      </w:pP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Комунальне підприємство «Перспектива» Вараської міської ради</w:t>
      </w:r>
      <w:r w:rsidRPr="00046623">
        <w:rPr>
          <w:rFonts w:ascii="Times New Roman CYR" w:eastAsia="Batang" w:hAnsi="Times New Roman CYR" w:cs="Times New Roman"/>
          <w:bCs/>
          <w:sz w:val="26"/>
          <w:szCs w:val="26"/>
          <w:lang w:eastAsia="ru-RU"/>
        </w:rPr>
        <w:t xml:space="preserve"> (далі – КП «Перспектива» ВМР) створено з метою здійснення рекламної діяльності та послуг, поліграфічної та видавничої діяльності, побутових послуг, діяльності пов’язаної з проектуванням та будівництвом, комерційної, маркетингової, брокерської, посередницької діяльності, організації та проведення ярмаркових та культурно-масових заходів, виконання державних та комерційних замовлень тощо. Доходи </w:t>
      </w:r>
      <w:bookmarkStart w:id="128" w:name="_Hlk131519544"/>
      <w:r w:rsidRPr="00046623">
        <w:rPr>
          <w:rFonts w:ascii="Times New Roman CYR" w:eastAsia="Batang" w:hAnsi="Times New Roman CYR" w:cs="Times New Roman"/>
          <w:bCs/>
          <w:sz w:val="26"/>
          <w:szCs w:val="26"/>
          <w:lang w:eastAsia="ru-RU"/>
        </w:rPr>
        <w:t>КП «Перспектива»</w:t>
      </w:r>
      <w:bookmarkEnd w:id="128"/>
      <w:r w:rsidRPr="00046623">
        <w:rPr>
          <w:rFonts w:ascii="Times New Roman CYR" w:eastAsia="Batang" w:hAnsi="Times New Roman CYR" w:cs="Times New Roman"/>
          <w:bCs/>
          <w:sz w:val="26"/>
          <w:szCs w:val="26"/>
          <w:lang w:eastAsia="ru-RU"/>
        </w:rPr>
        <w:t xml:space="preserve"> ВМР у 202</w:t>
      </w:r>
      <w:r w:rsidR="00BA3A04"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становили </w:t>
      </w:r>
      <w:r w:rsidR="00BA3A04" w:rsidRPr="00046623">
        <w:rPr>
          <w:rFonts w:ascii="Times New Roman CYR" w:eastAsia="Batang" w:hAnsi="Times New Roman CYR" w:cs="Times New Roman"/>
          <w:bCs/>
          <w:sz w:val="26"/>
          <w:szCs w:val="26"/>
          <w:lang w:eastAsia="ru-RU"/>
        </w:rPr>
        <w:t>1 654 тис. грн, що на 659 тис. грн, або на 66%  більше від планового показника</w:t>
      </w:r>
      <w:r w:rsidRPr="00046623">
        <w:rPr>
          <w:rFonts w:ascii="Times New Roman CYR" w:eastAsia="Batang" w:hAnsi="Times New Roman CYR" w:cs="Times New Roman"/>
          <w:bCs/>
          <w:sz w:val="26"/>
          <w:szCs w:val="26"/>
          <w:lang w:eastAsia="ru-RU"/>
        </w:rPr>
        <w:t xml:space="preserve">. Витрати підприємства становили </w:t>
      </w:r>
      <w:r w:rsidR="00BA3A04" w:rsidRPr="00046623">
        <w:rPr>
          <w:rFonts w:ascii="Times New Roman CYR" w:eastAsia="Batang" w:hAnsi="Times New Roman CYR" w:cs="Times New Roman"/>
          <w:bCs/>
          <w:sz w:val="26"/>
          <w:szCs w:val="26"/>
          <w:lang w:eastAsia="ru-RU"/>
        </w:rPr>
        <w:t>1 119 тис. грн, що на 224 тис. грн, або на 25%  більше від планового показника</w:t>
      </w:r>
      <w:r w:rsidRPr="00046623">
        <w:rPr>
          <w:rFonts w:ascii="Times New Roman CYR" w:eastAsia="Batang" w:hAnsi="Times New Roman CYR" w:cs="Times New Roman"/>
          <w:bCs/>
          <w:sz w:val="26"/>
          <w:szCs w:val="26"/>
          <w:lang w:eastAsia="ru-RU"/>
        </w:rPr>
        <w:t>.</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КП «Перспектива»</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у 202</w:t>
      </w:r>
      <w:r w:rsidR="00BA3A04"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спрацювало з прибутком в розмірі </w:t>
      </w:r>
      <w:r w:rsidR="00BA3A04" w:rsidRPr="00046623">
        <w:rPr>
          <w:rFonts w:ascii="Times New Roman CYR" w:eastAsia="Batang" w:hAnsi="Times New Roman CYR" w:cs="Times New Roman"/>
          <w:bCs/>
          <w:sz w:val="26"/>
          <w:szCs w:val="26"/>
          <w:lang w:eastAsia="ru-RU"/>
        </w:rPr>
        <w:t>535 тис. грн, що більший  від запланованого на 435 тис. грн</w:t>
      </w:r>
      <w:r w:rsidRPr="00046623">
        <w:rPr>
          <w:rFonts w:ascii="Times New Roman CYR" w:eastAsia="Batang" w:hAnsi="Times New Roman CYR" w:cs="Times New Roman"/>
          <w:bCs/>
          <w:sz w:val="26"/>
          <w:szCs w:val="26"/>
          <w:lang w:eastAsia="ru-RU"/>
        </w:rPr>
        <w:t>.</w:t>
      </w:r>
    </w:p>
    <w:p w14:paraId="78DD63BB" w14:textId="6959FE0F" w:rsidR="00994C3E"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color w:val="FF0000"/>
          <w:sz w:val="26"/>
          <w:szCs w:val="26"/>
          <w:lang w:eastAsia="ru-RU"/>
        </w:rPr>
      </w:pP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Комунальне</w:t>
      </w:r>
      <w:r w:rsidRPr="00046623">
        <w:rPr>
          <w:rFonts w:ascii="Times New Roman CYR" w:eastAsia="Batang" w:hAnsi="Times New Roman CYR" w:cs="Times New Roman"/>
          <w:b/>
          <w:sz w:val="18"/>
          <w:szCs w:val="18"/>
          <w:lang w:eastAsia="ru-RU"/>
        </w:rPr>
        <w:t xml:space="preserve"> </w:t>
      </w:r>
      <w:r w:rsidRPr="00046623">
        <w:rPr>
          <w:rFonts w:ascii="Times New Roman CYR" w:eastAsia="Batang" w:hAnsi="Times New Roman CYR" w:cs="Times New Roman"/>
          <w:b/>
          <w:sz w:val="26"/>
          <w:szCs w:val="26"/>
          <w:lang w:eastAsia="ru-RU"/>
        </w:rPr>
        <w:t>підприємство</w:t>
      </w:r>
      <w:r w:rsidRPr="00046623">
        <w:rPr>
          <w:rFonts w:ascii="Times New Roman CYR" w:eastAsia="Batang" w:hAnsi="Times New Roman CYR" w:cs="Times New Roman"/>
          <w:b/>
          <w:sz w:val="18"/>
          <w:szCs w:val="18"/>
          <w:lang w:eastAsia="ru-RU"/>
        </w:rPr>
        <w:t xml:space="preserve"> </w:t>
      </w:r>
      <w:r w:rsidRPr="00046623">
        <w:rPr>
          <w:rFonts w:ascii="Times New Roman CYR" w:eastAsia="Batang" w:hAnsi="Times New Roman CYR" w:cs="Times New Roman"/>
          <w:b/>
          <w:sz w:val="26"/>
          <w:szCs w:val="26"/>
          <w:lang w:eastAsia="ru-RU"/>
        </w:rPr>
        <w:t>«</w:t>
      </w:r>
      <w:r w:rsidRPr="00046623">
        <w:rPr>
          <w:rFonts w:ascii="Times New Roman CYR" w:eastAsia="Batang" w:hAnsi="Times New Roman CYR" w:cs="Times New Roman"/>
          <w:b/>
          <w:sz w:val="25"/>
          <w:szCs w:val="25"/>
          <w:lang w:eastAsia="ru-RU"/>
        </w:rPr>
        <w:t>Управляюча компанія «Житлокомунсервіс</w:t>
      </w:r>
      <w:r w:rsidRPr="00046623">
        <w:rPr>
          <w:rFonts w:ascii="Times New Roman CYR" w:eastAsia="Batang" w:hAnsi="Times New Roman CYR" w:cs="Times New Roman"/>
          <w:b/>
          <w:sz w:val="26"/>
          <w:szCs w:val="26"/>
          <w:lang w:eastAsia="ru-RU"/>
        </w:rPr>
        <w:t>»</w:t>
      </w: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Вараської міської ради</w:t>
      </w:r>
      <w:r w:rsidRPr="00046623">
        <w:rPr>
          <w:rFonts w:ascii="Times New Roman CYR" w:eastAsia="Batang" w:hAnsi="Times New Roman CYR" w:cs="Times New Roman"/>
          <w:bCs/>
          <w:sz w:val="26"/>
          <w:szCs w:val="26"/>
          <w:lang w:eastAsia="ru-RU"/>
        </w:rPr>
        <w:t xml:space="preserve"> (далі – КП «УК «ЖКС»</w:t>
      </w:r>
      <w:r w:rsidR="00A805BF" w:rsidRPr="00046623">
        <w:rPr>
          <w:rFonts w:ascii="Times New Roman CYR" w:eastAsia="Batang" w:hAnsi="Times New Roman CYR" w:cs="Times New Roman"/>
          <w:bCs/>
          <w:sz w:val="26"/>
          <w:szCs w:val="26"/>
          <w:lang w:eastAsia="ru-RU"/>
        </w:rPr>
        <w:t xml:space="preserve"> ВМР</w:t>
      </w:r>
      <w:r w:rsidRPr="00046623">
        <w:rPr>
          <w:rFonts w:ascii="Times New Roman CYR" w:eastAsia="Batang" w:hAnsi="Times New Roman CYR" w:cs="Times New Roman"/>
          <w:bCs/>
          <w:sz w:val="26"/>
          <w:szCs w:val="26"/>
          <w:lang w:eastAsia="ru-RU"/>
        </w:rPr>
        <w:t>) надає послуги з управління багатоквартирними будинками, прибирання прибудинкових територій, поводження з відходами. Доходи підприємства у 202</w:t>
      </w:r>
      <w:r w:rsidR="00A805BF"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складали 2</w:t>
      </w:r>
      <w:r w:rsidR="00A805BF" w:rsidRPr="00046623">
        <w:rPr>
          <w:rFonts w:ascii="Times New Roman CYR" w:eastAsia="Batang" w:hAnsi="Times New Roman CYR" w:cs="Times New Roman"/>
          <w:bCs/>
          <w:sz w:val="26"/>
          <w:szCs w:val="26"/>
          <w:lang w:eastAsia="ru-RU"/>
        </w:rPr>
        <w:t>8 200</w:t>
      </w:r>
      <w:r w:rsidRPr="00046623">
        <w:rPr>
          <w:rFonts w:ascii="Times New Roman CYR" w:eastAsia="Batang" w:hAnsi="Times New Roman CYR" w:cs="Times New Roman"/>
          <w:bCs/>
          <w:sz w:val="26"/>
          <w:szCs w:val="26"/>
          <w:lang w:eastAsia="ru-RU"/>
        </w:rPr>
        <w:t xml:space="preserve"> тис. грн, що на</w:t>
      </w:r>
      <w:r w:rsidR="00A805BF" w:rsidRPr="00046623">
        <w:rPr>
          <w:rFonts w:ascii="Times New Roman CYR" w:eastAsia="Batang" w:hAnsi="Times New Roman CYR" w:cs="Times New Roman"/>
          <w:bCs/>
          <w:sz w:val="26"/>
          <w:szCs w:val="26"/>
          <w:lang w:eastAsia="ru-RU"/>
        </w:rPr>
        <w:t xml:space="preserve"> 1 129</w:t>
      </w:r>
      <w:r w:rsidRPr="00046623">
        <w:rPr>
          <w:rFonts w:ascii="Times New Roman CYR" w:eastAsia="Batang" w:hAnsi="Times New Roman CYR" w:cs="Times New Roman"/>
          <w:bCs/>
          <w:sz w:val="26"/>
          <w:szCs w:val="26"/>
          <w:lang w:eastAsia="ru-RU"/>
        </w:rPr>
        <w:t xml:space="preserve"> тис. грн</w:t>
      </w:r>
      <w:r w:rsidR="00A805BF"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Cs/>
          <w:sz w:val="26"/>
          <w:szCs w:val="26"/>
          <w:lang w:eastAsia="ru-RU"/>
        </w:rPr>
        <w:t xml:space="preserve">або на </w:t>
      </w:r>
      <w:r w:rsidR="00A805BF"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w:t>
      </w:r>
      <w:r w:rsidR="00A805BF" w:rsidRPr="00046623">
        <w:rPr>
          <w:rFonts w:ascii="Times New Roman CYR" w:eastAsia="Batang" w:hAnsi="Times New Roman CYR" w:cs="Times New Roman"/>
          <w:bCs/>
          <w:sz w:val="26"/>
          <w:szCs w:val="26"/>
          <w:lang w:eastAsia="ru-RU"/>
        </w:rPr>
        <w:t>)</w:t>
      </w:r>
      <w:r w:rsidRPr="00046623">
        <w:rPr>
          <w:rFonts w:ascii="Times New Roman CYR" w:eastAsia="Batang" w:hAnsi="Times New Roman CYR" w:cs="Times New Roman"/>
          <w:bCs/>
          <w:sz w:val="26"/>
          <w:szCs w:val="26"/>
          <w:lang w:eastAsia="ru-RU"/>
        </w:rPr>
        <w:t xml:space="preserve"> </w:t>
      </w:r>
      <w:r w:rsidR="00A805BF" w:rsidRPr="00046623">
        <w:rPr>
          <w:rFonts w:ascii="Times New Roman CYR" w:eastAsia="Batang" w:hAnsi="Times New Roman CYR" w:cs="Times New Roman"/>
          <w:bCs/>
          <w:sz w:val="26"/>
          <w:szCs w:val="26"/>
          <w:lang w:eastAsia="ru-RU"/>
        </w:rPr>
        <w:t>більше</w:t>
      </w:r>
      <w:r w:rsidRPr="00046623">
        <w:rPr>
          <w:rFonts w:ascii="Times New Roman CYR" w:eastAsia="Batang" w:hAnsi="Times New Roman CYR" w:cs="Times New Roman"/>
          <w:bCs/>
          <w:sz w:val="26"/>
          <w:szCs w:val="26"/>
          <w:lang w:eastAsia="ru-RU"/>
        </w:rPr>
        <w:t xml:space="preserve"> від запланованих. Витрати комунального підприємства становили 2</w:t>
      </w:r>
      <w:r w:rsidR="00A805BF" w:rsidRPr="00046623">
        <w:rPr>
          <w:rFonts w:ascii="Times New Roman CYR" w:eastAsia="Batang" w:hAnsi="Times New Roman CYR" w:cs="Times New Roman"/>
          <w:bCs/>
          <w:sz w:val="26"/>
          <w:szCs w:val="26"/>
          <w:lang w:eastAsia="ru-RU"/>
        </w:rPr>
        <w:t>7 820</w:t>
      </w:r>
      <w:r w:rsidRPr="00046623">
        <w:rPr>
          <w:rFonts w:ascii="Times New Roman CYR" w:eastAsia="Batang" w:hAnsi="Times New Roman CYR" w:cs="Times New Roman"/>
          <w:bCs/>
          <w:sz w:val="26"/>
          <w:szCs w:val="26"/>
          <w:lang w:eastAsia="ru-RU"/>
        </w:rPr>
        <w:t xml:space="preserve"> тис. грн, що на </w:t>
      </w:r>
      <w:r w:rsidR="00A805BF" w:rsidRPr="00046623">
        <w:rPr>
          <w:rFonts w:ascii="Times New Roman CYR" w:eastAsia="Batang" w:hAnsi="Times New Roman CYR" w:cs="Times New Roman"/>
          <w:bCs/>
          <w:sz w:val="26"/>
          <w:szCs w:val="26"/>
          <w:lang w:eastAsia="ru-RU"/>
        </w:rPr>
        <w:t>1 031</w:t>
      </w:r>
      <w:r w:rsidRPr="00046623">
        <w:rPr>
          <w:rFonts w:ascii="Times New Roman CYR" w:eastAsia="Batang" w:hAnsi="Times New Roman CYR" w:cs="Times New Roman"/>
          <w:bCs/>
          <w:sz w:val="26"/>
          <w:szCs w:val="26"/>
          <w:lang w:eastAsia="ru-RU"/>
        </w:rPr>
        <w:t xml:space="preserve"> тис. грн</w:t>
      </w:r>
      <w:r w:rsidR="00A805BF"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Cs/>
          <w:sz w:val="26"/>
          <w:szCs w:val="26"/>
          <w:lang w:eastAsia="ru-RU"/>
        </w:rPr>
        <w:t xml:space="preserve">або на </w:t>
      </w:r>
      <w:r w:rsidR="00A805BF" w:rsidRPr="00046623">
        <w:rPr>
          <w:rFonts w:ascii="Times New Roman CYR" w:eastAsia="Batang" w:hAnsi="Times New Roman CYR" w:cs="Times New Roman"/>
          <w:bCs/>
          <w:sz w:val="26"/>
          <w:szCs w:val="26"/>
          <w:lang w:eastAsia="ru-RU"/>
        </w:rPr>
        <w:t>2</w:t>
      </w:r>
      <w:r w:rsidRPr="00046623">
        <w:rPr>
          <w:rFonts w:ascii="Times New Roman CYR" w:eastAsia="Batang" w:hAnsi="Times New Roman CYR" w:cs="Times New Roman"/>
          <w:bCs/>
          <w:sz w:val="26"/>
          <w:szCs w:val="26"/>
          <w:lang w:eastAsia="ru-RU"/>
        </w:rPr>
        <w:t>%</w:t>
      </w:r>
      <w:r w:rsidR="00A805BF" w:rsidRPr="00046623">
        <w:rPr>
          <w:rFonts w:ascii="Times New Roman CYR" w:eastAsia="Batang" w:hAnsi="Times New Roman CYR" w:cs="Times New Roman"/>
          <w:bCs/>
          <w:sz w:val="26"/>
          <w:szCs w:val="26"/>
          <w:lang w:eastAsia="ru-RU"/>
        </w:rPr>
        <w:t>)</w:t>
      </w:r>
      <w:r w:rsidRPr="00046623">
        <w:rPr>
          <w:rFonts w:ascii="Times New Roman CYR" w:eastAsia="Batang" w:hAnsi="Times New Roman CYR" w:cs="Times New Roman"/>
          <w:bCs/>
          <w:sz w:val="26"/>
          <w:szCs w:val="26"/>
          <w:lang w:eastAsia="ru-RU"/>
        </w:rPr>
        <w:t xml:space="preserve"> </w:t>
      </w:r>
      <w:r w:rsidR="00A805BF" w:rsidRPr="00046623">
        <w:rPr>
          <w:rFonts w:ascii="Times New Roman CYR" w:eastAsia="Batang" w:hAnsi="Times New Roman CYR" w:cs="Times New Roman"/>
          <w:bCs/>
          <w:sz w:val="26"/>
          <w:szCs w:val="26"/>
          <w:lang w:eastAsia="ru-RU"/>
        </w:rPr>
        <w:t>перевищують заплановані</w:t>
      </w:r>
      <w:r w:rsidRPr="00046623">
        <w:rPr>
          <w:rFonts w:ascii="Times New Roman CYR" w:eastAsia="Batang" w:hAnsi="Times New Roman CYR" w:cs="Times New Roman"/>
          <w:bCs/>
          <w:sz w:val="26"/>
          <w:szCs w:val="26"/>
          <w:lang w:eastAsia="ru-RU"/>
        </w:rPr>
        <w:t>. У 202</w:t>
      </w:r>
      <w:r w:rsidR="00A805BF"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КП «УК «ЖКС»</w:t>
      </w:r>
      <w:r w:rsidR="00A805BF" w:rsidRPr="00046623">
        <w:rPr>
          <w:rFonts w:ascii="Times New Roman CYR" w:eastAsia="Batang" w:hAnsi="Times New Roman CYR" w:cs="Times New Roman"/>
          <w:bCs/>
          <w:sz w:val="26"/>
          <w:szCs w:val="26"/>
          <w:lang w:eastAsia="ru-RU"/>
        </w:rPr>
        <w:t xml:space="preserve"> ВМР</w:t>
      </w:r>
      <w:r w:rsidRPr="00046623">
        <w:rPr>
          <w:rFonts w:ascii="Times New Roman CYR" w:eastAsia="Batang" w:hAnsi="Times New Roman CYR" w:cs="Times New Roman"/>
          <w:bCs/>
          <w:sz w:val="26"/>
          <w:szCs w:val="26"/>
          <w:lang w:eastAsia="ru-RU"/>
        </w:rPr>
        <w:t xml:space="preserve"> спрацювало з прибутком в розмірі </w:t>
      </w:r>
      <w:r w:rsidR="00A805BF" w:rsidRPr="00046623">
        <w:rPr>
          <w:rFonts w:ascii="Times New Roman CYR" w:eastAsia="Batang" w:hAnsi="Times New Roman CYR" w:cs="Times New Roman"/>
          <w:bCs/>
          <w:sz w:val="26"/>
          <w:szCs w:val="26"/>
          <w:lang w:eastAsia="ru-RU"/>
        </w:rPr>
        <w:t>380</w:t>
      </w:r>
      <w:r w:rsidRPr="00046623">
        <w:rPr>
          <w:rFonts w:ascii="Times New Roman CYR" w:eastAsia="Batang" w:hAnsi="Times New Roman CYR" w:cs="Times New Roman"/>
          <w:bCs/>
          <w:sz w:val="26"/>
          <w:szCs w:val="26"/>
          <w:lang w:eastAsia="ru-RU"/>
        </w:rPr>
        <w:t xml:space="preserve"> тис. грн, що більший  від запланованого на </w:t>
      </w:r>
      <w:r w:rsidR="00A805BF" w:rsidRPr="00046623">
        <w:rPr>
          <w:rFonts w:ascii="Times New Roman CYR" w:eastAsia="Batang" w:hAnsi="Times New Roman CYR" w:cs="Times New Roman"/>
          <w:bCs/>
          <w:sz w:val="26"/>
          <w:szCs w:val="26"/>
          <w:lang w:eastAsia="ru-RU"/>
        </w:rPr>
        <w:t>98</w:t>
      </w:r>
      <w:r w:rsidRPr="00046623">
        <w:rPr>
          <w:rFonts w:ascii="Times New Roman CYR" w:eastAsia="Batang" w:hAnsi="Times New Roman CYR" w:cs="Times New Roman"/>
          <w:bCs/>
          <w:sz w:val="26"/>
          <w:szCs w:val="26"/>
          <w:lang w:eastAsia="ru-RU"/>
        </w:rPr>
        <w:t xml:space="preserve"> тис. грн</w:t>
      </w:r>
      <w:r w:rsidR="00A805BF" w:rsidRPr="00046623">
        <w:rPr>
          <w:rFonts w:ascii="Times New Roman CYR" w:eastAsia="Batang" w:hAnsi="Times New Roman CYR" w:cs="Times New Roman"/>
          <w:bCs/>
          <w:sz w:val="26"/>
          <w:szCs w:val="26"/>
          <w:lang w:eastAsia="ru-RU"/>
        </w:rPr>
        <w:t xml:space="preserve"> (або на 35%).</w:t>
      </w:r>
    </w:p>
    <w:p w14:paraId="6047EF46" w14:textId="1BC62C62" w:rsidR="00994C3E"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sz w:val="26"/>
          <w:szCs w:val="26"/>
          <w:lang w:eastAsia="ru-RU"/>
        </w:rPr>
      </w:pP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Комунальне підприємство «Міські електричні мережі»</w:t>
      </w:r>
      <w:r w:rsidRPr="00046623">
        <w:rPr>
          <w:rFonts w:ascii="Times New Roman CYR" w:eastAsia="Batang" w:hAnsi="Times New Roman CYR" w:cs="Times New Roman"/>
          <w:bCs/>
          <w:sz w:val="26"/>
          <w:szCs w:val="26"/>
          <w:lang w:eastAsia="ru-RU"/>
        </w:rPr>
        <w:t xml:space="preserve"> (далі – КП «МЕМ»)</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за результатами 202</w:t>
      </w:r>
      <w:r w:rsidR="00965BF8"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року спрацювало з прибутком в розмірі </w:t>
      </w:r>
      <w:r w:rsidR="00965BF8" w:rsidRPr="00046623">
        <w:rPr>
          <w:rFonts w:ascii="Times New Roman CYR" w:eastAsia="Batang" w:hAnsi="Times New Roman CYR" w:cs="Times New Roman"/>
          <w:bCs/>
          <w:sz w:val="26"/>
          <w:szCs w:val="26"/>
          <w:lang w:eastAsia="ru-RU"/>
        </w:rPr>
        <w:t>1</w:t>
      </w:r>
      <w:r w:rsidRPr="00046623">
        <w:rPr>
          <w:rFonts w:ascii="Times New Roman CYR" w:eastAsia="Batang" w:hAnsi="Times New Roman CYR" w:cs="Times New Roman"/>
          <w:bCs/>
          <w:sz w:val="26"/>
          <w:szCs w:val="26"/>
          <w:lang w:eastAsia="ru-RU"/>
        </w:rPr>
        <w:t xml:space="preserve"> тис. грн.</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Основним джерелом формування доходів підприємства є кошти від реалізації договору про спільне використання технологічних електричних мереж.</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Доходи КП «МЕМ» за 202</w:t>
      </w:r>
      <w:r w:rsidR="00965BF8"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рік склали 1</w:t>
      </w:r>
      <w:r w:rsidR="00965BF8" w:rsidRPr="00046623">
        <w:rPr>
          <w:rFonts w:ascii="Times New Roman CYR" w:eastAsia="Batang" w:hAnsi="Times New Roman CYR" w:cs="Times New Roman"/>
          <w:bCs/>
          <w:sz w:val="26"/>
          <w:szCs w:val="26"/>
          <w:lang w:eastAsia="ru-RU"/>
        </w:rPr>
        <w:t>3 362</w:t>
      </w:r>
      <w:r w:rsidRPr="00046623">
        <w:rPr>
          <w:rFonts w:ascii="Times New Roman CYR" w:eastAsia="Batang" w:hAnsi="Times New Roman CYR" w:cs="Times New Roman"/>
          <w:bCs/>
          <w:sz w:val="26"/>
          <w:szCs w:val="26"/>
          <w:lang w:eastAsia="ru-RU"/>
        </w:rPr>
        <w:t xml:space="preserve"> тис. грн, що на </w:t>
      </w:r>
      <w:r w:rsidR="00965BF8" w:rsidRPr="00046623">
        <w:rPr>
          <w:rFonts w:ascii="Times New Roman CYR" w:eastAsia="Batang" w:hAnsi="Times New Roman CYR" w:cs="Times New Roman"/>
          <w:bCs/>
          <w:sz w:val="26"/>
          <w:szCs w:val="26"/>
          <w:lang w:eastAsia="ru-RU"/>
        </w:rPr>
        <w:t>638</w:t>
      </w:r>
      <w:r w:rsidRPr="00046623">
        <w:rPr>
          <w:rFonts w:ascii="Times New Roman CYR" w:eastAsia="Batang" w:hAnsi="Times New Roman CYR" w:cs="Times New Roman"/>
          <w:bCs/>
          <w:sz w:val="26"/>
          <w:szCs w:val="26"/>
          <w:lang w:eastAsia="ru-RU"/>
        </w:rPr>
        <w:t xml:space="preserve"> тис. грн (або </w:t>
      </w:r>
      <w:r w:rsidR="00965BF8" w:rsidRPr="00046623">
        <w:rPr>
          <w:rFonts w:ascii="Times New Roman CYR" w:eastAsia="Batang" w:hAnsi="Times New Roman CYR" w:cs="Times New Roman"/>
          <w:bCs/>
          <w:sz w:val="26"/>
          <w:szCs w:val="26"/>
          <w:lang w:eastAsia="ru-RU"/>
        </w:rPr>
        <w:t>5</w:t>
      </w:r>
      <w:r w:rsidRPr="00046623">
        <w:rPr>
          <w:rFonts w:ascii="Times New Roman CYR" w:eastAsia="Batang" w:hAnsi="Times New Roman CYR" w:cs="Times New Roman"/>
          <w:bCs/>
          <w:sz w:val="26"/>
          <w:szCs w:val="26"/>
          <w:lang w:eastAsia="ru-RU"/>
        </w:rPr>
        <w:t>%) більше від планового показника.</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 xml:space="preserve">Витрати підприємства становили 13 </w:t>
      </w:r>
      <w:r w:rsidR="00965BF8" w:rsidRPr="00046623">
        <w:rPr>
          <w:rFonts w:ascii="Times New Roman CYR" w:eastAsia="Batang" w:hAnsi="Times New Roman CYR" w:cs="Times New Roman"/>
          <w:bCs/>
          <w:sz w:val="26"/>
          <w:szCs w:val="26"/>
          <w:lang w:eastAsia="ru-RU"/>
        </w:rPr>
        <w:t>361</w:t>
      </w:r>
      <w:r w:rsidRPr="00046623">
        <w:rPr>
          <w:rFonts w:ascii="Times New Roman CYR" w:eastAsia="Batang" w:hAnsi="Times New Roman CYR" w:cs="Times New Roman"/>
          <w:bCs/>
          <w:sz w:val="26"/>
          <w:szCs w:val="26"/>
          <w:lang w:eastAsia="ru-RU"/>
        </w:rPr>
        <w:t xml:space="preserve"> тис. грн</w:t>
      </w:r>
      <w:r w:rsidR="00965BF8" w:rsidRPr="00046623">
        <w:rPr>
          <w:rFonts w:ascii="Times New Roman CYR" w:eastAsia="Batang" w:hAnsi="Times New Roman CYR" w:cs="Times New Roman"/>
          <w:bCs/>
          <w:sz w:val="26"/>
          <w:szCs w:val="26"/>
          <w:lang w:eastAsia="ru-RU"/>
        </w:rPr>
        <w:t>, що на 639 тис. грн</w:t>
      </w:r>
      <w:r w:rsidRPr="00046623">
        <w:rPr>
          <w:rFonts w:ascii="Times New Roman CYR" w:eastAsia="Batang" w:hAnsi="Times New Roman CYR" w:cs="Times New Roman"/>
          <w:bCs/>
          <w:sz w:val="26"/>
          <w:szCs w:val="26"/>
          <w:lang w:eastAsia="ru-RU"/>
        </w:rPr>
        <w:t xml:space="preserve">  (</w:t>
      </w:r>
      <w:r w:rsidR="00965BF8" w:rsidRPr="00046623">
        <w:rPr>
          <w:rFonts w:ascii="Times New Roman CYR" w:eastAsia="Batang" w:hAnsi="Times New Roman CYR" w:cs="Times New Roman"/>
          <w:bCs/>
          <w:sz w:val="26"/>
          <w:szCs w:val="26"/>
          <w:lang w:eastAsia="ru-RU"/>
        </w:rPr>
        <w:t>або на 5</w:t>
      </w:r>
      <w:r w:rsidRPr="00046623">
        <w:rPr>
          <w:rFonts w:ascii="Times New Roman CYR" w:eastAsia="Batang" w:hAnsi="Times New Roman CYR" w:cs="Times New Roman"/>
          <w:bCs/>
          <w:sz w:val="26"/>
          <w:szCs w:val="26"/>
          <w:lang w:eastAsia="ru-RU"/>
        </w:rPr>
        <w:t>% )</w:t>
      </w:r>
      <w:r w:rsidR="00965BF8" w:rsidRPr="00046623">
        <w:rPr>
          <w:rFonts w:ascii="Times New Roman CYR" w:eastAsia="Batang" w:hAnsi="Times New Roman CYR" w:cs="Times New Roman"/>
          <w:bCs/>
          <w:sz w:val="26"/>
          <w:szCs w:val="26"/>
          <w:lang w:eastAsia="ru-RU"/>
        </w:rPr>
        <w:t xml:space="preserve"> більше від планових показників</w:t>
      </w:r>
      <w:r w:rsidRPr="00046623">
        <w:rPr>
          <w:rFonts w:ascii="Times New Roman CYR" w:eastAsia="Batang" w:hAnsi="Times New Roman CYR" w:cs="Times New Roman"/>
          <w:bCs/>
          <w:sz w:val="26"/>
          <w:szCs w:val="26"/>
          <w:lang w:eastAsia="ru-RU"/>
        </w:rPr>
        <w:t>.</w:t>
      </w:r>
    </w:p>
    <w:p w14:paraId="2EFE1C41" w14:textId="33D85DB7" w:rsidR="00994C3E" w:rsidRPr="00046623" w:rsidRDefault="00994C3E" w:rsidP="00772342">
      <w:pPr>
        <w:numPr>
          <w:ilvl w:val="2"/>
          <w:numId w:val="16"/>
        </w:numPr>
        <w:tabs>
          <w:tab w:val="left" w:pos="567"/>
          <w:tab w:val="left" w:pos="1134"/>
        </w:tabs>
        <w:spacing w:after="0" w:line="240" w:lineRule="auto"/>
        <w:ind w:left="0" w:firstLine="567"/>
        <w:contextualSpacing/>
        <w:jc w:val="both"/>
        <w:rPr>
          <w:rFonts w:ascii="Times New Roman CYR" w:eastAsia="Batang" w:hAnsi="Times New Roman CYR" w:cs="Times New Roman"/>
          <w:bCs/>
          <w:sz w:val="26"/>
          <w:szCs w:val="26"/>
          <w:lang w:eastAsia="ru-RU"/>
        </w:rPr>
      </w:pPr>
      <w:r w:rsidRPr="00046623">
        <w:rPr>
          <w:rFonts w:ascii="Times New Roman CYR" w:eastAsia="Batang" w:hAnsi="Times New Roman CYR" w:cs="Times New Roman"/>
          <w:b/>
          <w:sz w:val="26"/>
          <w:szCs w:val="26"/>
          <w:lang w:eastAsia="ru-RU"/>
        </w:rPr>
        <w:t>Комунальне некомерційне підприємство Вараської міської ради «Вараський центр первинної медичної допомоги»</w:t>
      </w:r>
      <w:r w:rsidRPr="00046623">
        <w:rPr>
          <w:rFonts w:ascii="Times New Roman CYR" w:eastAsia="Batang" w:hAnsi="Times New Roman CYR" w:cs="Times New Roman"/>
          <w:bCs/>
          <w:sz w:val="26"/>
          <w:szCs w:val="26"/>
          <w:lang w:eastAsia="ru-RU"/>
        </w:rPr>
        <w:t xml:space="preserve"> (далі – КНП ВМР «Вараський ЦПМД») здійснює господарську некомерційну діяльність, спрямовано на досягнення соціальних та інших результатів без мети одержання прибутку. Підприємство надає медичну допомогу та вживає заходів із профілактики захворювань населення і підтримання громадського здоров’я.</w:t>
      </w:r>
      <w:r w:rsidRPr="00046623">
        <w:rPr>
          <w:rFonts w:ascii="Times New Roman" w:eastAsia="Times New Roman" w:hAnsi="Times New Roman" w:cs="Times New Roman"/>
          <w:sz w:val="26"/>
          <w:szCs w:val="24"/>
          <w:lang w:eastAsia="ru-RU"/>
        </w:rPr>
        <w:t xml:space="preserve"> У 202</w:t>
      </w:r>
      <w:r w:rsidR="00ED434B" w:rsidRPr="00046623">
        <w:rPr>
          <w:rFonts w:ascii="Times New Roman" w:eastAsia="Times New Roman" w:hAnsi="Times New Roman" w:cs="Times New Roman"/>
          <w:sz w:val="26"/>
          <w:szCs w:val="24"/>
          <w:lang w:eastAsia="ru-RU"/>
        </w:rPr>
        <w:t>4</w:t>
      </w:r>
      <w:r w:rsidRPr="00046623">
        <w:rPr>
          <w:rFonts w:ascii="Times New Roman" w:eastAsia="Times New Roman" w:hAnsi="Times New Roman" w:cs="Times New Roman"/>
          <w:sz w:val="26"/>
          <w:szCs w:val="24"/>
          <w:lang w:eastAsia="ru-RU"/>
        </w:rPr>
        <w:t xml:space="preserve"> році </w:t>
      </w:r>
      <w:r w:rsidRPr="00046623">
        <w:rPr>
          <w:rFonts w:ascii="Times New Roman CYR" w:eastAsia="Batang" w:hAnsi="Times New Roman CYR" w:cs="Times New Roman"/>
          <w:bCs/>
          <w:sz w:val="26"/>
          <w:szCs w:val="26"/>
          <w:lang w:eastAsia="ru-RU"/>
        </w:rPr>
        <w:t>підприємство отримало доходів в сумі 4</w:t>
      </w:r>
      <w:r w:rsidR="00ED434B" w:rsidRPr="00046623">
        <w:rPr>
          <w:rFonts w:ascii="Times New Roman CYR" w:eastAsia="Batang" w:hAnsi="Times New Roman CYR" w:cs="Times New Roman"/>
          <w:bCs/>
          <w:sz w:val="26"/>
          <w:szCs w:val="26"/>
          <w:lang w:eastAsia="ru-RU"/>
        </w:rPr>
        <w:t>5 813</w:t>
      </w:r>
      <w:r w:rsidRPr="00046623">
        <w:rPr>
          <w:rFonts w:ascii="Times New Roman CYR" w:eastAsia="Batang" w:hAnsi="Times New Roman CYR" w:cs="Times New Roman"/>
          <w:bCs/>
          <w:sz w:val="26"/>
          <w:szCs w:val="26"/>
          <w:lang w:eastAsia="ru-RU"/>
        </w:rPr>
        <w:t xml:space="preserve"> тис. грн, що менше від планових на</w:t>
      </w:r>
      <w:r w:rsidR="00ED434B" w:rsidRPr="00046623">
        <w:rPr>
          <w:rFonts w:ascii="Times New Roman CYR" w:eastAsia="Batang" w:hAnsi="Times New Roman CYR" w:cs="Times New Roman"/>
          <w:bCs/>
          <w:sz w:val="26"/>
          <w:szCs w:val="26"/>
          <w:lang w:eastAsia="ru-RU"/>
        </w:rPr>
        <w:t xml:space="preserve"> 6 627</w:t>
      </w:r>
      <w:r w:rsidRPr="00046623">
        <w:rPr>
          <w:rFonts w:ascii="Times New Roman CYR" w:eastAsia="Batang" w:hAnsi="Times New Roman CYR" w:cs="Times New Roman"/>
          <w:bCs/>
          <w:sz w:val="26"/>
          <w:szCs w:val="26"/>
          <w:lang w:eastAsia="ru-RU"/>
        </w:rPr>
        <w:t xml:space="preserve"> тис. грн (</w:t>
      </w:r>
      <w:r w:rsidR="00ED434B" w:rsidRPr="00046623">
        <w:rPr>
          <w:rFonts w:ascii="Times New Roman CYR" w:eastAsia="Batang" w:hAnsi="Times New Roman CYR" w:cs="Times New Roman"/>
          <w:bCs/>
          <w:sz w:val="26"/>
          <w:szCs w:val="26"/>
          <w:lang w:eastAsia="ru-RU"/>
        </w:rPr>
        <w:t>87</w:t>
      </w:r>
      <w:r w:rsidRPr="00046623">
        <w:rPr>
          <w:rFonts w:ascii="Times New Roman CYR" w:eastAsia="Batang" w:hAnsi="Times New Roman CYR" w:cs="Times New Roman"/>
          <w:bCs/>
          <w:sz w:val="26"/>
          <w:szCs w:val="26"/>
          <w:lang w:eastAsia="ru-RU"/>
        </w:rPr>
        <w:t>% до плану).</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Витрати комунального підприємства за звітний період становили 4</w:t>
      </w:r>
      <w:r w:rsidR="00ED434B" w:rsidRPr="00046623">
        <w:rPr>
          <w:rFonts w:ascii="Times New Roman CYR" w:eastAsia="Batang" w:hAnsi="Times New Roman CYR" w:cs="Times New Roman"/>
          <w:bCs/>
          <w:sz w:val="26"/>
          <w:szCs w:val="26"/>
          <w:lang w:eastAsia="ru-RU"/>
        </w:rPr>
        <w:t>5 969</w:t>
      </w:r>
      <w:r w:rsidRPr="00046623">
        <w:rPr>
          <w:rFonts w:ascii="Times New Roman CYR" w:eastAsia="Batang" w:hAnsi="Times New Roman CYR" w:cs="Times New Roman"/>
          <w:bCs/>
          <w:sz w:val="26"/>
          <w:szCs w:val="26"/>
          <w:lang w:eastAsia="ru-RU"/>
        </w:rPr>
        <w:t xml:space="preserve"> тис. грн, </w:t>
      </w:r>
      <w:r w:rsidRPr="00046623">
        <w:rPr>
          <w:rFonts w:ascii="Times New Roman" w:eastAsia="Times New Roman" w:hAnsi="Times New Roman" w:cs="Times New Roman"/>
          <w:sz w:val="25"/>
          <w:szCs w:val="25"/>
          <w:lang w:eastAsia="ru-RU"/>
        </w:rPr>
        <w:t xml:space="preserve">що </w:t>
      </w:r>
      <w:r w:rsidR="00ED434B" w:rsidRPr="00046623">
        <w:rPr>
          <w:rFonts w:ascii="Times New Roman" w:eastAsia="Times New Roman" w:hAnsi="Times New Roman" w:cs="Times New Roman"/>
          <w:sz w:val="25"/>
          <w:szCs w:val="25"/>
          <w:lang w:eastAsia="ru-RU"/>
        </w:rPr>
        <w:t>менше</w:t>
      </w:r>
      <w:r w:rsidRPr="00046623">
        <w:rPr>
          <w:rFonts w:ascii="Times New Roman" w:eastAsia="Times New Roman" w:hAnsi="Times New Roman" w:cs="Times New Roman"/>
          <w:sz w:val="25"/>
          <w:szCs w:val="25"/>
          <w:lang w:eastAsia="ru-RU"/>
        </w:rPr>
        <w:t xml:space="preserve"> показник</w:t>
      </w:r>
      <w:r w:rsidR="00ED434B" w:rsidRPr="00046623">
        <w:rPr>
          <w:rFonts w:ascii="Times New Roman" w:eastAsia="Times New Roman" w:hAnsi="Times New Roman" w:cs="Times New Roman"/>
          <w:sz w:val="25"/>
          <w:szCs w:val="25"/>
          <w:lang w:eastAsia="ru-RU"/>
        </w:rPr>
        <w:t>а</w:t>
      </w:r>
      <w:r w:rsidRPr="00046623">
        <w:rPr>
          <w:rFonts w:ascii="Times New Roman" w:eastAsia="Times New Roman" w:hAnsi="Times New Roman" w:cs="Times New Roman"/>
          <w:sz w:val="25"/>
          <w:szCs w:val="25"/>
          <w:lang w:eastAsia="ru-RU"/>
        </w:rPr>
        <w:t xml:space="preserve"> затвердженого фінансового плану на</w:t>
      </w:r>
      <w:r w:rsidR="00ED434B" w:rsidRPr="00046623">
        <w:rPr>
          <w:rFonts w:ascii="Times New Roman" w:eastAsia="Times New Roman" w:hAnsi="Times New Roman" w:cs="Times New Roman"/>
          <w:sz w:val="25"/>
          <w:szCs w:val="25"/>
          <w:lang w:eastAsia="ru-RU"/>
        </w:rPr>
        <w:t xml:space="preserve"> 6 471</w:t>
      </w:r>
      <w:r w:rsidRPr="00046623">
        <w:rPr>
          <w:rFonts w:ascii="Times New Roman" w:eastAsia="Times New Roman" w:hAnsi="Times New Roman" w:cs="Times New Roman"/>
          <w:sz w:val="25"/>
          <w:szCs w:val="25"/>
          <w:lang w:eastAsia="ru-RU"/>
        </w:rPr>
        <w:t xml:space="preserve"> тис. грн</w:t>
      </w:r>
      <w:r w:rsidRPr="00046623">
        <w:rPr>
          <w:rFonts w:ascii="Times New Roman CYR" w:eastAsia="Batang" w:hAnsi="Times New Roman CYR" w:cs="Times New Roman"/>
          <w:bCs/>
          <w:sz w:val="26"/>
          <w:szCs w:val="26"/>
          <w:lang w:eastAsia="ru-RU"/>
        </w:rPr>
        <w:t>. За результатами 202</w:t>
      </w:r>
      <w:r w:rsidR="00ED434B"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року підприємство спрацювало зі збитком в сумі </w:t>
      </w:r>
      <w:r w:rsidR="00ED434B" w:rsidRPr="00046623">
        <w:rPr>
          <w:rFonts w:ascii="Times New Roman CYR" w:eastAsia="Batang" w:hAnsi="Times New Roman CYR" w:cs="Times New Roman"/>
          <w:bCs/>
          <w:sz w:val="26"/>
          <w:szCs w:val="26"/>
          <w:lang w:eastAsia="ru-RU"/>
        </w:rPr>
        <w:t>156</w:t>
      </w:r>
      <w:r w:rsidRPr="00046623">
        <w:rPr>
          <w:rFonts w:ascii="Times New Roman CYR" w:eastAsia="Batang" w:hAnsi="Times New Roman CYR" w:cs="Times New Roman"/>
          <w:bCs/>
          <w:sz w:val="26"/>
          <w:szCs w:val="26"/>
          <w:lang w:eastAsia="ru-RU"/>
        </w:rPr>
        <w:t xml:space="preserve"> тис. грн.</w:t>
      </w:r>
    </w:p>
    <w:p w14:paraId="59E8F3A0" w14:textId="559E0187" w:rsidR="00F8333E" w:rsidRPr="00046623" w:rsidRDefault="00994C3E" w:rsidP="00750F71">
      <w:pPr>
        <w:numPr>
          <w:ilvl w:val="2"/>
          <w:numId w:val="16"/>
        </w:numPr>
        <w:tabs>
          <w:tab w:val="left" w:pos="567"/>
          <w:tab w:val="left" w:pos="1134"/>
        </w:tabs>
        <w:spacing w:after="120" w:line="240" w:lineRule="auto"/>
        <w:ind w:left="0" w:firstLine="567"/>
        <w:contextualSpacing/>
        <w:jc w:val="both"/>
        <w:rPr>
          <w:rFonts w:ascii="Times New Roman CYR" w:eastAsia="Batang" w:hAnsi="Times New Roman CYR" w:cs="Times New Roman"/>
          <w:bCs/>
          <w:sz w:val="26"/>
          <w:szCs w:val="26"/>
          <w:lang w:eastAsia="ru-RU"/>
        </w:rPr>
      </w:pPr>
      <w:r w:rsidRPr="00046623">
        <w:rPr>
          <w:rFonts w:ascii="Times New Roman CYR" w:eastAsia="Batang" w:hAnsi="Times New Roman CYR" w:cs="Times New Roman"/>
          <w:bCs/>
          <w:sz w:val="26"/>
          <w:szCs w:val="26"/>
          <w:lang w:eastAsia="ru-RU"/>
        </w:rPr>
        <w:t xml:space="preserve"> </w:t>
      </w:r>
      <w:r w:rsidRPr="00046623">
        <w:rPr>
          <w:rFonts w:ascii="Times New Roman CYR" w:eastAsia="Batang" w:hAnsi="Times New Roman CYR" w:cs="Times New Roman"/>
          <w:b/>
          <w:sz w:val="26"/>
          <w:szCs w:val="26"/>
          <w:lang w:eastAsia="ru-RU"/>
        </w:rPr>
        <w:t>Комунальне некомерційне підприємство Вараської міської ради «Вараська багатопрофільна лікарня»</w:t>
      </w:r>
      <w:r w:rsidRPr="00046623">
        <w:rPr>
          <w:rFonts w:ascii="Times New Roman CYR" w:eastAsia="Batang" w:hAnsi="Times New Roman CYR" w:cs="Times New Roman"/>
          <w:bCs/>
          <w:sz w:val="26"/>
          <w:szCs w:val="26"/>
          <w:lang w:eastAsia="ru-RU"/>
        </w:rPr>
        <w:t xml:space="preserve"> (далі – КНП ВМР «ВБЛ») створено для надання вторинної медичної допомоги населенню Вараської МТГ, забезпечення </w:t>
      </w:r>
      <w:r w:rsidRPr="00046623">
        <w:rPr>
          <w:rFonts w:ascii="Times New Roman CYR" w:eastAsia="Batang" w:hAnsi="Times New Roman CYR" w:cs="Times New Roman"/>
          <w:bCs/>
          <w:sz w:val="26"/>
          <w:szCs w:val="26"/>
          <w:lang w:eastAsia="ru-RU"/>
        </w:rPr>
        <w:lastRenderedPageBreak/>
        <w:t>заходів з профілактики захворювань та підтримання  громадського здоров’я. Підприємством укладено договір з Національною службою здоров’я України, відповідно до якого надаються медичні послуги пацієнтам за державною програмою медичних гарантій.</w:t>
      </w:r>
      <w:r w:rsidRPr="00046623">
        <w:rPr>
          <w:rFonts w:ascii="Times New Roman" w:eastAsia="Times New Roman" w:hAnsi="Times New Roman" w:cs="Times New Roman"/>
          <w:sz w:val="26"/>
          <w:szCs w:val="24"/>
          <w:lang w:eastAsia="ru-RU"/>
        </w:rPr>
        <w:t xml:space="preserve"> </w:t>
      </w:r>
      <w:r w:rsidRPr="00046623">
        <w:rPr>
          <w:rFonts w:ascii="Times New Roman CYR" w:eastAsia="Batang" w:hAnsi="Times New Roman CYR" w:cs="Times New Roman"/>
          <w:bCs/>
          <w:sz w:val="26"/>
          <w:szCs w:val="26"/>
          <w:lang w:eastAsia="ru-RU"/>
        </w:rPr>
        <w:t>Доходи КНП ВМР «ВБЛ» у 202</w:t>
      </w:r>
      <w:r w:rsidR="00F8333E"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становили </w:t>
      </w:r>
      <w:r w:rsidR="00F8333E" w:rsidRPr="00046623">
        <w:rPr>
          <w:rFonts w:ascii="Times New Roman CYR" w:eastAsia="Batang" w:hAnsi="Times New Roman CYR" w:cs="Times New Roman"/>
          <w:bCs/>
          <w:sz w:val="26"/>
          <w:szCs w:val="26"/>
          <w:lang w:eastAsia="ru-RU"/>
        </w:rPr>
        <w:t>194 766 тис. грн, що на 16 512 тис. грн (або на 9%) більше від планового показника</w:t>
      </w:r>
      <w:r w:rsidRPr="00046623">
        <w:rPr>
          <w:rFonts w:ascii="Times New Roman CYR" w:eastAsia="Batang" w:hAnsi="Times New Roman CYR" w:cs="Times New Roman"/>
          <w:bCs/>
          <w:sz w:val="26"/>
          <w:szCs w:val="26"/>
          <w:lang w:eastAsia="ru-RU"/>
        </w:rPr>
        <w:t xml:space="preserve">. Витрати підприємства становили </w:t>
      </w:r>
      <w:r w:rsidR="00F8333E" w:rsidRPr="00046623">
        <w:rPr>
          <w:rFonts w:ascii="Times New Roman CYR" w:eastAsia="Batang" w:hAnsi="Times New Roman CYR" w:cs="Times New Roman"/>
          <w:bCs/>
          <w:sz w:val="26"/>
          <w:szCs w:val="26"/>
          <w:lang w:eastAsia="ru-RU"/>
        </w:rPr>
        <w:t>178 342 тис. грн, що є більшими від планового показника на 88 тис. грн</w:t>
      </w:r>
      <w:r w:rsidRPr="00046623">
        <w:rPr>
          <w:rFonts w:ascii="Times New Roman CYR" w:eastAsia="Batang" w:hAnsi="Times New Roman CYR" w:cs="Times New Roman"/>
          <w:bCs/>
          <w:sz w:val="26"/>
          <w:szCs w:val="26"/>
          <w:lang w:eastAsia="ru-RU"/>
        </w:rPr>
        <w:t>. У 202</w:t>
      </w:r>
      <w:r w:rsidR="00F8333E"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році підприємство спрацювало </w:t>
      </w:r>
      <w:r w:rsidR="00F8333E" w:rsidRPr="00046623">
        <w:rPr>
          <w:rFonts w:ascii="Times New Roman CYR" w:eastAsia="Batang" w:hAnsi="Times New Roman CYR" w:cs="Times New Roman"/>
          <w:bCs/>
          <w:sz w:val="26"/>
          <w:szCs w:val="26"/>
          <w:lang w:eastAsia="ru-RU"/>
        </w:rPr>
        <w:t>16 42</w:t>
      </w:r>
      <w:r w:rsidR="00B65E1C" w:rsidRPr="00046623">
        <w:rPr>
          <w:rFonts w:ascii="Times New Roman CYR" w:eastAsia="Batang" w:hAnsi="Times New Roman CYR" w:cs="Times New Roman"/>
          <w:bCs/>
          <w:sz w:val="26"/>
          <w:szCs w:val="26"/>
          <w:lang w:eastAsia="ru-RU"/>
        </w:rPr>
        <w:t>4</w:t>
      </w:r>
      <w:r w:rsidR="00F8333E" w:rsidRPr="00046623">
        <w:rPr>
          <w:rFonts w:ascii="Times New Roman CYR" w:eastAsia="Batang" w:hAnsi="Times New Roman CYR" w:cs="Times New Roman"/>
          <w:bCs/>
          <w:sz w:val="26"/>
          <w:szCs w:val="26"/>
          <w:lang w:eastAsia="ru-RU"/>
        </w:rPr>
        <w:t xml:space="preserve"> тис. грн</w:t>
      </w:r>
    </w:p>
    <w:p w14:paraId="3798638E" w14:textId="61D23FDD" w:rsidR="00994C3E" w:rsidRPr="00046623" w:rsidRDefault="00994C3E" w:rsidP="00F8333E">
      <w:pPr>
        <w:numPr>
          <w:ilvl w:val="2"/>
          <w:numId w:val="16"/>
        </w:numPr>
        <w:tabs>
          <w:tab w:val="left" w:pos="567"/>
          <w:tab w:val="left" w:pos="1134"/>
        </w:tabs>
        <w:spacing w:after="240" w:line="240" w:lineRule="auto"/>
        <w:ind w:left="0" w:firstLine="567"/>
        <w:jc w:val="both"/>
        <w:rPr>
          <w:rFonts w:ascii="Times New Roman CYR" w:eastAsia="Batang" w:hAnsi="Times New Roman CYR" w:cs="Times New Roman"/>
          <w:bCs/>
          <w:color w:val="000000" w:themeColor="text1"/>
          <w:sz w:val="26"/>
          <w:szCs w:val="26"/>
          <w:lang w:eastAsia="ru-RU"/>
        </w:rPr>
      </w:pPr>
      <w:r w:rsidRPr="00046623">
        <w:rPr>
          <w:rFonts w:ascii="Times New Roman CYR" w:eastAsia="Batang" w:hAnsi="Times New Roman CYR" w:cs="Times New Roman"/>
          <w:bCs/>
          <w:sz w:val="26"/>
          <w:szCs w:val="26"/>
          <w:lang w:eastAsia="ru-RU"/>
        </w:rPr>
        <w:t xml:space="preserve"> Інформація щодо основних показників діяльності комунальних  підприємств за 202</w:t>
      </w:r>
      <w:r w:rsidR="00A8027F" w:rsidRPr="00046623">
        <w:rPr>
          <w:rFonts w:ascii="Times New Roman CYR" w:eastAsia="Batang" w:hAnsi="Times New Roman CYR" w:cs="Times New Roman"/>
          <w:bCs/>
          <w:sz w:val="26"/>
          <w:szCs w:val="26"/>
          <w:lang w:eastAsia="ru-RU"/>
        </w:rPr>
        <w:t>4</w:t>
      </w:r>
      <w:r w:rsidRPr="00046623">
        <w:rPr>
          <w:rFonts w:ascii="Times New Roman CYR" w:eastAsia="Batang" w:hAnsi="Times New Roman CYR" w:cs="Times New Roman"/>
          <w:bCs/>
          <w:sz w:val="26"/>
          <w:szCs w:val="26"/>
          <w:lang w:eastAsia="ru-RU"/>
        </w:rPr>
        <w:t xml:space="preserve"> рік наведена у наступній таблиці.</w:t>
      </w:r>
    </w:p>
    <w:tbl>
      <w:tblPr>
        <w:tblW w:w="9913" w:type="dxa"/>
        <w:tblLayout w:type="fixed"/>
        <w:tblLook w:val="04A0" w:firstRow="1" w:lastRow="0" w:firstColumn="1" w:lastColumn="0" w:noHBand="0" w:noVBand="1"/>
      </w:tblPr>
      <w:tblGrid>
        <w:gridCol w:w="1691"/>
        <w:gridCol w:w="1418"/>
        <w:gridCol w:w="566"/>
        <w:gridCol w:w="8"/>
        <w:gridCol w:w="843"/>
        <w:gridCol w:w="708"/>
        <w:gridCol w:w="8"/>
        <w:gridCol w:w="701"/>
        <w:gridCol w:w="8"/>
        <w:gridCol w:w="702"/>
        <w:gridCol w:w="849"/>
        <w:gridCol w:w="8"/>
        <w:gridCol w:w="843"/>
        <w:gridCol w:w="8"/>
        <w:gridCol w:w="843"/>
        <w:gridCol w:w="709"/>
      </w:tblGrid>
      <w:tr w:rsidR="00994C3E" w:rsidRPr="00046623" w14:paraId="508EE9B2" w14:textId="77777777" w:rsidTr="000B6C64">
        <w:trPr>
          <w:trHeight w:val="1721"/>
        </w:trPr>
        <w:tc>
          <w:tcPr>
            <w:tcW w:w="31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7B5B7E" w14:textId="77777777"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Найменування показника</w:t>
            </w:r>
          </w:p>
        </w:tc>
        <w:tc>
          <w:tcPr>
            <w:tcW w:w="574" w:type="dxa"/>
            <w:gridSpan w:val="2"/>
            <w:tcBorders>
              <w:top w:val="single" w:sz="8" w:space="0" w:color="auto"/>
              <w:left w:val="nil"/>
              <w:bottom w:val="nil"/>
              <w:right w:val="nil"/>
            </w:tcBorders>
            <w:shd w:val="clear" w:color="auto" w:fill="auto"/>
            <w:textDirection w:val="btLr"/>
            <w:vAlign w:val="center"/>
            <w:hideMark/>
          </w:tcPr>
          <w:p w14:paraId="3771B123" w14:textId="77777777"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Одиниця виміру</w:t>
            </w:r>
          </w:p>
        </w:tc>
        <w:tc>
          <w:tcPr>
            <w:tcW w:w="843"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1FA566AE" w14:textId="38B46642"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В</w:t>
            </w:r>
            <w:r w:rsidR="00A8027F" w:rsidRPr="00046623">
              <w:rPr>
                <w:rFonts w:ascii="Times New Roman" w:eastAsia="Times New Roman" w:hAnsi="Times New Roman" w:cs="Times New Roman"/>
                <w:b/>
                <w:bCs/>
                <w:color w:val="000000"/>
                <w:sz w:val="18"/>
                <w:szCs w:val="18"/>
                <w:lang w:eastAsia="uk-UA"/>
              </w:rPr>
              <w:t xml:space="preserve">араський </w:t>
            </w:r>
            <w:r w:rsidRPr="00046623">
              <w:rPr>
                <w:rFonts w:ascii="Times New Roman" w:eastAsia="Times New Roman" w:hAnsi="Times New Roman" w:cs="Times New Roman"/>
                <w:b/>
                <w:bCs/>
                <w:color w:val="000000"/>
                <w:sz w:val="18"/>
                <w:szCs w:val="18"/>
                <w:lang w:eastAsia="uk-UA"/>
              </w:rPr>
              <w:t>ЦПМД</w:t>
            </w:r>
          </w:p>
        </w:tc>
        <w:tc>
          <w:tcPr>
            <w:tcW w:w="716"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2760E852" w14:textId="22AC1439"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МЕМ</w:t>
            </w:r>
          </w:p>
        </w:tc>
        <w:tc>
          <w:tcPr>
            <w:tcW w:w="709"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4BBD53BA" w14:textId="0C60F2F9"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БТІ</w:t>
            </w:r>
          </w:p>
        </w:tc>
        <w:tc>
          <w:tcPr>
            <w:tcW w:w="702" w:type="dxa"/>
            <w:tcBorders>
              <w:top w:val="single" w:sz="8" w:space="0" w:color="auto"/>
              <w:left w:val="nil"/>
              <w:bottom w:val="single" w:sz="8" w:space="0" w:color="auto"/>
              <w:right w:val="single" w:sz="8" w:space="0" w:color="auto"/>
            </w:tcBorders>
            <w:shd w:val="clear" w:color="auto" w:fill="auto"/>
            <w:textDirection w:val="btLr"/>
            <w:vAlign w:val="center"/>
            <w:hideMark/>
          </w:tcPr>
          <w:p w14:paraId="3941DA6A" w14:textId="48393349"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Перспектива</w:t>
            </w:r>
          </w:p>
        </w:tc>
        <w:tc>
          <w:tcPr>
            <w:tcW w:w="857"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2E64F82A" w14:textId="2BBE2DF7"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ВТВК</w:t>
            </w:r>
          </w:p>
        </w:tc>
        <w:tc>
          <w:tcPr>
            <w:tcW w:w="851"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72912D0F" w14:textId="6B923138"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Благоустрій</w:t>
            </w:r>
          </w:p>
        </w:tc>
        <w:tc>
          <w:tcPr>
            <w:tcW w:w="843" w:type="dxa"/>
            <w:tcBorders>
              <w:top w:val="single" w:sz="8" w:space="0" w:color="auto"/>
              <w:left w:val="nil"/>
              <w:bottom w:val="single" w:sz="8" w:space="0" w:color="auto"/>
              <w:right w:val="single" w:sz="8" w:space="0" w:color="auto"/>
            </w:tcBorders>
            <w:shd w:val="clear" w:color="auto" w:fill="auto"/>
            <w:textDirection w:val="btLr"/>
            <w:vAlign w:val="center"/>
            <w:hideMark/>
          </w:tcPr>
          <w:p w14:paraId="467A956E" w14:textId="07B064C8"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УК  «ЖКС»</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7C375E6" w14:textId="1792261E" w:rsidR="00994C3E" w:rsidRPr="00046623" w:rsidRDefault="00994C3E" w:rsidP="00E801CA">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ВБЛ</w:t>
            </w:r>
          </w:p>
        </w:tc>
      </w:tr>
      <w:tr w:rsidR="00ED434B" w:rsidRPr="00046623" w14:paraId="22A763C1"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A83625"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Усього доходи</w:t>
            </w:r>
          </w:p>
        </w:tc>
        <w:tc>
          <w:tcPr>
            <w:tcW w:w="1418" w:type="dxa"/>
            <w:tcBorders>
              <w:top w:val="nil"/>
              <w:left w:val="nil"/>
              <w:bottom w:val="nil"/>
              <w:right w:val="single" w:sz="8" w:space="0" w:color="auto"/>
            </w:tcBorders>
            <w:shd w:val="clear" w:color="auto" w:fill="auto"/>
            <w:vAlign w:val="center"/>
            <w:hideMark/>
          </w:tcPr>
          <w:p w14:paraId="7131F32B" w14:textId="75B78DCD"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14:paraId="244AAEA3"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тис. грн</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601A59FC" w14:textId="47AB1959"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52 440</w:t>
            </w:r>
          </w:p>
        </w:tc>
        <w:tc>
          <w:tcPr>
            <w:tcW w:w="708" w:type="dxa"/>
            <w:tcBorders>
              <w:top w:val="nil"/>
              <w:left w:val="nil"/>
              <w:bottom w:val="single" w:sz="8" w:space="0" w:color="auto"/>
              <w:right w:val="single" w:sz="8" w:space="0" w:color="auto"/>
            </w:tcBorders>
            <w:shd w:val="clear" w:color="000000" w:fill="FFFFFF"/>
            <w:noWrap/>
            <w:vAlign w:val="center"/>
            <w:hideMark/>
          </w:tcPr>
          <w:p w14:paraId="6DFB1048" w14:textId="461ACAE7"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12 724</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53AC7E09" w14:textId="47F091DB"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1 200</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B6BFE0E" w14:textId="149DC08A"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995</w:t>
            </w:r>
          </w:p>
        </w:tc>
        <w:tc>
          <w:tcPr>
            <w:tcW w:w="849" w:type="dxa"/>
            <w:tcBorders>
              <w:top w:val="nil"/>
              <w:left w:val="nil"/>
              <w:bottom w:val="single" w:sz="8" w:space="0" w:color="auto"/>
              <w:right w:val="single" w:sz="8" w:space="0" w:color="auto"/>
            </w:tcBorders>
            <w:shd w:val="clear" w:color="000000" w:fill="FFFFFF"/>
            <w:noWrap/>
            <w:vAlign w:val="center"/>
            <w:hideMark/>
          </w:tcPr>
          <w:p w14:paraId="18FE3050" w14:textId="6FD4BDF4" w:rsidR="00ED434B" w:rsidRPr="00046623" w:rsidRDefault="00ED434B" w:rsidP="00ED434B">
            <w:pPr>
              <w:spacing w:after="0" w:line="240" w:lineRule="auto"/>
              <w:ind w:left="-152"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215 781</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6A901CA4" w14:textId="3B18C822"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79 070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35A7A688" w14:textId="346C6162"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27 071</w:t>
            </w:r>
          </w:p>
        </w:tc>
        <w:tc>
          <w:tcPr>
            <w:tcW w:w="709" w:type="dxa"/>
            <w:tcBorders>
              <w:top w:val="nil"/>
              <w:left w:val="nil"/>
              <w:bottom w:val="single" w:sz="8" w:space="0" w:color="auto"/>
              <w:right w:val="single" w:sz="8" w:space="0" w:color="auto"/>
            </w:tcBorders>
            <w:shd w:val="clear" w:color="auto" w:fill="auto"/>
            <w:noWrap/>
            <w:vAlign w:val="center"/>
            <w:hideMark/>
          </w:tcPr>
          <w:p w14:paraId="7BAC78E8" w14:textId="474F4E9B"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178 254</w:t>
            </w:r>
          </w:p>
        </w:tc>
      </w:tr>
      <w:tr w:rsidR="00ED434B" w:rsidRPr="00046623" w14:paraId="5CEA79A1"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AAAA62D"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4FB5D5A0" w14:textId="195E994E"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nil"/>
              <w:right w:val="single" w:sz="8" w:space="0" w:color="auto"/>
            </w:tcBorders>
            <w:vAlign w:val="center"/>
            <w:hideMark/>
          </w:tcPr>
          <w:p w14:paraId="0DD14DB2"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319E4EBA" w14:textId="13156B15"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45 813</w:t>
            </w:r>
          </w:p>
        </w:tc>
        <w:tc>
          <w:tcPr>
            <w:tcW w:w="708" w:type="dxa"/>
            <w:tcBorders>
              <w:top w:val="nil"/>
              <w:left w:val="nil"/>
              <w:bottom w:val="single" w:sz="8" w:space="0" w:color="auto"/>
              <w:right w:val="single" w:sz="8" w:space="0" w:color="auto"/>
            </w:tcBorders>
            <w:shd w:val="clear" w:color="000000" w:fill="D9D9D9"/>
            <w:noWrap/>
            <w:vAlign w:val="center"/>
            <w:hideMark/>
          </w:tcPr>
          <w:p w14:paraId="213EFDBA" w14:textId="1216D84E"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13 362</w:t>
            </w:r>
          </w:p>
        </w:tc>
        <w:tc>
          <w:tcPr>
            <w:tcW w:w="709" w:type="dxa"/>
            <w:gridSpan w:val="2"/>
            <w:tcBorders>
              <w:top w:val="nil"/>
              <w:left w:val="nil"/>
              <w:bottom w:val="single" w:sz="8" w:space="0" w:color="auto"/>
              <w:right w:val="single" w:sz="8" w:space="0" w:color="auto"/>
            </w:tcBorders>
            <w:shd w:val="clear" w:color="000000" w:fill="D9D9D9"/>
            <w:noWrap/>
            <w:vAlign w:val="center"/>
            <w:hideMark/>
          </w:tcPr>
          <w:p w14:paraId="08989F57" w14:textId="097F81A9"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2 211</w:t>
            </w:r>
          </w:p>
        </w:tc>
        <w:tc>
          <w:tcPr>
            <w:tcW w:w="710" w:type="dxa"/>
            <w:gridSpan w:val="2"/>
            <w:tcBorders>
              <w:top w:val="nil"/>
              <w:left w:val="nil"/>
              <w:bottom w:val="single" w:sz="8" w:space="0" w:color="auto"/>
              <w:right w:val="single" w:sz="8" w:space="0" w:color="auto"/>
            </w:tcBorders>
            <w:shd w:val="clear" w:color="000000" w:fill="D9D9D9"/>
            <w:noWrap/>
            <w:vAlign w:val="center"/>
            <w:hideMark/>
          </w:tcPr>
          <w:p w14:paraId="62258D1E" w14:textId="5063198F"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1 654</w:t>
            </w:r>
          </w:p>
        </w:tc>
        <w:tc>
          <w:tcPr>
            <w:tcW w:w="849" w:type="dxa"/>
            <w:tcBorders>
              <w:top w:val="nil"/>
              <w:left w:val="nil"/>
              <w:bottom w:val="single" w:sz="8" w:space="0" w:color="auto"/>
              <w:right w:val="single" w:sz="8" w:space="0" w:color="auto"/>
            </w:tcBorders>
            <w:shd w:val="clear" w:color="000000" w:fill="D9D9D9"/>
            <w:noWrap/>
            <w:vAlign w:val="center"/>
            <w:hideMark/>
          </w:tcPr>
          <w:p w14:paraId="55A3A0CC" w14:textId="33E9F5A4" w:rsidR="00ED434B" w:rsidRPr="00046623" w:rsidRDefault="00ED434B" w:rsidP="00ED434B">
            <w:pPr>
              <w:spacing w:after="0" w:line="240" w:lineRule="auto"/>
              <w:ind w:left="-152"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182 341</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015C9757" w14:textId="0576D1E8"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84 394</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5826A74A" w14:textId="13E228FB"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28 200</w:t>
            </w:r>
          </w:p>
        </w:tc>
        <w:tc>
          <w:tcPr>
            <w:tcW w:w="709" w:type="dxa"/>
            <w:tcBorders>
              <w:top w:val="nil"/>
              <w:left w:val="nil"/>
              <w:bottom w:val="single" w:sz="8" w:space="0" w:color="auto"/>
              <w:right w:val="single" w:sz="8" w:space="0" w:color="auto"/>
            </w:tcBorders>
            <w:shd w:val="clear" w:color="000000" w:fill="D9D9D9"/>
            <w:noWrap/>
            <w:vAlign w:val="center"/>
            <w:hideMark/>
          </w:tcPr>
          <w:p w14:paraId="5DECB50C" w14:textId="0FC6310C"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194 766</w:t>
            </w:r>
          </w:p>
        </w:tc>
      </w:tr>
      <w:tr w:rsidR="00ED434B" w:rsidRPr="00046623" w14:paraId="43D133F4"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2A490163"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4DC6FC05"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nil"/>
              <w:right w:val="single" w:sz="8" w:space="0" w:color="auto"/>
            </w:tcBorders>
            <w:vAlign w:val="center"/>
            <w:hideMark/>
          </w:tcPr>
          <w:p w14:paraId="65BF297A"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71A7091B" w14:textId="6E792BB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-6 627</w:t>
            </w:r>
          </w:p>
        </w:tc>
        <w:tc>
          <w:tcPr>
            <w:tcW w:w="708" w:type="dxa"/>
            <w:tcBorders>
              <w:top w:val="nil"/>
              <w:left w:val="nil"/>
              <w:bottom w:val="single" w:sz="8" w:space="0" w:color="auto"/>
              <w:right w:val="single" w:sz="8" w:space="0" w:color="auto"/>
            </w:tcBorders>
            <w:shd w:val="clear" w:color="000000" w:fill="FFFFFF"/>
            <w:noWrap/>
            <w:vAlign w:val="center"/>
            <w:hideMark/>
          </w:tcPr>
          <w:p w14:paraId="30153E35" w14:textId="496C9FE4"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638</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3A003239" w14:textId="7227C019"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1 011</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34938CAD" w14:textId="7E271AA1"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659</w:t>
            </w:r>
          </w:p>
        </w:tc>
        <w:tc>
          <w:tcPr>
            <w:tcW w:w="849" w:type="dxa"/>
            <w:tcBorders>
              <w:top w:val="nil"/>
              <w:left w:val="nil"/>
              <w:bottom w:val="single" w:sz="8" w:space="0" w:color="auto"/>
              <w:right w:val="single" w:sz="8" w:space="0" w:color="auto"/>
            </w:tcBorders>
            <w:shd w:val="clear" w:color="000000" w:fill="FFFFFF"/>
            <w:noWrap/>
            <w:vAlign w:val="center"/>
            <w:hideMark/>
          </w:tcPr>
          <w:p w14:paraId="1B8885C4" w14:textId="4945A0C8" w:rsidR="00ED434B" w:rsidRPr="00046623" w:rsidRDefault="00ED434B" w:rsidP="00ED434B">
            <w:pPr>
              <w:spacing w:after="0" w:line="240" w:lineRule="auto"/>
              <w:ind w:left="-152"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-33 440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5F807D87" w14:textId="78E2B58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5 324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5F5C8F44" w14:textId="5F38CAA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1 129</w:t>
            </w:r>
          </w:p>
        </w:tc>
        <w:tc>
          <w:tcPr>
            <w:tcW w:w="709" w:type="dxa"/>
            <w:tcBorders>
              <w:top w:val="nil"/>
              <w:left w:val="nil"/>
              <w:bottom w:val="single" w:sz="8" w:space="0" w:color="auto"/>
              <w:right w:val="single" w:sz="8" w:space="0" w:color="auto"/>
            </w:tcBorders>
            <w:shd w:val="clear" w:color="000000" w:fill="FFFFFF"/>
            <w:noWrap/>
            <w:vAlign w:val="center"/>
            <w:hideMark/>
          </w:tcPr>
          <w:p w14:paraId="7CF0FAC4" w14:textId="5A2B7E61"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16 512</w:t>
            </w:r>
          </w:p>
        </w:tc>
      </w:tr>
      <w:tr w:rsidR="00ED434B" w:rsidRPr="00046623" w14:paraId="240ECACA"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4BC2F021"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10830FB0"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nil"/>
              <w:right w:val="single" w:sz="8" w:space="0" w:color="auto"/>
            </w:tcBorders>
            <w:vAlign w:val="center"/>
            <w:hideMark/>
          </w:tcPr>
          <w:p w14:paraId="0EFD836B"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2EA7675B" w14:textId="302D1D9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87</w:t>
            </w:r>
          </w:p>
        </w:tc>
        <w:tc>
          <w:tcPr>
            <w:tcW w:w="708" w:type="dxa"/>
            <w:tcBorders>
              <w:top w:val="nil"/>
              <w:left w:val="nil"/>
              <w:bottom w:val="single" w:sz="8" w:space="0" w:color="auto"/>
              <w:right w:val="single" w:sz="8" w:space="0" w:color="auto"/>
            </w:tcBorders>
            <w:shd w:val="clear" w:color="000000" w:fill="FFFFFF"/>
            <w:noWrap/>
            <w:vAlign w:val="center"/>
            <w:hideMark/>
          </w:tcPr>
          <w:p w14:paraId="6734CC79" w14:textId="705067D7"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105</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6F95238F" w14:textId="227D934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184</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47820A7A" w14:textId="4943F953"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166</w:t>
            </w:r>
          </w:p>
        </w:tc>
        <w:tc>
          <w:tcPr>
            <w:tcW w:w="849" w:type="dxa"/>
            <w:tcBorders>
              <w:top w:val="nil"/>
              <w:left w:val="nil"/>
              <w:bottom w:val="single" w:sz="8" w:space="0" w:color="auto"/>
              <w:right w:val="single" w:sz="8" w:space="0" w:color="auto"/>
            </w:tcBorders>
            <w:shd w:val="clear" w:color="000000" w:fill="FFFFFF"/>
            <w:noWrap/>
            <w:vAlign w:val="center"/>
            <w:hideMark/>
          </w:tcPr>
          <w:p w14:paraId="62D8C8F4" w14:textId="23F8200F" w:rsidR="00ED434B" w:rsidRPr="00046623" w:rsidRDefault="00ED434B" w:rsidP="00ED434B">
            <w:pPr>
              <w:spacing w:after="0" w:line="240" w:lineRule="auto"/>
              <w:ind w:left="-152"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85</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31A2224A" w14:textId="669E0784"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107</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340A4F12" w14:textId="73E5999C"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104</w:t>
            </w:r>
          </w:p>
        </w:tc>
        <w:tc>
          <w:tcPr>
            <w:tcW w:w="709" w:type="dxa"/>
            <w:tcBorders>
              <w:top w:val="nil"/>
              <w:left w:val="nil"/>
              <w:bottom w:val="single" w:sz="8" w:space="0" w:color="auto"/>
              <w:right w:val="single" w:sz="8" w:space="0" w:color="auto"/>
            </w:tcBorders>
            <w:shd w:val="clear" w:color="auto" w:fill="auto"/>
            <w:noWrap/>
            <w:vAlign w:val="center"/>
            <w:hideMark/>
          </w:tcPr>
          <w:p w14:paraId="0A882562" w14:textId="6F9E6D66"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109</w:t>
            </w:r>
          </w:p>
        </w:tc>
      </w:tr>
      <w:tr w:rsidR="00ED434B" w:rsidRPr="00046623" w14:paraId="0E52FEEA"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668664F9" w14:textId="1C60EC20"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Чистий дохід від реалізації продукції (товарів, робіт, послуг)</w:t>
            </w:r>
          </w:p>
        </w:tc>
        <w:tc>
          <w:tcPr>
            <w:tcW w:w="1418" w:type="dxa"/>
            <w:tcBorders>
              <w:top w:val="nil"/>
              <w:left w:val="nil"/>
              <w:bottom w:val="nil"/>
              <w:right w:val="single" w:sz="8" w:space="0" w:color="auto"/>
            </w:tcBorders>
            <w:shd w:val="clear" w:color="auto" w:fill="auto"/>
            <w:vAlign w:val="center"/>
            <w:hideMark/>
          </w:tcPr>
          <w:p w14:paraId="4CDC8A22" w14:textId="7E28505F"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tcBorders>
              <w:top w:val="single" w:sz="8" w:space="0" w:color="auto"/>
              <w:left w:val="single" w:sz="8" w:space="0" w:color="auto"/>
              <w:bottom w:val="nil"/>
              <w:right w:val="single" w:sz="8" w:space="0" w:color="auto"/>
            </w:tcBorders>
            <w:vAlign w:val="center"/>
            <w:hideMark/>
          </w:tcPr>
          <w:p w14:paraId="43AC26D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E5B2D45" w14:textId="2DDFA4C8"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38 800</w:t>
            </w:r>
          </w:p>
        </w:tc>
        <w:tc>
          <w:tcPr>
            <w:tcW w:w="708" w:type="dxa"/>
            <w:tcBorders>
              <w:top w:val="nil"/>
              <w:left w:val="nil"/>
              <w:bottom w:val="single" w:sz="8" w:space="0" w:color="auto"/>
              <w:right w:val="single" w:sz="8" w:space="0" w:color="auto"/>
            </w:tcBorders>
            <w:shd w:val="clear" w:color="000000" w:fill="FFFFFF"/>
            <w:vAlign w:val="center"/>
            <w:hideMark/>
          </w:tcPr>
          <w:p w14:paraId="4AE4931F" w14:textId="12A07ADE"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12 720</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3DECEB0C" w14:textId="10FA819B"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1 200</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4501FC95" w14:textId="33546673"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995</w:t>
            </w:r>
          </w:p>
        </w:tc>
        <w:tc>
          <w:tcPr>
            <w:tcW w:w="849" w:type="dxa"/>
            <w:tcBorders>
              <w:top w:val="nil"/>
              <w:left w:val="nil"/>
              <w:bottom w:val="single" w:sz="8" w:space="0" w:color="auto"/>
              <w:right w:val="single" w:sz="8" w:space="0" w:color="auto"/>
            </w:tcBorders>
            <w:shd w:val="clear" w:color="000000" w:fill="FFFFFF"/>
            <w:vAlign w:val="center"/>
            <w:hideMark/>
          </w:tcPr>
          <w:p w14:paraId="7843B612" w14:textId="7A0045F5" w:rsidR="00ED434B" w:rsidRPr="00046623" w:rsidRDefault="00ED434B" w:rsidP="00ED434B">
            <w:pPr>
              <w:spacing w:after="0" w:line="240" w:lineRule="auto"/>
              <w:ind w:left="-152"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159 530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58ACB77D" w14:textId="49CA58A0"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1 290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508266D" w14:textId="01AF3470"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24 620</w:t>
            </w:r>
          </w:p>
        </w:tc>
        <w:tc>
          <w:tcPr>
            <w:tcW w:w="709" w:type="dxa"/>
            <w:tcBorders>
              <w:top w:val="nil"/>
              <w:left w:val="nil"/>
              <w:bottom w:val="single" w:sz="8" w:space="0" w:color="auto"/>
              <w:right w:val="single" w:sz="8" w:space="0" w:color="auto"/>
            </w:tcBorders>
            <w:shd w:val="clear" w:color="auto" w:fill="auto"/>
            <w:noWrap/>
            <w:vAlign w:val="center"/>
            <w:hideMark/>
          </w:tcPr>
          <w:p w14:paraId="54B712A4" w14:textId="137A5674"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154 792</w:t>
            </w:r>
          </w:p>
        </w:tc>
      </w:tr>
      <w:tr w:rsidR="00ED434B" w:rsidRPr="00046623" w14:paraId="7ACEFA84"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210A089D"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18F92BF4" w14:textId="01D0E19B"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nil"/>
              <w:right w:val="single" w:sz="8" w:space="0" w:color="auto"/>
            </w:tcBorders>
            <w:vAlign w:val="center"/>
            <w:hideMark/>
          </w:tcPr>
          <w:p w14:paraId="2A17FCF8"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vAlign w:val="center"/>
            <w:hideMark/>
          </w:tcPr>
          <w:p w14:paraId="75507AF3" w14:textId="5143CAC8"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33 641</w:t>
            </w:r>
          </w:p>
        </w:tc>
        <w:tc>
          <w:tcPr>
            <w:tcW w:w="708" w:type="dxa"/>
            <w:tcBorders>
              <w:top w:val="nil"/>
              <w:left w:val="nil"/>
              <w:bottom w:val="single" w:sz="8" w:space="0" w:color="auto"/>
              <w:right w:val="single" w:sz="8" w:space="0" w:color="auto"/>
            </w:tcBorders>
            <w:shd w:val="clear" w:color="000000" w:fill="D9D9D9"/>
            <w:vAlign w:val="center"/>
            <w:hideMark/>
          </w:tcPr>
          <w:p w14:paraId="2B89B9B5" w14:textId="6D53230B"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10 324</w:t>
            </w:r>
          </w:p>
        </w:tc>
        <w:tc>
          <w:tcPr>
            <w:tcW w:w="709" w:type="dxa"/>
            <w:gridSpan w:val="2"/>
            <w:tcBorders>
              <w:top w:val="nil"/>
              <w:left w:val="nil"/>
              <w:bottom w:val="single" w:sz="8" w:space="0" w:color="auto"/>
              <w:right w:val="single" w:sz="8" w:space="0" w:color="auto"/>
            </w:tcBorders>
            <w:shd w:val="clear" w:color="000000" w:fill="D9D9D9"/>
            <w:noWrap/>
            <w:vAlign w:val="center"/>
            <w:hideMark/>
          </w:tcPr>
          <w:p w14:paraId="5DA6314A" w14:textId="528E8477"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1 980</w:t>
            </w:r>
          </w:p>
        </w:tc>
        <w:tc>
          <w:tcPr>
            <w:tcW w:w="710" w:type="dxa"/>
            <w:gridSpan w:val="2"/>
            <w:tcBorders>
              <w:top w:val="nil"/>
              <w:left w:val="nil"/>
              <w:bottom w:val="single" w:sz="8" w:space="0" w:color="auto"/>
              <w:right w:val="single" w:sz="8" w:space="0" w:color="auto"/>
            </w:tcBorders>
            <w:shd w:val="clear" w:color="000000" w:fill="D9D9D9"/>
            <w:vAlign w:val="center"/>
            <w:hideMark/>
          </w:tcPr>
          <w:p w14:paraId="4BBDCA3C" w14:textId="23B68B14"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1 654</w:t>
            </w:r>
          </w:p>
        </w:tc>
        <w:tc>
          <w:tcPr>
            <w:tcW w:w="849" w:type="dxa"/>
            <w:tcBorders>
              <w:top w:val="nil"/>
              <w:left w:val="nil"/>
              <w:bottom w:val="single" w:sz="8" w:space="0" w:color="auto"/>
              <w:right w:val="single" w:sz="8" w:space="0" w:color="auto"/>
            </w:tcBorders>
            <w:shd w:val="clear" w:color="000000" w:fill="D9D9D9"/>
            <w:vAlign w:val="center"/>
            <w:hideMark/>
          </w:tcPr>
          <w:p w14:paraId="4B043E48" w14:textId="554A5867" w:rsidR="00ED434B" w:rsidRPr="00046623" w:rsidRDefault="00ED434B" w:rsidP="00ED434B">
            <w:pPr>
              <w:spacing w:after="0" w:line="240" w:lineRule="auto"/>
              <w:ind w:left="-152"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151 851</w:t>
            </w:r>
          </w:p>
        </w:tc>
        <w:tc>
          <w:tcPr>
            <w:tcW w:w="851" w:type="dxa"/>
            <w:gridSpan w:val="2"/>
            <w:tcBorders>
              <w:top w:val="nil"/>
              <w:left w:val="nil"/>
              <w:bottom w:val="single" w:sz="8" w:space="0" w:color="auto"/>
              <w:right w:val="single" w:sz="8" w:space="0" w:color="auto"/>
            </w:tcBorders>
            <w:shd w:val="clear" w:color="000000" w:fill="D9D9D9"/>
            <w:vAlign w:val="center"/>
            <w:hideMark/>
          </w:tcPr>
          <w:p w14:paraId="7CD62BDD" w14:textId="6AB5A926"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1 002</w:t>
            </w:r>
          </w:p>
        </w:tc>
        <w:tc>
          <w:tcPr>
            <w:tcW w:w="851" w:type="dxa"/>
            <w:gridSpan w:val="2"/>
            <w:tcBorders>
              <w:top w:val="nil"/>
              <w:left w:val="nil"/>
              <w:bottom w:val="single" w:sz="8" w:space="0" w:color="auto"/>
              <w:right w:val="single" w:sz="8" w:space="0" w:color="auto"/>
            </w:tcBorders>
            <w:shd w:val="clear" w:color="000000" w:fill="D9D9D9"/>
            <w:vAlign w:val="center"/>
            <w:hideMark/>
          </w:tcPr>
          <w:p w14:paraId="3F5DCA13" w14:textId="4F8F0120"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25 134</w:t>
            </w:r>
          </w:p>
        </w:tc>
        <w:tc>
          <w:tcPr>
            <w:tcW w:w="709" w:type="dxa"/>
            <w:tcBorders>
              <w:top w:val="nil"/>
              <w:left w:val="nil"/>
              <w:bottom w:val="single" w:sz="8" w:space="0" w:color="auto"/>
              <w:right w:val="single" w:sz="8" w:space="0" w:color="auto"/>
            </w:tcBorders>
            <w:shd w:val="clear" w:color="000000" w:fill="D9D9D9"/>
            <w:noWrap/>
            <w:vAlign w:val="center"/>
            <w:hideMark/>
          </w:tcPr>
          <w:p w14:paraId="0C1E206F" w14:textId="3154563D"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156 759</w:t>
            </w:r>
          </w:p>
        </w:tc>
      </w:tr>
      <w:tr w:rsidR="00ED434B" w:rsidRPr="00046623" w14:paraId="76ED39DC"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716DA2FF"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1612F305"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nil"/>
              <w:right w:val="single" w:sz="8" w:space="0" w:color="auto"/>
            </w:tcBorders>
            <w:vAlign w:val="center"/>
            <w:hideMark/>
          </w:tcPr>
          <w:p w14:paraId="7001CD52"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02EC013" w14:textId="67DC1F49"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-5 159</w:t>
            </w:r>
          </w:p>
        </w:tc>
        <w:tc>
          <w:tcPr>
            <w:tcW w:w="708" w:type="dxa"/>
            <w:tcBorders>
              <w:top w:val="nil"/>
              <w:left w:val="nil"/>
              <w:bottom w:val="single" w:sz="8" w:space="0" w:color="auto"/>
              <w:right w:val="single" w:sz="8" w:space="0" w:color="auto"/>
            </w:tcBorders>
            <w:shd w:val="clear" w:color="000000" w:fill="FFFFFF"/>
            <w:vAlign w:val="center"/>
            <w:hideMark/>
          </w:tcPr>
          <w:p w14:paraId="6C8B40FD" w14:textId="70C09858"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-2 396</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35490A92" w14:textId="0985AFD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780</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4E2742CD" w14:textId="4D28FEEC"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659</w:t>
            </w:r>
          </w:p>
        </w:tc>
        <w:tc>
          <w:tcPr>
            <w:tcW w:w="849" w:type="dxa"/>
            <w:tcBorders>
              <w:top w:val="nil"/>
              <w:left w:val="nil"/>
              <w:bottom w:val="single" w:sz="8" w:space="0" w:color="auto"/>
              <w:right w:val="single" w:sz="8" w:space="0" w:color="auto"/>
            </w:tcBorders>
            <w:shd w:val="clear" w:color="000000" w:fill="FFFFFF"/>
            <w:vAlign w:val="center"/>
            <w:hideMark/>
          </w:tcPr>
          <w:p w14:paraId="533AA26A" w14:textId="2CD76CA1" w:rsidR="00ED434B" w:rsidRPr="00046623" w:rsidRDefault="00ED434B" w:rsidP="00ED434B">
            <w:pPr>
              <w:spacing w:after="0" w:line="240" w:lineRule="auto"/>
              <w:ind w:left="-152"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-7 679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B75A496" w14:textId="329F50F0"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-288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B37CD6F" w14:textId="5BDEC050"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514</w:t>
            </w:r>
          </w:p>
        </w:tc>
        <w:tc>
          <w:tcPr>
            <w:tcW w:w="709" w:type="dxa"/>
            <w:tcBorders>
              <w:top w:val="nil"/>
              <w:left w:val="nil"/>
              <w:bottom w:val="single" w:sz="8" w:space="0" w:color="auto"/>
              <w:right w:val="single" w:sz="8" w:space="0" w:color="auto"/>
            </w:tcBorders>
            <w:shd w:val="clear" w:color="000000" w:fill="FFFFFF"/>
            <w:vAlign w:val="center"/>
            <w:hideMark/>
          </w:tcPr>
          <w:p w14:paraId="66D0E4FA" w14:textId="5B182457"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1 967</w:t>
            </w:r>
          </w:p>
        </w:tc>
      </w:tr>
      <w:tr w:rsidR="00ED434B" w:rsidRPr="00046623" w14:paraId="56C1DFDF"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5D1B47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590529B2"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nil"/>
              <w:right w:val="single" w:sz="8" w:space="0" w:color="auto"/>
            </w:tcBorders>
            <w:vAlign w:val="center"/>
            <w:hideMark/>
          </w:tcPr>
          <w:p w14:paraId="361D8428"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2563BAFD" w14:textId="2E1B69E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87</w:t>
            </w:r>
          </w:p>
        </w:tc>
        <w:tc>
          <w:tcPr>
            <w:tcW w:w="708" w:type="dxa"/>
            <w:tcBorders>
              <w:top w:val="nil"/>
              <w:left w:val="nil"/>
              <w:bottom w:val="single" w:sz="8" w:space="0" w:color="auto"/>
              <w:right w:val="single" w:sz="8" w:space="0" w:color="auto"/>
            </w:tcBorders>
            <w:shd w:val="clear" w:color="000000" w:fill="FFFFFF"/>
            <w:vAlign w:val="center"/>
            <w:hideMark/>
          </w:tcPr>
          <w:p w14:paraId="7E09482F" w14:textId="7218807D"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81</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45232FD4" w14:textId="5A140CCB"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165</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71EEC27C" w14:textId="7D8C2D52"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166</w:t>
            </w:r>
          </w:p>
        </w:tc>
        <w:tc>
          <w:tcPr>
            <w:tcW w:w="849" w:type="dxa"/>
            <w:tcBorders>
              <w:top w:val="nil"/>
              <w:left w:val="nil"/>
              <w:bottom w:val="single" w:sz="8" w:space="0" w:color="auto"/>
              <w:right w:val="single" w:sz="8" w:space="0" w:color="auto"/>
            </w:tcBorders>
            <w:shd w:val="clear" w:color="000000" w:fill="FFFFFF"/>
            <w:vAlign w:val="center"/>
            <w:hideMark/>
          </w:tcPr>
          <w:p w14:paraId="6FA81384" w14:textId="451A2D81" w:rsidR="00ED434B" w:rsidRPr="00046623" w:rsidRDefault="00ED434B" w:rsidP="00ED434B">
            <w:pPr>
              <w:spacing w:after="0" w:line="240" w:lineRule="auto"/>
              <w:ind w:left="-152"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E01B48D" w14:textId="454F39BC"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78</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27859F7" w14:textId="7825330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102</w:t>
            </w:r>
          </w:p>
        </w:tc>
        <w:tc>
          <w:tcPr>
            <w:tcW w:w="709" w:type="dxa"/>
            <w:tcBorders>
              <w:top w:val="nil"/>
              <w:left w:val="nil"/>
              <w:bottom w:val="single" w:sz="8" w:space="0" w:color="auto"/>
              <w:right w:val="single" w:sz="8" w:space="0" w:color="auto"/>
            </w:tcBorders>
            <w:shd w:val="clear" w:color="auto" w:fill="auto"/>
            <w:noWrap/>
            <w:vAlign w:val="center"/>
            <w:hideMark/>
          </w:tcPr>
          <w:p w14:paraId="1E204348" w14:textId="005DBAFA"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101</w:t>
            </w:r>
          </w:p>
        </w:tc>
      </w:tr>
      <w:tr w:rsidR="00ED434B" w:rsidRPr="00046623" w14:paraId="27AF35D9"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66B6491F"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Цільове бюджетне фінансування</w:t>
            </w:r>
          </w:p>
        </w:tc>
        <w:tc>
          <w:tcPr>
            <w:tcW w:w="1418" w:type="dxa"/>
            <w:tcBorders>
              <w:top w:val="nil"/>
              <w:left w:val="nil"/>
              <w:bottom w:val="single" w:sz="8" w:space="0" w:color="auto"/>
              <w:right w:val="single" w:sz="8" w:space="0" w:color="auto"/>
            </w:tcBorders>
            <w:shd w:val="clear" w:color="auto" w:fill="auto"/>
            <w:vAlign w:val="center"/>
            <w:hideMark/>
          </w:tcPr>
          <w:p w14:paraId="7A2025AA" w14:textId="4D923D8E"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tcBorders>
              <w:top w:val="single" w:sz="8" w:space="0" w:color="auto"/>
              <w:left w:val="single" w:sz="8" w:space="0" w:color="auto"/>
              <w:bottom w:val="nil"/>
              <w:right w:val="single" w:sz="8" w:space="0" w:color="auto"/>
            </w:tcBorders>
            <w:vAlign w:val="center"/>
            <w:hideMark/>
          </w:tcPr>
          <w:p w14:paraId="3E51F12E"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689E4674" w14:textId="7BEC9780"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5 800</w:t>
            </w:r>
          </w:p>
        </w:tc>
        <w:tc>
          <w:tcPr>
            <w:tcW w:w="708" w:type="dxa"/>
            <w:tcBorders>
              <w:top w:val="nil"/>
              <w:left w:val="nil"/>
              <w:bottom w:val="single" w:sz="8" w:space="0" w:color="auto"/>
              <w:right w:val="single" w:sz="8" w:space="0" w:color="auto"/>
            </w:tcBorders>
            <w:shd w:val="clear" w:color="000000" w:fill="FFFFFF"/>
            <w:vAlign w:val="center"/>
            <w:hideMark/>
          </w:tcPr>
          <w:p w14:paraId="1B01BAB1" w14:textId="57EA5F31"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0</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2C63D704" w14:textId="63E3246F"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0</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0D3C8F92" w14:textId="596C45FB"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0</w:t>
            </w:r>
          </w:p>
        </w:tc>
        <w:tc>
          <w:tcPr>
            <w:tcW w:w="849" w:type="dxa"/>
            <w:tcBorders>
              <w:top w:val="nil"/>
              <w:left w:val="nil"/>
              <w:bottom w:val="single" w:sz="8" w:space="0" w:color="auto"/>
              <w:right w:val="single" w:sz="8" w:space="0" w:color="auto"/>
            </w:tcBorders>
            <w:shd w:val="clear" w:color="000000" w:fill="FFFFFF"/>
            <w:vAlign w:val="center"/>
            <w:hideMark/>
          </w:tcPr>
          <w:p w14:paraId="675C82B8" w14:textId="6267AD99" w:rsidR="00ED434B" w:rsidRPr="00046623" w:rsidRDefault="00ED434B" w:rsidP="00ED434B">
            <w:pPr>
              <w:spacing w:after="0" w:line="240" w:lineRule="auto"/>
              <w:ind w:left="-152"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26 130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30FACE6" w14:textId="011A28E3"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80 070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B68EE82" w14:textId="4F887DAC"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0</w:t>
            </w:r>
          </w:p>
        </w:tc>
        <w:tc>
          <w:tcPr>
            <w:tcW w:w="709" w:type="dxa"/>
            <w:tcBorders>
              <w:top w:val="nil"/>
              <w:left w:val="nil"/>
              <w:bottom w:val="single" w:sz="8" w:space="0" w:color="auto"/>
              <w:right w:val="single" w:sz="8" w:space="0" w:color="auto"/>
            </w:tcBorders>
            <w:shd w:val="clear" w:color="auto" w:fill="auto"/>
            <w:noWrap/>
            <w:vAlign w:val="center"/>
            <w:hideMark/>
          </w:tcPr>
          <w:p w14:paraId="3392F434" w14:textId="30EC5BFB"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23 462</w:t>
            </w:r>
          </w:p>
        </w:tc>
      </w:tr>
      <w:tr w:rsidR="00ED434B" w:rsidRPr="00046623" w14:paraId="1B4F20B6"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7B1A033"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000000" w:fill="D9D9D9"/>
            <w:vAlign w:val="center"/>
            <w:hideMark/>
          </w:tcPr>
          <w:p w14:paraId="445B7A40" w14:textId="6CC7C0CA"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nil"/>
              <w:right w:val="single" w:sz="8" w:space="0" w:color="auto"/>
            </w:tcBorders>
            <w:vAlign w:val="center"/>
            <w:hideMark/>
          </w:tcPr>
          <w:p w14:paraId="046DCC2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vAlign w:val="center"/>
            <w:hideMark/>
          </w:tcPr>
          <w:p w14:paraId="033DEB62" w14:textId="5AE1F30E"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7 215</w:t>
            </w:r>
          </w:p>
        </w:tc>
        <w:tc>
          <w:tcPr>
            <w:tcW w:w="708" w:type="dxa"/>
            <w:tcBorders>
              <w:top w:val="nil"/>
              <w:left w:val="nil"/>
              <w:bottom w:val="single" w:sz="8" w:space="0" w:color="auto"/>
              <w:right w:val="single" w:sz="8" w:space="0" w:color="auto"/>
            </w:tcBorders>
            <w:shd w:val="clear" w:color="000000" w:fill="D9D9D9"/>
            <w:vAlign w:val="center"/>
            <w:hideMark/>
          </w:tcPr>
          <w:p w14:paraId="797BC1B3" w14:textId="61CBDF08"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2 915</w:t>
            </w:r>
          </w:p>
        </w:tc>
        <w:tc>
          <w:tcPr>
            <w:tcW w:w="709" w:type="dxa"/>
            <w:gridSpan w:val="2"/>
            <w:tcBorders>
              <w:top w:val="nil"/>
              <w:left w:val="nil"/>
              <w:bottom w:val="single" w:sz="8" w:space="0" w:color="auto"/>
              <w:right w:val="single" w:sz="8" w:space="0" w:color="auto"/>
            </w:tcBorders>
            <w:shd w:val="clear" w:color="000000" w:fill="D9D9D9"/>
            <w:vAlign w:val="center"/>
            <w:hideMark/>
          </w:tcPr>
          <w:p w14:paraId="1BC2EB97" w14:textId="52DF8D1D"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226</w:t>
            </w:r>
          </w:p>
        </w:tc>
        <w:tc>
          <w:tcPr>
            <w:tcW w:w="710" w:type="dxa"/>
            <w:gridSpan w:val="2"/>
            <w:tcBorders>
              <w:top w:val="nil"/>
              <w:left w:val="nil"/>
              <w:bottom w:val="single" w:sz="8" w:space="0" w:color="auto"/>
              <w:right w:val="single" w:sz="8" w:space="0" w:color="auto"/>
            </w:tcBorders>
            <w:shd w:val="clear" w:color="000000" w:fill="D9D9D9"/>
            <w:vAlign w:val="center"/>
            <w:hideMark/>
          </w:tcPr>
          <w:p w14:paraId="1FD4B821" w14:textId="19E64105"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0</w:t>
            </w:r>
          </w:p>
        </w:tc>
        <w:tc>
          <w:tcPr>
            <w:tcW w:w="849" w:type="dxa"/>
            <w:tcBorders>
              <w:top w:val="nil"/>
              <w:left w:val="nil"/>
              <w:bottom w:val="single" w:sz="8" w:space="0" w:color="auto"/>
              <w:right w:val="single" w:sz="8" w:space="0" w:color="auto"/>
            </w:tcBorders>
            <w:shd w:val="clear" w:color="000000" w:fill="D9D9D9"/>
            <w:vAlign w:val="center"/>
            <w:hideMark/>
          </w:tcPr>
          <w:p w14:paraId="3EA88D46" w14:textId="2ADF7D37" w:rsidR="00ED434B" w:rsidRPr="00046623" w:rsidRDefault="00ED434B" w:rsidP="00ED434B">
            <w:pPr>
              <w:spacing w:after="0" w:line="240" w:lineRule="auto"/>
              <w:ind w:left="-152"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30 990</w:t>
            </w:r>
          </w:p>
        </w:tc>
        <w:tc>
          <w:tcPr>
            <w:tcW w:w="851" w:type="dxa"/>
            <w:gridSpan w:val="2"/>
            <w:tcBorders>
              <w:top w:val="nil"/>
              <w:left w:val="nil"/>
              <w:bottom w:val="single" w:sz="8" w:space="0" w:color="auto"/>
              <w:right w:val="single" w:sz="8" w:space="0" w:color="auto"/>
            </w:tcBorders>
            <w:shd w:val="clear" w:color="000000" w:fill="D9D9D9"/>
            <w:vAlign w:val="center"/>
            <w:hideMark/>
          </w:tcPr>
          <w:p w14:paraId="6340949D" w14:textId="7119BE90"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80 676</w:t>
            </w:r>
          </w:p>
        </w:tc>
        <w:tc>
          <w:tcPr>
            <w:tcW w:w="851" w:type="dxa"/>
            <w:gridSpan w:val="2"/>
            <w:tcBorders>
              <w:top w:val="nil"/>
              <w:left w:val="nil"/>
              <w:bottom w:val="single" w:sz="8" w:space="0" w:color="auto"/>
              <w:right w:val="single" w:sz="8" w:space="0" w:color="auto"/>
            </w:tcBorders>
            <w:shd w:val="clear" w:color="000000" w:fill="D9D9D9"/>
            <w:vAlign w:val="center"/>
            <w:hideMark/>
          </w:tcPr>
          <w:p w14:paraId="3F92313D" w14:textId="2B6EBCAF"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0</w:t>
            </w:r>
          </w:p>
        </w:tc>
        <w:tc>
          <w:tcPr>
            <w:tcW w:w="709" w:type="dxa"/>
            <w:tcBorders>
              <w:top w:val="nil"/>
              <w:left w:val="nil"/>
              <w:bottom w:val="single" w:sz="8" w:space="0" w:color="auto"/>
              <w:right w:val="single" w:sz="8" w:space="0" w:color="auto"/>
            </w:tcBorders>
            <w:shd w:val="clear" w:color="000000" w:fill="D9D9D9"/>
            <w:noWrap/>
            <w:vAlign w:val="center"/>
            <w:hideMark/>
          </w:tcPr>
          <w:p w14:paraId="6677C1B5" w14:textId="47930891"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22 440</w:t>
            </w:r>
          </w:p>
        </w:tc>
      </w:tr>
      <w:tr w:rsidR="00ED434B" w:rsidRPr="00046623" w14:paraId="1F11E857"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45A6A56E"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25255976"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nil"/>
              <w:right w:val="single" w:sz="8" w:space="0" w:color="auto"/>
            </w:tcBorders>
            <w:vAlign w:val="center"/>
            <w:hideMark/>
          </w:tcPr>
          <w:p w14:paraId="24E5B7F2"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BCE7B9C" w14:textId="2158DF43"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1 415</w:t>
            </w:r>
          </w:p>
        </w:tc>
        <w:tc>
          <w:tcPr>
            <w:tcW w:w="708" w:type="dxa"/>
            <w:tcBorders>
              <w:top w:val="nil"/>
              <w:left w:val="nil"/>
              <w:bottom w:val="single" w:sz="8" w:space="0" w:color="auto"/>
              <w:right w:val="single" w:sz="8" w:space="0" w:color="auto"/>
            </w:tcBorders>
            <w:shd w:val="clear" w:color="000000" w:fill="FFFFFF"/>
            <w:vAlign w:val="center"/>
            <w:hideMark/>
          </w:tcPr>
          <w:p w14:paraId="5B68C817" w14:textId="35A3A2D3"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2 915</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5DD111F1" w14:textId="50A0EE4D"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226</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38AA207F" w14:textId="4090C1E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0</w:t>
            </w:r>
          </w:p>
        </w:tc>
        <w:tc>
          <w:tcPr>
            <w:tcW w:w="849" w:type="dxa"/>
            <w:tcBorders>
              <w:top w:val="nil"/>
              <w:left w:val="nil"/>
              <w:bottom w:val="single" w:sz="8" w:space="0" w:color="auto"/>
              <w:right w:val="single" w:sz="8" w:space="0" w:color="auto"/>
            </w:tcBorders>
            <w:shd w:val="clear" w:color="000000" w:fill="FFFFFF"/>
            <w:vAlign w:val="center"/>
            <w:hideMark/>
          </w:tcPr>
          <w:p w14:paraId="71AD68B9" w14:textId="7B3635AB" w:rsidR="00ED434B" w:rsidRPr="00046623" w:rsidRDefault="00ED434B" w:rsidP="00ED434B">
            <w:pPr>
              <w:spacing w:after="0" w:line="240" w:lineRule="auto"/>
              <w:ind w:left="-152"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4 860</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4977114" w14:textId="28E82E7E"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606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0D9C715" w14:textId="5EF04FF4"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0</w:t>
            </w:r>
          </w:p>
        </w:tc>
        <w:tc>
          <w:tcPr>
            <w:tcW w:w="709" w:type="dxa"/>
            <w:tcBorders>
              <w:top w:val="nil"/>
              <w:left w:val="nil"/>
              <w:bottom w:val="single" w:sz="8" w:space="0" w:color="auto"/>
              <w:right w:val="single" w:sz="8" w:space="0" w:color="auto"/>
            </w:tcBorders>
            <w:shd w:val="clear" w:color="000000" w:fill="FFFFFF"/>
            <w:vAlign w:val="center"/>
            <w:hideMark/>
          </w:tcPr>
          <w:p w14:paraId="1DB76106" w14:textId="516BD554"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-1 022</w:t>
            </w:r>
          </w:p>
        </w:tc>
      </w:tr>
      <w:tr w:rsidR="00ED434B" w:rsidRPr="00046623" w14:paraId="4C39CB74"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D0B1E30"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7E91BCF9"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nil"/>
              <w:right w:val="single" w:sz="8" w:space="0" w:color="auto"/>
            </w:tcBorders>
            <w:vAlign w:val="center"/>
            <w:hideMark/>
          </w:tcPr>
          <w:p w14:paraId="380B9CBC"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088B0F0" w14:textId="015C6748"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124</w:t>
            </w:r>
          </w:p>
        </w:tc>
        <w:tc>
          <w:tcPr>
            <w:tcW w:w="708" w:type="dxa"/>
            <w:tcBorders>
              <w:top w:val="nil"/>
              <w:left w:val="nil"/>
              <w:bottom w:val="single" w:sz="8" w:space="0" w:color="auto"/>
              <w:right w:val="single" w:sz="8" w:space="0" w:color="auto"/>
            </w:tcBorders>
            <w:shd w:val="clear" w:color="000000" w:fill="FFFFFF"/>
            <w:vAlign w:val="center"/>
            <w:hideMark/>
          </w:tcPr>
          <w:p w14:paraId="06F8BC76" w14:textId="2A6A9F2F"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F62A31B" w14:textId="42158ED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56180B0A" w14:textId="079AF068"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0</w:t>
            </w:r>
          </w:p>
        </w:tc>
        <w:tc>
          <w:tcPr>
            <w:tcW w:w="849" w:type="dxa"/>
            <w:tcBorders>
              <w:top w:val="nil"/>
              <w:left w:val="nil"/>
              <w:bottom w:val="single" w:sz="8" w:space="0" w:color="auto"/>
              <w:right w:val="single" w:sz="8" w:space="0" w:color="auto"/>
            </w:tcBorders>
            <w:shd w:val="clear" w:color="000000" w:fill="FFFFFF"/>
            <w:vAlign w:val="center"/>
            <w:hideMark/>
          </w:tcPr>
          <w:p w14:paraId="736C5C5E" w14:textId="0346EB3F" w:rsidR="00ED434B" w:rsidRPr="00046623" w:rsidRDefault="00ED434B" w:rsidP="00ED434B">
            <w:pPr>
              <w:spacing w:after="0" w:line="240" w:lineRule="auto"/>
              <w:ind w:left="-152"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119</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F2064E8" w14:textId="036D9FB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101</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8CBDB58" w14:textId="7AD37F6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w:t>
            </w:r>
          </w:p>
        </w:tc>
        <w:tc>
          <w:tcPr>
            <w:tcW w:w="709" w:type="dxa"/>
            <w:tcBorders>
              <w:top w:val="nil"/>
              <w:left w:val="nil"/>
              <w:bottom w:val="single" w:sz="8" w:space="0" w:color="auto"/>
              <w:right w:val="single" w:sz="8" w:space="0" w:color="auto"/>
            </w:tcBorders>
            <w:shd w:val="clear" w:color="auto" w:fill="auto"/>
            <w:noWrap/>
            <w:vAlign w:val="center"/>
            <w:hideMark/>
          </w:tcPr>
          <w:p w14:paraId="7FAA883F" w14:textId="317E43BA"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96</w:t>
            </w:r>
          </w:p>
        </w:tc>
      </w:tr>
      <w:tr w:rsidR="00ED434B" w:rsidRPr="00046623" w14:paraId="0F1FE319"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3EF0A3"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Усього витрати</w:t>
            </w:r>
          </w:p>
        </w:tc>
        <w:tc>
          <w:tcPr>
            <w:tcW w:w="1418" w:type="dxa"/>
            <w:tcBorders>
              <w:top w:val="nil"/>
              <w:left w:val="nil"/>
              <w:bottom w:val="nil"/>
              <w:right w:val="single" w:sz="8" w:space="0" w:color="auto"/>
            </w:tcBorders>
            <w:shd w:val="clear" w:color="auto" w:fill="auto"/>
            <w:vAlign w:val="center"/>
            <w:hideMark/>
          </w:tcPr>
          <w:p w14:paraId="69A292B3" w14:textId="040BC725"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tcBorders>
              <w:top w:val="single" w:sz="8" w:space="0" w:color="auto"/>
              <w:left w:val="single" w:sz="8" w:space="0" w:color="auto"/>
              <w:bottom w:val="nil"/>
              <w:right w:val="single" w:sz="8" w:space="0" w:color="auto"/>
            </w:tcBorders>
            <w:vAlign w:val="center"/>
            <w:hideMark/>
          </w:tcPr>
          <w:p w14:paraId="1CE2D60A"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539FE85" w14:textId="0EBCE418"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52 440</w:t>
            </w:r>
          </w:p>
        </w:tc>
        <w:tc>
          <w:tcPr>
            <w:tcW w:w="708" w:type="dxa"/>
            <w:tcBorders>
              <w:top w:val="nil"/>
              <w:left w:val="nil"/>
              <w:bottom w:val="single" w:sz="8" w:space="0" w:color="auto"/>
              <w:right w:val="single" w:sz="8" w:space="0" w:color="auto"/>
            </w:tcBorders>
            <w:shd w:val="clear" w:color="000000" w:fill="FFFFFF"/>
            <w:vAlign w:val="center"/>
            <w:hideMark/>
          </w:tcPr>
          <w:p w14:paraId="5CE619B1" w14:textId="1F4DF7C9"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12 722</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274924A" w14:textId="18F621F0"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1 193</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4D1CE571" w14:textId="11911B98" w:rsidR="00ED434B" w:rsidRPr="00046623" w:rsidRDefault="00ED434B" w:rsidP="00ED434B">
            <w:pPr>
              <w:spacing w:after="0" w:line="240" w:lineRule="auto"/>
              <w:ind w:left="-110"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895</w:t>
            </w:r>
          </w:p>
        </w:tc>
        <w:tc>
          <w:tcPr>
            <w:tcW w:w="849" w:type="dxa"/>
            <w:tcBorders>
              <w:top w:val="nil"/>
              <w:left w:val="nil"/>
              <w:bottom w:val="single" w:sz="8" w:space="0" w:color="auto"/>
              <w:right w:val="single" w:sz="8" w:space="0" w:color="auto"/>
            </w:tcBorders>
            <w:shd w:val="clear" w:color="000000" w:fill="FFFFFF"/>
            <w:vAlign w:val="center"/>
            <w:hideMark/>
          </w:tcPr>
          <w:p w14:paraId="689B019C" w14:textId="7DC282EE"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214 825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1D999B2F" w14:textId="1FED02C9"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78 973</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28E327ED" w14:textId="0A0A6637"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26 789</w:t>
            </w:r>
          </w:p>
        </w:tc>
        <w:tc>
          <w:tcPr>
            <w:tcW w:w="709" w:type="dxa"/>
            <w:tcBorders>
              <w:top w:val="nil"/>
              <w:left w:val="nil"/>
              <w:bottom w:val="single" w:sz="8" w:space="0" w:color="auto"/>
              <w:right w:val="single" w:sz="8" w:space="0" w:color="auto"/>
            </w:tcBorders>
            <w:shd w:val="clear" w:color="auto" w:fill="auto"/>
            <w:noWrap/>
            <w:vAlign w:val="center"/>
            <w:hideMark/>
          </w:tcPr>
          <w:p w14:paraId="2D7F7E60" w14:textId="1559196C"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178 254</w:t>
            </w:r>
          </w:p>
        </w:tc>
      </w:tr>
      <w:tr w:rsidR="00ED434B" w:rsidRPr="00046623" w14:paraId="3CAE5BEF"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5557EEBA"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296E3BB3" w14:textId="7E096FB9"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nil"/>
              <w:right w:val="single" w:sz="8" w:space="0" w:color="auto"/>
            </w:tcBorders>
            <w:vAlign w:val="center"/>
            <w:hideMark/>
          </w:tcPr>
          <w:p w14:paraId="04F50B9C"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vAlign w:val="center"/>
            <w:hideMark/>
          </w:tcPr>
          <w:p w14:paraId="47CB2162" w14:textId="7CEDFB37"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45 969</w:t>
            </w:r>
          </w:p>
        </w:tc>
        <w:tc>
          <w:tcPr>
            <w:tcW w:w="708" w:type="dxa"/>
            <w:tcBorders>
              <w:top w:val="nil"/>
              <w:left w:val="nil"/>
              <w:bottom w:val="single" w:sz="8" w:space="0" w:color="auto"/>
              <w:right w:val="single" w:sz="8" w:space="0" w:color="auto"/>
            </w:tcBorders>
            <w:shd w:val="clear" w:color="000000" w:fill="D9D9D9"/>
            <w:vAlign w:val="center"/>
            <w:hideMark/>
          </w:tcPr>
          <w:p w14:paraId="56CC91E7" w14:textId="45A20250"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13 361</w:t>
            </w:r>
          </w:p>
        </w:tc>
        <w:tc>
          <w:tcPr>
            <w:tcW w:w="709" w:type="dxa"/>
            <w:gridSpan w:val="2"/>
            <w:tcBorders>
              <w:top w:val="nil"/>
              <w:left w:val="nil"/>
              <w:bottom w:val="single" w:sz="8" w:space="0" w:color="auto"/>
              <w:right w:val="single" w:sz="8" w:space="0" w:color="auto"/>
            </w:tcBorders>
            <w:shd w:val="clear" w:color="000000" w:fill="D9D9D9"/>
            <w:vAlign w:val="center"/>
            <w:hideMark/>
          </w:tcPr>
          <w:p w14:paraId="01063AF1" w14:textId="25172623"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1 962</w:t>
            </w:r>
          </w:p>
        </w:tc>
        <w:tc>
          <w:tcPr>
            <w:tcW w:w="710" w:type="dxa"/>
            <w:gridSpan w:val="2"/>
            <w:tcBorders>
              <w:top w:val="nil"/>
              <w:left w:val="nil"/>
              <w:bottom w:val="single" w:sz="8" w:space="0" w:color="auto"/>
              <w:right w:val="single" w:sz="8" w:space="0" w:color="auto"/>
            </w:tcBorders>
            <w:shd w:val="clear" w:color="000000" w:fill="D9D9D9"/>
            <w:vAlign w:val="center"/>
            <w:hideMark/>
          </w:tcPr>
          <w:p w14:paraId="670FD1DE" w14:textId="4C5D1F54" w:rsidR="00ED434B" w:rsidRPr="00046623" w:rsidRDefault="00ED434B" w:rsidP="00ED434B">
            <w:pPr>
              <w:spacing w:after="0" w:line="240" w:lineRule="auto"/>
              <w:ind w:left="-110"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1 119</w:t>
            </w:r>
          </w:p>
        </w:tc>
        <w:tc>
          <w:tcPr>
            <w:tcW w:w="849" w:type="dxa"/>
            <w:tcBorders>
              <w:top w:val="nil"/>
              <w:left w:val="nil"/>
              <w:bottom w:val="single" w:sz="8" w:space="0" w:color="auto"/>
              <w:right w:val="single" w:sz="8" w:space="0" w:color="auto"/>
            </w:tcBorders>
            <w:shd w:val="clear" w:color="000000" w:fill="D9D9D9"/>
            <w:vAlign w:val="center"/>
            <w:hideMark/>
          </w:tcPr>
          <w:p w14:paraId="64F312D4" w14:textId="0C6B8C5E" w:rsidR="00ED434B" w:rsidRPr="00046623" w:rsidRDefault="00ED434B" w:rsidP="00ED434B">
            <w:pPr>
              <w:spacing w:after="0" w:line="240" w:lineRule="auto"/>
              <w:ind w:left="-152" w:right="-105"/>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163 180</w:t>
            </w:r>
          </w:p>
        </w:tc>
        <w:tc>
          <w:tcPr>
            <w:tcW w:w="851" w:type="dxa"/>
            <w:gridSpan w:val="2"/>
            <w:tcBorders>
              <w:top w:val="nil"/>
              <w:left w:val="nil"/>
              <w:bottom w:val="single" w:sz="8" w:space="0" w:color="auto"/>
              <w:right w:val="single" w:sz="8" w:space="0" w:color="auto"/>
            </w:tcBorders>
            <w:shd w:val="clear" w:color="000000" w:fill="D9D9D9"/>
            <w:vAlign w:val="center"/>
            <w:hideMark/>
          </w:tcPr>
          <w:p w14:paraId="5C264ADF" w14:textId="5E48375C"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84 000</w:t>
            </w:r>
          </w:p>
        </w:tc>
        <w:tc>
          <w:tcPr>
            <w:tcW w:w="851" w:type="dxa"/>
            <w:gridSpan w:val="2"/>
            <w:tcBorders>
              <w:top w:val="nil"/>
              <w:left w:val="nil"/>
              <w:bottom w:val="single" w:sz="8" w:space="0" w:color="auto"/>
              <w:right w:val="single" w:sz="8" w:space="0" w:color="auto"/>
            </w:tcBorders>
            <w:shd w:val="clear" w:color="000000" w:fill="D9D9D9"/>
            <w:vAlign w:val="center"/>
            <w:hideMark/>
          </w:tcPr>
          <w:p w14:paraId="44133084" w14:textId="35852DDC"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27 820</w:t>
            </w:r>
          </w:p>
        </w:tc>
        <w:tc>
          <w:tcPr>
            <w:tcW w:w="709" w:type="dxa"/>
            <w:tcBorders>
              <w:top w:val="nil"/>
              <w:left w:val="nil"/>
              <w:bottom w:val="single" w:sz="8" w:space="0" w:color="auto"/>
              <w:right w:val="single" w:sz="8" w:space="0" w:color="auto"/>
            </w:tcBorders>
            <w:shd w:val="clear" w:color="000000" w:fill="D9D9D9"/>
            <w:noWrap/>
            <w:vAlign w:val="center"/>
            <w:hideMark/>
          </w:tcPr>
          <w:p w14:paraId="2F391A2F" w14:textId="718A3C8B"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178 342</w:t>
            </w:r>
          </w:p>
        </w:tc>
      </w:tr>
      <w:tr w:rsidR="00ED434B" w:rsidRPr="00046623" w14:paraId="58679D06"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809B805"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77E54346"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nil"/>
              <w:right w:val="single" w:sz="8" w:space="0" w:color="auto"/>
            </w:tcBorders>
            <w:vAlign w:val="center"/>
            <w:hideMark/>
          </w:tcPr>
          <w:p w14:paraId="3152BBC2"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4DF9C789" w14:textId="23F81A8D"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-6 471</w:t>
            </w:r>
          </w:p>
        </w:tc>
        <w:tc>
          <w:tcPr>
            <w:tcW w:w="708" w:type="dxa"/>
            <w:tcBorders>
              <w:top w:val="nil"/>
              <w:left w:val="nil"/>
              <w:bottom w:val="single" w:sz="8" w:space="0" w:color="auto"/>
              <w:right w:val="single" w:sz="8" w:space="0" w:color="auto"/>
            </w:tcBorders>
            <w:shd w:val="clear" w:color="000000" w:fill="FFFFFF"/>
            <w:vAlign w:val="center"/>
            <w:hideMark/>
          </w:tcPr>
          <w:p w14:paraId="0268A63E" w14:textId="66F4B31E"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639</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3BE5957" w14:textId="2D5ACB78"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769</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387616A8" w14:textId="0E01725E"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224</w:t>
            </w:r>
          </w:p>
        </w:tc>
        <w:tc>
          <w:tcPr>
            <w:tcW w:w="849" w:type="dxa"/>
            <w:tcBorders>
              <w:top w:val="nil"/>
              <w:left w:val="nil"/>
              <w:bottom w:val="single" w:sz="8" w:space="0" w:color="auto"/>
              <w:right w:val="single" w:sz="8" w:space="0" w:color="auto"/>
            </w:tcBorders>
            <w:shd w:val="clear" w:color="000000" w:fill="FFFFFF"/>
            <w:vAlign w:val="center"/>
            <w:hideMark/>
          </w:tcPr>
          <w:p w14:paraId="254FF068" w14:textId="0A124AD3"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-51 645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6C697FB" w14:textId="49DC6FA6"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5 027</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0BC135A1" w14:textId="31BB36BB"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1 031</w:t>
            </w:r>
          </w:p>
        </w:tc>
        <w:tc>
          <w:tcPr>
            <w:tcW w:w="709" w:type="dxa"/>
            <w:tcBorders>
              <w:top w:val="nil"/>
              <w:left w:val="nil"/>
              <w:bottom w:val="single" w:sz="8" w:space="0" w:color="auto"/>
              <w:right w:val="single" w:sz="8" w:space="0" w:color="auto"/>
            </w:tcBorders>
            <w:shd w:val="clear" w:color="000000" w:fill="FFFFFF"/>
            <w:vAlign w:val="center"/>
            <w:hideMark/>
          </w:tcPr>
          <w:p w14:paraId="0E3312DF" w14:textId="70F0251A"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88</w:t>
            </w:r>
          </w:p>
        </w:tc>
      </w:tr>
      <w:tr w:rsidR="00ED434B" w:rsidRPr="00046623" w14:paraId="51256DEB"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19FFC8DF"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04C9D6C0"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nil"/>
              <w:right w:val="single" w:sz="8" w:space="0" w:color="auto"/>
            </w:tcBorders>
            <w:vAlign w:val="center"/>
            <w:hideMark/>
          </w:tcPr>
          <w:p w14:paraId="4E403F05"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1BE704C" w14:textId="4ECD85D3"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88</w:t>
            </w:r>
          </w:p>
        </w:tc>
        <w:tc>
          <w:tcPr>
            <w:tcW w:w="708" w:type="dxa"/>
            <w:tcBorders>
              <w:top w:val="nil"/>
              <w:left w:val="nil"/>
              <w:bottom w:val="single" w:sz="8" w:space="0" w:color="auto"/>
              <w:right w:val="single" w:sz="8" w:space="0" w:color="auto"/>
            </w:tcBorders>
            <w:shd w:val="clear" w:color="000000" w:fill="FFFFFF"/>
            <w:vAlign w:val="center"/>
            <w:hideMark/>
          </w:tcPr>
          <w:p w14:paraId="51E6C00B" w14:textId="1004195E"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105</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1C6234D3" w14:textId="2278F39A"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164</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7E91396C" w14:textId="0AC900E6"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125</w:t>
            </w:r>
          </w:p>
        </w:tc>
        <w:tc>
          <w:tcPr>
            <w:tcW w:w="849" w:type="dxa"/>
            <w:tcBorders>
              <w:top w:val="nil"/>
              <w:left w:val="nil"/>
              <w:bottom w:val="single" w:sz="8" w:space="0" w:color="auto"/>
              <w:right w:val="single" w:sz="8" w:space="0" w:color="auto"/>
            </w:tcBorders>
            <w:shd w:val="clear" w:color="000000" w:fill="FFFFFF"/>
            <w:vAlign w:val="center"/>
            <w:hideMark/>
          </w:tcPr>
          <w:p w14:paraId="2454DBF9" w14:textId="2DA903E9"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6879D1F" w14:textId="1CE227B4"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BA39AE8" w14:textId="13F3A96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104</w:t>
            </w:r>
          </w:p>
        </w:tc>
        <w:tc>
          <w:tcPr>
            <w:tcW w:w="709" w:type="dxa"/>
            <w:tcBorders>
              <w:top w:val="nil"/>
              <w:left w:val="nil"/>
              <w:bottom w:val="single" w:sz="8" w:space="0" w:color="auto"/>
              <w:right w:val="single" w:sz="8" w:space="0" w:color="auto"/>
            </w:tcBorders>
            <w:shd w:val="clear" w:color="auto" w:fill="auto"/>
            <w:noWrap/>
            <w:vAlign w:val="center"/>
            <w:hideMark/>
          </w:tcPr>
          <w:p w14:paraId="4E7A9EA8" w14:textId="054A4E4D"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100</w:t>
            </w:r>
          </w:p>
        </w:tc>
      </w:tr>
      <w:tr w:rsidR="00ED434B" w:rsidRPr="00046623" w14:paraId="4F358C62"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BDD6EE" w:themeFill="accent1" w:themeFillTint="66"/>
            <w:vAlign w:val="center"/>
            <w:hideMark/>
          </w:tcPr>
          <w:p w14:paraId="23F6B6E0"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Чистий прибуток (+) (збиток) (-)</w:t>
            </w:r>
          </w:p>
        </w:tc>
        <w:tc>
          <w:tcPr>
            <w:tcW w:w="1418" w:type="dxa"/>
            <w:tcBorders>
              <w:top w:val="nil"/>
              <w:left w:val="nil"/>
              <w:bottom w:val="nil"/>
              <w:right w:val="single" w:sz="8" w:space="0" w:color="auto"/>
            </w:tcBorders>
            <w:shd w:val="clear" w:color="auto" w:fill="auto"/>
            <w:vAlign w:val="center"/>
            <w:hideMark/>
          </w:tcPr>
          <w:p w14:paraId="4AD2756F" w14:textId="3E2F728E"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tcBorders>
              <w:top w:val="single" w:sz="8" w:space="0" w:color="auto"/>
              <w:left w:val="single" w:sz="8" w:space="0" w:color="auto"/>
              <w:bottom w:val="nil"/>
              <w:right w:val="single" w:sz="8" w:space="0" w:color="auto"/>
            </w:tcBorders>
            <w:vAlign w:val="center"/>
            <w:hideMark/>
          </w:tcPr>
          <w:p w14:paraId="06EFF6CC"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3EDBB0EC" w14:textId="67FF39D7"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0</w:t>
            </w:r>
          </w:p>
        </w:tc>
        <w:tc>
          <w:tcPr>
            <w:tcW w:w="708" w:type="dxa"/>
            <w:tcBorders>
              <w:top w:val="nil"/>
              <w:left w:val="nil"/>
              <w:bottom w:val="single" w:sz="8" w:space="0" w:color="auto"/>
              <w:right w:val="single" w:sz="8" w:space="0" w:color="auto"/>
            </w:tcBorders>
            <w:shd w:val="clear" w:color="000000" w:fill="FFFFFF"/>
            <w:vAlign w:val="center"/>
            <w:hideMark/>
          </w:tcPr>
          <w:p w14:paraId="0D1F2C26" w14:textId="309B9831"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7FED5C2F" w14:textId="71F280A9"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7</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4FF6619F" w14:textId="56A6179F" w:rsidR="00ED434B" w:rsidRPr="00046623" w:rsidRDefault="00ED434B" w:rsidP="00ED434B">
            <w:pPr>
              <w:spacing w:after="0" w:line="240" w:lineRule="auto"/>
              <w:ind w:left="-110"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100</w:t>
            </w:r>
          </w:p>
        </w:tc>
        <w:tc>
          <w:tcPr>
            <w:tcW w:w="849" w:type="dxa"/>
            <w:tcBorders>
              <w:top w:val="nil"/>
              <w:left w:val="nil"/>
              <w:bottom w:val="single" w:sz="8" w:space="0" w:color="auto"/>
              <w:right w:val="single" w:sz="8" w:space="0" w:color="auto"/>
            </w:tcBorders>
            <w:shd w:val="clear" w:color="000000" w:fill="FFFFFF"/>
            <w:vAlign w:val="center"/>
            <w:hideMark/>
          </w:tcPr>
          <w:p w14:paraId="3A0BF5FE" w14:textId="6FC3FDFE" w:rsidR="00ED434B" w:rsidRPr="00046623" w:rsidRDefault="00ED434B" w:rsidP="00ED434B">
            <w:pPr>
              <w:spacing w:after="0" w:line="240" w:lineRule="auto"/>
              <w:ind w:left="-152" w:right="-105"/>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956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7E8D3F5" w14:textId="1CEAC9C0"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97</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3A18512B" w14:textId="3A61F9CB"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282</w:t>
            </w:r>
          </w:p>
        </w:tc>
        <w:tc>
          <w:tcPr>
            <w:tcW w:w="709" w:type="dxa"/>
            <w:tcBorders>
              <w:top w:val="nil"/>
              <w:left w:val="nil"/>
              <w:bottom w:val="single" w:sz="8" w:space="0" w:color="auto"/>
              <w:right w:val="single" w:sz="8" w:space="0" w:color="auto"/>
            </w:tcBorders>
            <w:shd w:val="clear" w:color="auto" w:fill="auto"/>
            <w:noWrap/>
            <w:vAlign w:val="center"/>
            <w:hideMark/>
          </w:tcPr>
          <w:p w14:paraId="51EEBF81" w14:textId="3E8EAF7B"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0</w:t>
            </w:r>
          </w:p>
        </w:tc>
      </w:tr>
      <w:tr w:rsidR="00ED434B" w:rsidRPr="00046623" w14:paraId="7CBD74CE" w14:textId="77777777" w:rsidTr="000B6C64">
        <w:trPr>
          <w:trHeight w:val="315"/>
        </w:trPr>
        <w:tc>
          <w:tcPr>
            <w:tcW w:w="1691" w:type="dxa"/>
            <w:vMerge/>
            <w:tcBorders>
              <w:top w:val="nil"/>
              <w:left w:val="single" w:sz="8" w:space="0" w:color="auto"/>
              <w:bottom w:val="single" w:sz="8" w:space="0" w:color="000000"/>
              <w:right w:val="single" w:sz="8" w:space="0" w:color="auto"/>
            </w:tcBorders>
            <w:shd w:val="clear" w:color="auto" w:fill="BDD6EE" w:themeFill="accent1" w:themeFillTint="66"/>
            <w:vAlign w:val="center"/>
            <w:hideMark/>
          </w:tcPr>
          <w:p w14:paraId="5457613E"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14:paraId="373A78F7" w14:textId="6ED3D1C7"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nil"/>
              <w:right w:val="single" w:sz="8" w:space="0" w:color="auto"/>
            </w:tcBorders>
            <w:shd w:val="clear" w:color="auto" w:fill="BDD6EE" w:themeFill="accent1" w:themeFillTint="66"/>
            <w:vAlign w:val="center"/>
            <w:hideMark/>
          </w:tcPr>
          <w:p w14:paraId="593F75B8"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auto" w:fill="BDD6EE" w:themeFill="accent1" w:themeFillTint="66"/>
            <w:vAlign w:val="center"/>
            <w:hideMark/>
          </w:tcPr>
          <w:p w14:paraId="7293F373" w14:textId="4A51F843"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-156</w:t>
            </w:r>
          </w:p>
        </w:tc>
        <w:tc>
          <w:tcPr>
            <w:tcW w:w="708" w:type="dxa"/>
            <w:tcBorders>
              <w:top w:val="nil"/>
              <w:left w:val="nil"/>
              <w:bottom w:val="single" w:sz="8" w:space="0" w:color="auto"/>
              <w:right w:val="single" w:sz="8" w:space="0" w:color="auto"/>
            </w:tcBorders>
            <w:shd w:val="clear" w:color="auto" w:fill="BDD6EE" w:themeFill="accent1" w:themeFillTint="66"/>
            <w:vAlign w:val="center"/>
            <w:hideMark/>
          </w:tcPr>
          <w:p w14:paraId="30EF7A4A" w14:textId="60859CDF"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w:t>
            </w:r>
          </w:p>
        </w:tc>
        <w:tc>
          <w:tcPr>
            <w:tcW w:w="709" w:type="dxa"/>
            <w:gridSpan w:val="2"/>
            <w:tcBorders>
              <w:top w:val="nil"/>
              <w:left w:val="nil"/>
              <w:bottom w:val="single" w:sz="8" w:space="0" w:color="auto"/>
              <w:right w:val="single" w:sz="8" w:space="0" w:color="auto"/>
            </w:tcBorders>
            <w:shd w:val="clear" w:color="auto" w:fill="BDD6EE" w:themeFill="accent1" w:themeFillTint="66"/>
            <w:vAlign w:val="center"/>
            <w:hideMark/>
          </w:tcPr>
          <w:p w14:paraId="6E3337EE" w14:textId="2579C6AA"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249</w:t>
            </w:r>
          </w:p>
        </w:tc>
        <w:tc>
          <w:tcPr>
            <w:tcW w:w="710" w:type="dxa"/>
            <w:gridSpan w:val="2"/>
            <w:tcBorders>
              <w:top w:val="nil"/>
              <w:left w:val="nil"/>
              <w:bottom w:val="single" w:sz="8" w:space="0" w:color="auto"/>
              <w:right w:val="single" w:sz="8" w:space="0" w:color="auto"/>
            </w:tcBorders>
            <w:shd w:val="clear" w:color="auto" w:fill="BDD6EE" w:themeFill="accent1" w:themeFillTint="66"/>
            <w:vAlign w:val="center"/>
            <w:hideMark/>
          </w:tcPr>
          <w:p w14:paraId="3DF59781" w14:textId="3D33C354" w:rsidR="00ED434B" w:rsidRPr="00046623" w:rsidRDefault="00ED434B" w:rsidP="00ED434B">
            <w:pPr>
              <w:spacing w:after="0" w:line="240" w:lineRule="auto"/>
              <w:ind w:left="-110"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535</w:t>
            </w:r>
          </w:p>
        </w:tc>
        <w:tc>
          <w:tcPr>
            <w:tcW w:w="849" w:type="dxa"/>
            <w:tcBorders>
              <w:top w:val="nil"/>
              <w:left w:val="nil"/>
              <w:bottom w:val="single" w:sz="8" w:space="0" w:color="auto"/>
              <w:right w:val="single" w:sz="8" w:space="0" w:color="auto"/>
            </w:tcBorders>
            <w:shd w:val="clear" w:color="auto" w:fill="BDD6EE" w:themeFill="accent1" w:themeFillTint="66"/>
            <w:vAlign w:val="center"/>
            <w:hideMark/>
          </w:tcPr>
          <w:p w14:paraId="11C1F506" w14:textId="45ED581F" w:rsidR="00ED434B" w:rsidRPr="00046623" w:rsidRDefault="00ED434B" w:rsidP="00ED434B">
            <w:pPr>
              <w:spacing w:after="0" w:line="240" w:lineRule="auto"/>
              <w:ind w:left="-152" w:right="-105"/>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19 161</w:t>
            </w:r>
          </w:p>
        </w:tc>
        <w:tc>
          <w:tcPr>
            <w:tcW w:w="851" w:type="dxa"/>
            <w:gridSpan w:val="2"/>
            <w:tcBorders>
              <w:top w:val="nil"/>
              <w:left w:val="nil"/>
              <w:bottom w:val="single" w:sz="8" w:space="0" w:color="auto"/>
              <w:right w:val="single" w:sz="8" w:space="0" w:color="auto"/>
            </w:tcBorders>
            <w:shd w:val="clear" w:color="auto" w:fill="BDD6EE" w:themeFill="accent1" w:themeFillTint="66"/>
            <w:vAlign w:val="center"/>
            <w:hideMark/>
          </w:tcPr>
          <w:p w14:paraId="58E1B3C1" w14:textId="2385C0FC"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394</w:t>
            </w:r>
          </w:p>
        </w:tc>
        <w:tc>
          <w:tcPr>
            <w:tcW w:w="851" w:type="dxa"/>
            <w:gridSpan w:val="2"/>
            <w:tcBorders>
              <w:top w:val="nil"/>
              <w:left w:val="nil"/>
              <w:bottom w:val="single" w:sz="8" w:space="0" w:color="auto"/>
              <w:right w:val="single" w:sz="8" w:space="0" w:color="auto"/>
            </w:tcBorders>
            <w:shd w:val="clear" w:color="auto" w:fill="BDD6EE" w:themeFill="accent1" w:themeFillTint="66"/>
            <w:vAlign w:val="center"/>
            <w:hideMark/>
          </w:tcPr>
          <w:p w14:paraId="65B9E560" w14:textId="5A1CCFAE"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380</w:t>
            </w:r>
          </w:p>
        </w:tc>
        <w:tc>
          <w:tcPr>
            <w:tcW w:w="709" w:type="dxa"/>
            <w:tcBorders>
              <w:top w:val="nil"/>
              <w:left w:val="nil"/>
              <w:bottom w:val="single" w:sz="8" w:space="0" w:color="auto"/>
              <w:right w:val="single" w:sz="8" w:space="0" w:color="auto"/>
            </w:tcBorders>
            <w:shd w:val="clear" w:color="auto" w:fill="BDD6EE" w:themeFill="accent1" w:themeFillTint="66"/>
            <w:noWrap/>
            <w:vAlign w:val="center"/>
            <w:hideMark/>
          </w:tcPr>
          <w:p w14:paraId="27A19427" w14:textId="7CAF0B83"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16 42</w:t>
            </w:r>
            <w:r w:rsidR="00B65E1C" w:rsidRPr="00046623">
              <w:rPr>
                <w:rFonts w:ascii="Times New Roman" w:hAnsi="Times New Roman" w:cs="Times New Roman"/>
                <w:b/>
                <w:bCs/>
                <w:sz w:val="18"/>
                <w:szCs w:val="18"/>
              </w:rPr>
              <w:t>4</w:t>
            </w:r>
          </w:p>
        </w:tc>
      </w:tr>
      <w:tr w:rsidR="00ED434B" w:rsidRPr="00046623" w14:paraId="435F6A24" w14:textId="77777777" w:rsidTr="000B6C64">
        <w:trPr>
          <w:trHeight w:val="315"/>
        </w:trPr>
        <w:tc>
          <w:tcPr>
            <w:tcW w:w="1691" w:type="dxa"/>
            <w:vMerge/>
            <w:tcBorders>
              <w:top w:val="nil"/>
              <w:left w:val="single" w:sz="8" w:space="0" w:color="auto"/>
              <w:bottom w:val="single" w:sz="8" w:space="0" w:color="000000"/>
              <w:right w:val="single" w:sz="8" w:space="0" w:color="auto"/>
            </w:tcBorders>
            <w:shd w:val="clear" w:color="auto" w:fill="BDD6EE" w:themeFill="accent1" w:themeFillTint="66"/>
            <w:vAlign w:val="center"/>
            <w:hideMark/>
          </w:tcPr>
          <w:p w14:paraId="0B36FE7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57CD1058"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nil"/>
              <w:right w:val="single" w:sz="8" w:space="0" w:color="auto"/>
            </w:tcBorders>
            <w:vAlign w:val="center"/>
            <w:hideMark/>
          </w:tcPr>
          <w:p w14:paraId="70F8D622"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153BD236" w14:textId="3EB32241"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-156</w:t>
            </w:r>
          </w:p>
        </w:tc>
        <w:tc>
          <w:tcPr>
            <w:tcW w:w="708" w:type="dxa"/>
            <w:tcBorders>
              <w:top w:val="nil"/>
              <w:left w:val="nil"/>
              <w:bottom w:val="single" w:sz="8" w:space="0" w:color="auto"/>
              <w:right w:val="single" w:sz="8" w:space="0" w:color="auto"/>
            </w:tcBorders>
            <w:shd w:val="clear" w:color="000000" w:fill="FFFFFF"/>
            <w:vAlign w:val="center"/>
            <w:hideMark/>
          </w:tcPr>
          <w:p w14:paraId="32FC1ED6" w14:textId="2CC84E9B"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0D37BA95" w14:textId="3094DCA9"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242</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2DFD9A81" w14:textId="7AC728E9"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435</w:t>
            </w:r>
          </w:p>
        </w:tc>
        <w:tc>
          <w:tcPr>
            <w:tcW w:w="849" w:type="dxa"/>
            <w:tcBorders>
              <w:top w:val="nil"/>
              <w:left w:val="nil"/>
              <w:bottom w:val="single" w:sz="8" w:space="0" w:color="auto"/>
              <w:right w:val="single" w:sz="8" w:space="0" w:color="auto"/>
            </w:tcBorders>
            <w:shd w:val="clear" w:color="000000" w:fill="FFFFFF"/>
            <w:vAlign w:val="center"/>
            <w:hideMark/>
          </w:tcPr>
          <w:p w14:paraId="751D1F6D" w14:textId="50CEE6AE"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18 205</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94B8D42" w14:textId="5FF58EA3"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297</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62771622" w14:textId="3593273E"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98</w:t>
            </w:r>
          </w:p>
        </w:tc>
        <w:tc>
          <w:tcPr>
            <w:tcW w:w="709" w:type="dxa"/>
            <w:tcBorders>
              <w:top w:val="nil"/>
              <w:left w:val="nil"/>
              <w:bottom w:val="single" w:sz="8" w:space="0" w:color="auto"/>
              <w:right w:val="single" w:sz="8" w:space="0" w:color="auto"/>
            </w:tcBorders>
            <w:shd w:val="clear" w:color="000000" w:fill="FFFFFF"/>
            <w:vAlign w:val="center"/>
            <w:hideMark/>
          </w:tcPr>
          <w:p w14:paraId="0D990B9E" w14:textId="053C6208"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16 426</w:t>
            </w:r>
          </w:p>
        </w:tc>
      </w:tr>
      <w:tr w:rsidR="00ED434B" w:rsidRPr="00046623" w14:paraId="4A6187E8" w14:textId="77777777" w:rsidTr="000B6C64">
        <w:trPr>
          <w:trHeight w:val="417"/>
        </w:trPr>
        <w:tc>
          <w:tcPr>
            <w:tcW w:w="1691" w:type="dxa"/>
            <w:vMerge/>
            <w:tcBorders>
              <w:top w:val="nil"/>
              <w:left w:val="single" w:sz="8" w:space="0" w:color="auto"/>
              <w:bottom w:val="single" w:sz="8" w:space="0" w:color="000000"/>
              <w:right w:val="single" w:sz="8" w:space="0" w:color="auto"/>
            </w:tcBorders>
            <w:shd w:val="clear" w:color="auto" w:fill="BDD6EE" w:themeFill="accent1" w:themeFillTint="66"/>
            <w:vAlign w:val="center"/>
            <w:hideMark/>
          </w:tcPr>
          <w:p w14:paraId="3E77B454"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114DDEC6"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nil"/>
              <w:right w:val="single" w:sz="8" w:space="0" w:color="auto"/>
            </w:tcBorders>
            <w:vAlign w:val="center"/>
            <w:hideMark/>
          </w:tcPr>
          <w:p w14:paraId="736806C0"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vAlign w:val="center"/>
            <w:hideMark/>
          </w:tcPr>
          <w:p w14:paraId="78D7F61F" w14:textId="24CD68B4"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sz w:val="18"/>
                <w:szCs w:val="18"/>
              </w:rPr>
              <w:t>-</w:t>
            </w:r>
          </w:p>
        </w:tc>
        <w:tc>
          <w:tcPr>
            <w:tcW w:w="708" w:type="dxa"/>
            <w:tcBorders>
              <w:top w:val="nil"/>
              <w:left w:val="nil"/>
              <w:bottom w:val="single" w:sz="8" w:space="0" w:color="auto"/>
              <w:right w:val="single" w:sz="8" w:space="0" w:color="auto"/>
            </w:tcBorders>
            <w:shd w:val="clear" w:color="000000" w:fill="FFFFFF"/>
            <w:vAlign w:val="center"/>
            <w:hideMark/>
          </w:tcPr>
          <w:p w14:paraId="100A0591" w14:textId="0E269ACF" w:rsidR="00ED434B" w:rsidRPr="00046623" w:rsidRDefault="00ED434B" w:rsidP="00ED434B">
            <w:pPr>
              <w:spacing w:after="0" w:line="240" w:lineRule="auto"/>
              <w:ind w:right="37"/>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50</w:t>
            </w:r>
          </w:p>
        </w:tc>
        <w:tc>
          <w:tcPr>
            <w:tcW w:w="709" w:type="dxa"/>
            <w:gridSpan w:val="2"/>
            <w:tcBorders>
              <w:top w:val="nil"/>
              <w:left w:val="nil"/>
              <w:bottom w:val="single" w:sz="8" w:space="0" w:color="auto"/>
              <w:right w:val="single" w:sz="8" w:space="0" w:color="auto"/>
            </w:tcBorders>
            <w:shd w:val="clear" w:color="000000" w:fill="FFFFFF"/>
            <w:vAlign w:val="center"/>
            <w:hideMark/>
          </w:tcPr>
          <w:p w14:paraId="6B843A5B" w14:textId="4EF8069C"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у 36 разів</w:t>
            </w:r>
          </w:p>
        </w:tc>
        <w:tc>
          <w:tcPr>
            <w:tcW w:w="710" w:type="dxa"/>
            <w:gridSpan w:val="2"/>
            <w:tcBorders>
              <w:top w:val="nil"/>
              <w:left w:val="nil"/>
              <w:bottom w:val="single" w:sz="8" w:space="0" w:color="auto"/>
              <w:right w:val="single" w:sz="8" w:space="0" w:color="auto"/>
            </w:tcBorders>
            <w:shd w:val="clear" w:color="000000" w:fill="FFFFFF"/>
            <w:vAlign w:val="center"/>
            <w:hideMark/>
          </w:tcPr>
          <w:p w14:paraId="4ABF951E" w14:textId="5D017A21" w:rsidR="00ED434B" w:rsidRPr="00046623" w:rsidRDefault="00ED434B" w:rsidP="00ED434B">
            <w:pPr>
              <w:spacing w:after="0" w:line="240" w:lineRule="auto"/>
              <w:ind w:right="-4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535</w:t>
            </w:r>
          </w:p>
        </w:tc>
        <w:tc>
          <w:tcPr>
            <w:tcW w:w="849" w:type="dxa"/>
            <w:tcBorders>
              <w:top w:val="nil"/>
              <w:left w:val="nil"/>
              <w:bottom w:val="single" w:sz="8" w:space="0" w:color="auto"/>
              <w:right w:val="single" w:sz="8" w:space="0" w:color="auto"/>
            </w:tcBorders>
            <w:shd w:val="clear" w:color="000000" w:fill="FFFFFF"/>
            <w:vAlign w:val="center"/>
            <w:hideMark/>
          </w:tcPr>
          <w:p w14:paraId="32C874A5" w14:textId="0C060EDF" w:rsidR="00ED434B" w:rsidRPr="00046623" w:rsidRDefault="00ED434B" w:rsidP="00ED434B">
            <w:pPr>
              <w:spacing w:after="0" w:line="240" w:lineRule="auto"/>
              <w:ind w:right="37"/>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2 004</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4F2FA220" w14:textId="1901B77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406</w:t>
            </w:r>
          </w:p>
        </w:tc>
        <w:tc>
          <w:tcPr>
            <w:tcW w:w="851" w:type="dxa"/>
            <w:gridSpan w:val="2"/>
            <w:tcBorders>
              <w:top w:val="nil"/>
              <w:left w:val="nil"/>
              <w:bottom w:val="single" w:sz="8" w:space="0" w:color="auto"/>
              <w:right w:val="single" w:sz="8" w:space="0" w:color="auto"/>
            </w:tcBorders>
            <w:shd w:val="clear" w:color="000000" w:fill="FFFFFF"/>
            <w:vAlign w:val="center"/>
            <w:hideMark/>
          </w:tcPr>
          <w:p w14:paraId="716B8AB3" w14:textId="05181F66"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135</w:t>
            </w:r>
          </w:p>
        </w:tc>
        <w:tc>
          <w:tcPr>
            <w:tcW w:w="709" w:type="dxa"/>
            <w:tcBorders>
              <w:top w:val="nil"/>
              <w:left w:val="nil"/>
              <w:bottom w:val="single" w:sz="8" w:space="0" w:color="auto"/>
              <w:right w:val="single" w:sz="8" w:space="0" w:color="auto"/>
            </w:tcBorders>
            <w:shd w:val="clear" w:color="auto" w:fill="auto"/>
            <w:noWrap/>
            <w:vAlign w:val="center"/>
            <w:hideMark/>
          </w:tcPr>
          <w:p w14:paraId="45B4F681" w14:textId="4C939258"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w:t>
            </w:r>
          </w:p>
        </w:tc>
      </w:tr>
      <w:tr w:rsidR="00ED434B" w:rsidRPr="00046623" w14:paraId="61620F5E"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AA7AF58"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Витрати на оплату праці</w:t>
            </w:r>
          </w:p>
        </w:tc>
        <w:tc>
          <w:tcPr>
            <w:tcW w:w="1418" w:type="dxa"/>
            <w:tcBorders>
              <w:top w:val="nil"/>
              <w:left w:val="nil"/>
              <w:bottom w:val="nil"/>
              <w:right w:val="single" w:sz="8" w:space="0" w:color="auto"/>
            </w:tcBorders>
            <w:shd w:val="clear" w:color="auto" w:fill="auto"/>
            <w:vAlign w:val="center"/>
            <w:hideMark/>
          </w:tcPr>
          <w:p w14:paraId="2DFE7133" w14:textId="26DE3AAF"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tcBorders>
              <w:top w:val="single" w:sz="8" w:space="0" w:color="auto"/>
              <w:left w:val="single" w:sz="8" w:space="0" w:color="auto"/>
              <w:bottom w:val="nil"/>
              <w:right w:val="single" w:sz="8" w:space="0" w:color="auto"/>
            </w:tcBorders>
            <w:vAlign w:val="center"/>
            <w:hideMark/>
          </w:tcPr>
          <w:p w14:paraId="15498E24"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41DEC209" w14:textId="024D565F"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27 710</w:t>
            </w:r>
          </w:p>
        </w:tc>
        <w:tc>
          <w:tcPr>
            <w:tcW w:w="708" w:type="dxa"/>
            <w:tcBorders>
              <w:top w:val="nil"/>
              <w:left w:val="nil"/>
              <w:bottom w:val="single" w:sz="8" w:space="0" w:color="auto"/>
              <w:right w:val="single" w:sz="8" w:space="0" w:color="auto"/>
            </w:tcBorders>
            <w:shd w:val="clear" w:color="000000" w:fill="FFFFFF"/>
            <w:noWrap/>
            <w:vAlign w:val="center"/>
            <w:hideMark/>
          </w:tcPr>
          <w:p w14:paraId="19C6ADA3" w14:textId="7C6BAD25"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7 824</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75FFFBEF" w14:textId="710FE43D"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848</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8710917" w14:textId="3AF41DAD" w:rsidR="00ED434B" w:rsidRPr="00046623" w:rsidRDefault="00ED434B" w:rsidP="00ED434B">
            <w:pPr>
              <w:spacing w:after="0" w:line="240" w:lineRule="auto"/>
              <w:ind w:left="-110"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523</w:t>
            </w:r>
          </w:p>
        </w:tc>
        <w:tc>
          <w:tcPr>
            <w:tcW w:w="849" w:type="dxa"/>
            <w:tcBorders>
              <w:top w:val="nil"/>
              <w:left w:val="nil"/>
              <w:bottom w:val="single" w:sz="8" w:space="0" w:color="auto"/>
              <w:right w:val="single" w:sz="8" w:space="0" w:color="auto"/>
            </w:tcBorders>
            <w:shd w:val="clear" w:color="000000" w:fill="FFFFFF"/>
            <w:noWrap/>
            <w:vAlign w:val="center"/>
            <w:hideMark/>
          </w:tcPr>
          <w:p w14:paraId="2376AE92" w14:textId="2FBBC1F4" w:rsidR="00ED434B" w:rsidRPr="00046623" w:rsidRDefault="00ED434B" w:rsidP="00ED434B">
            <w:pPr>
              <w:spacing w:after="0" w:line="240" w:lineRule="auto"/>
              <w:ind w:left="-152" w:right="-105"/>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63 788</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1B13CA38" w14:textId="1A797B5E"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44 800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61417C24" w14:textId="09876D1A"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14 786</w:t>
            </w:r>
          </w:p>
        </w:tc>
        <w:tc>
          <w:tcPr>
            <w:tcW w:w="709" w:type="dxa"/>
            <w:tcBorders>
              <w:top w:val="nil"/>
              <w:left w:val="nil"/>
              <w:bottom w:val="single" w:sz="8" w:space="0" w:color="auto"/>
              <w:right w:val="single" w:sz="8" w:space="0" w:color="auto"/>
            </w:tcBorders>
            <w:shd w:val="clear" w:color="auto" w:fill="auto"/>
            <w:noWrap/>
            <w:vAlign w:val="center"/>
            <w:hideMark/>
          </w:tcPr>
          <w:p w14:paraId="28445AF4" w14:textId="529BB27D"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106 302</w:t>
            </w:r>
          </w:p>
        </w:tc>
      </w:tr>
      <w:tr w:rsidR="00ED434B" w:rsidRPr="00046623" w14:paraId="7FD8EDCF"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9F462FE"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7F865594" w14:textId="1F4BD23E"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nil"/>
              <w:right w:val="single" w:sz="8" w:space="0" w:color="auto"/>
            </w:tcBorders>
            <w:vAlign w:val="center"/>
            <w:hideMark/>
          </w:tcPr>
          <w:p w14:paraId="5F8E0E84"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67CFD29D" w14:textId="05640C50"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24 364</w:t>
            </w:r>
          </w:p>
        </w:tc>
        <w:tc>
          <w:tcPr>
            <w:tcW w:w="708" w:type="dxa"/>
            <w:tcBorders>
              <w:top w:val="nil"/>
              <w:left w:val="nil"/>
              <w:bottom w:val="single" w:sz="8" w:space="0" w:color="auto"/>
              <w:right w:val="single" w:sz="8" w:space="0" w:color="auto"/>
            </w:tcBorders>
            <w:shd w:val="clear" w:color="000000" w:fill="D9D9D9"/>
            <w:noWrap/>
            <w:vAlign w:val="center"/>
            <w:hideMark/>
          </w:tcPr>
          <w:p w14:paraId="2ACFCA1F" w14:textId="7468D871"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8 504</w:t>
            </w:r>
          </w:p>
        </w:tc>
        <w:tc>
          <w:tcPr>
            <w:tcW w:w="709" w:type="dxa"/>
            <w:gridSpan w:val="2"/>
            <w:tcBorders>
              <w:top w:val="nil"/>
              <w:left w:val="nil"/>
              <w:bottom w:val="single" w:sz="8" w:space="0" w:color="auto"/>
              <w:right w:val="single" w:sz="8" w:space="0" w:color="auto"/>
            </w:tcBorders>
            <w:shd w:val="clear" w:color="000000" w:fill="D9D9D9"/>
            <w:noWrap/>
            <w:vAlign w:val="center"/>
            <w:hideMark/>
          </w:tcPr>
          <w:p w14:paraId="0089CF1F" w14:textId="57886253" w:rsidR="00ED434B" w:rsidRPr="00046623" w:rsidRDefault="00ED434B" w:rsidP="00ED434B">
            <w:pPr>
              <w:spacing w:after="0" w:line="240" w:lineRule="auto"/>
              <w:ind w:left="-114" w:right="-114"/>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1 336</w:t>
            </w:r>
          </w:p>
        </w:tc>
        <w:tc>
          <w:tcPr>
            <w:tcW w:w="710" w:type="dxa"/>
            <w:gridSpan w:val="2"/>
            <w:tcBorders>
              <w:top w:val="nil"/>
              <w:left w:val="nil"/>
              <w:bottom w:val="single" w:sz="8" w:space="0" w:color="auto"/>
              <w:right w:val="single" w:sz="8" w:space="0" w:color="auto"/>
            </w:tcBorders>
            <w:shd w:val="clear" w:color="000000" w:fill="D9D9D9"/>
            <w:noWrap/>
            <w:vAlign w:val="center"/>
            <w:hideMark/>
          </w:tcPr>
          <w:p w14:paraId="41DB9328" w14:textId="5E30D611" w:rsidR="00ED434B" w:rsidRPr="00046623" w:rsidRDefault="00ED434B" w:rsidP="00ED434B">
            <w:pPr>
              <w:spacing w:after="0" w:line="240" w:lineRule="auto"/>
              <w:ind w:left="-110"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529</w:t>
            </w:r>
          </w:p>
        </w:tc>
        <w:tc>
          <w:tcPr>
            <w:tcW w:w="849" w:type="dxa"/>
            <w:tcBorders>
              <w:top w:val="nil"/>
              <w:left w:val="nil"/>
              <w:bottom w:val="single" w:sz="8" w:space="0" w:color="auto"/>
              <w:right w:val="single" w:sz="8" w:space="0" w:color="auto"/>
            </w:tcBorders>
            <w:shd w:val="clear" w:color="000000" w:fill="D9D9D9"/>
            <w:noWrap/>
            <w:vAlign w:val="center"/>
            <w:hideMark/>
          </w:tcPr>
          <w:p w14:paraId="1FA93688" w14:textId="656091C3" w:rsidR="00ED434B" w:rsidRPr="00046623" w:rsidRDefault="00ED434B" w:rsidP="00ED434B">
            <w:pPr>
              <w:spacing w:after="0" w:line="240" w:lineRule="auto"/>
              <w:ind w:left="-152" w:right="-105"/>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60 585</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399DCBE9" w14:textId="2B176D1C"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42 240</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75A46E93" w14:textId="3135F52A"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14 858</w:t>
            </w:r>
          </w:p>
        </w:tc>
        <w:tc>
          <w:tcPr>
            <w:tcW w:w="709" w:type="dxa"/>
            <w:tcBorders>
              <w:top w:val="nil"/>
              <w:left w:val="nil"/>
              <w:bottom w:val="single" w:sz="8" w:space="0" w:color="auto"/>
              <w:right w:val="single" w:sz="8" w:space="0" w:color="auto"/>
            </w:tcBorders>
            <w:shd w:val="clear" w:color="000000" w:fill="D9D9D9"/>
            <w:noWrap/>
            <w:vAlign w:val="center"/>
            <w:hideMark/>
          </w:tcPr>
          <w:p w14:paraId="403301CD" w14:textId="4569E87D"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91 790</w:t>
            </w:r>
          </w:p>
        </w:tc>
      </w:tr>
      <w:tr w:rsidR="00ED434B" w:rsidRPr="00046623" w14:paraId="7294F654"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40282452"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5F063D05"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nil"/>
              <w:right w:val="single" w:sz="8" w:space="0" w:color="auto"/>
            </w:tcBorders>
            <w:vAlign w:val="center"/>
            <w:hideMark/>
          </w:tcPr>
          <w:p w14:paraId="0D5FE3DA"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32B4DF6A" w14:textId="27FF2EB0"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-3 346</w:t>
            </w:r>
          </w:p>
        </w:tc>
        <w:tc>
          <w:tcPr>
            <w:tcW w:w="708" w:type="dxa"/>
            <w:tcBorders>
              <w:top w:val="nil"/>
              <w:left w:val="nil"/>
              <w:bottom w:val="single" w:sz="8" w:space="0" w:color="auto"/>
              <w:right w:val="single" w:sz="8" w:space="0" w:color="auto"/>
            </w:tcBorders>
            <w:shd w:val="clear" w:color="000000" w:fill="FFFFFF"/>
            <w:noWrap/>
            <w:vAlign w:val="center"/>
            <w:hideMark/>
          </w:tcPr>
          <w:p w14:paraId="5FEBA858" w14:textId="5D1D1037"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680</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6EA612B4" w14:textId="3F61D985"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488</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74288251" w14:textId="67F0FEA9"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w:t>
            </w:r>
          </w:p>
        </w:tc>
        <w:tc>
          <w:tcPr>
            <w:tcW w:w="849" w:type="dxa"/>
            <w:tcBorders>
              <w:top w:val="nil"/>
              <w:left w:val="nil"/>
              <w:bottom w:val="single" w:sz="8" w:space="0" w:color="auto"/>
              <w:right w:val="single" w:sz="8" w:space="0" w:color="auto"/>
            </w:tcBorders>
            <w:shd w:val="clear" w:color="000000" w:fill="FFFFFF"/>
            <w:noWrap/>
            <w:vAlign w:val="center"/>
            <w:hideMark/>
          </w:tcPr>
          <w:p w14:paraId="511C523D" w14:textId="501BECC8"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-3 203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468BCEE4" w14:textId="6A4C0820"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-2 560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7C8CEDC5" w14:textId="0C992091"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72</w:t>
            </w:r>
          </w:p>
        </w:tc>
        <w:tc>
          <w:tcPr>
            <w:tcW w:w="709" w:type="dxa"/>
            <w:tcBorders>
              <w:top w:val="nil"/>
              <w:left w:val="nil"/>
              <w:bottom w:val="single" w:sz="8" w:space="0" w:color="auto"/>
              <w:right w:val="single" w:sz="8" w:space="0" w:color="auto"/>
            </w:tcBorders>
            <w:shd w:val="clear" w:color="000000" w:fill="FFFFFF"/>
            <w:noWrap/>
            <w:vAlign w:val="center"/>
            <w:hideMark/>
          </w:tcPr>
          <w:p w14:paraId="458AA2D1" w14:textId="6B8D4F68"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-14 512</w:t>
            </w:r>
          </w:p>
        </w:tc>
      </w:tr>
      <w:tr w:rsidR="00ED434B" w:rsidRPr="00046623" w14:paraId="2AC2E057"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57BADC84"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36AA924A"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nil"/>
              <w:right w:val="single" w:sz="8" w:space="0" w:color="auto"/>
            </w:tcBorders>
            <w:vAlign w:val="center"/>
            <w:hideMark/>
          </w:tcPr>
          <w:p w14:paraId="48BAEEA8"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466291B3" w14:textId="674E8CB1"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88</w:t>
            </w:r>
          </w:p>
        </w:tc>
        <w:tc>
          <w:tcPr>
            <w:tcW w:w="708" w:type="dxa"/>
            <w:tcBorders>
              <w:top w:val="nil"/>
              <w:left w:val="nil"/>
              <w:bottom w:val="single" w:sz="8" w:space="0" w:color="auto"/>
              <w:right w:val="single" w:sz="8" w:space="0" w:color="auto"/>
            </w:tcBorders>
            <w:shd w:val="clear" w:color="000000" w:fill="FFFFFF"/>
            <w:noWrap/>
            <w:vAlign w:val="center"/>
            <w:hideMark/>
          </w:tcPr>
          <w:p w14:paraId="4E7C64BB" w14:textId="18DD7B8B"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109</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15313892" w14:textId="3B0A40D5"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158</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C53FC54" w14:textId="3244B293"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101</w:t>
            </w:r>
          </w:p>
        </w:tc>
        <w:tc>
          <w:tcPr>
            <w:tcW w:w="849" w:type="dxa"/>
            <w:tcBorders>
              <w:top w:val="nil"/>
              <w:left w:val="nil"/>
              <w:bottom w:val="single" w:sz="8" w:space="0" w:color="auto"/>
              <w:right w:val="single" w:sz="8" w:space="0" w:color="auto"/>
            </w:tcBorders>
            <w:shd w:val="clear" w:color="000000" w:fill="FFFFFF"/>
            <w:noWrap/>
            <w:vAlign w:val="center"/>
            <w:hideMark/>
          </w:tcPr>
          <w:p w14:paraId="5D03DA56" w14:textId="6B6A16A9"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95</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77DBFB71" w14:textId="20044FDE"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94</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4D4A14F6" w14:textId="66971F3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100</w:t>
            </w:r>
          </w:p>
        </w:tc>
        <w:tc>
          <w:tcPr>
            <w:tcW w:w="709" w:type="dxa"/>
            <w:tcBorders>
              <w:top w:val="nil"/>
              <w:left w:val="nil"/>
              <w:bottom w:val="single" w:sz="8" w:space="0" w:color="auto"/>
              <w:right w:val="single" w:sz="8" w:space="0" w:color="auto"/>
            </w:tcBorders>
            <w:shd w:val="clear" w:color="auto" w:fill="auto"/>
            <w:noWrap/>
            <w:vAlign w:val="center"/>
            <w:hideMark/>
          </w:tcPr>
          <w:p w14:paraId="2E130566" w14:textId="65FC1FB1"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86</w:t>
            </w:r>
          </w:p>
        </w:tc>
      </w:tr>
      <w:tr w:rsidR="00ED434B" w:rsidRPr="00046623" w14:paraId="42DF113C"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252B9F"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Середня кількість працівників</w:t>
            </w:r>
          </w:p>
        </w:tc>
        <w:tc>
          <w:tcPr>
            <w:tcW w:w="1418" w:type="dxa"/>
            <w:tcBorders>
              <w:top w:val="nil"/>
              <w:left w:val="nil"/>
              <w:bottom w:val="nil"/>
              <w:right w:val="single" w:sz="8" w:space="0" w:color="auto"/>
            </w:tcBorders>
            <w:shd w:val="clear" w:color="auto" w:fill="auto"/>
            <w:vAlign w:val="center"/>
            <w:hideMark/>
          </w:tcPr>
          <w:p w14:paraId="5A072736" w14:textId="75212230"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F782226"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од.</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1EC2FC59" w14:textId="5EDBC06C"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110</w:t>
            </w:r>
          </w:p>
        </w:tc>
        <w:tc>
          <w:tcPr>
            <w:tcW w:w="708" w:type="dxa"/>
            <w:tcBorders>
              <w:top w:val="nil"/>
              <w:left w:val="nil"/>
              <w:bottom w:val="single" w:sz="8" w:space="0" w:color="auto"/>
              <w:right w:val="single" w:sz="8" w:space="0" w:color="auto"/>
            </w:tcBorders>
            <w:shd w:val="clear" w:color="000000" w:fill="FFFFFF"/>
            <w:noWrap/>
            <w:vAlign w:val="center"/>
            <w:hideMark/>
          </w:tcPr>
          <w:p w14:paraId="3957B56E" w14:textId="40CDECBB"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34</w:t>
            </w:r>
          </w:p>
        </w:tc>
        <w:tc>
          <w:tcPr>
            <w:tcW w:w="709" w:type="dxa"/>
            <w:gridSpan w:val="2"/>
            <w:tcBorders>
              <w:top w:val="nil"/>
              <w:left w:val="nil"/>
              <w:bottom w:val="single" w:sz="8" w:space="0" w:color="auto"/>
              <w:right w:val="single" w:sz="8" w:space="0" w:color="auto"/>
            </w:tcBorders>
            <w:shd w:val="clear" w:color="000000" w:fill="FFFFFF"/>
            <w:noWrap/>
            <w:vAlign w:val="center"/>
            <w:hideMark/>
          </w:tcPr>
          <w:p w14:paraId="74D8014B" w14:textId="4DC3116B" w:rsidR="00ED434B" w:rsidRPr="00046623" w:rsidRDefault="00ED434B" w:rsidP="00ED434B">
            <w:pPr>
              <w:spacing w:after="0" w:line="240" w:lineRule="auto"/>
              <w:ind w:left="-114" w:right="-114"/>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6</w:t>
            </w:r>
          </w:p>
        </w:tc>
        <w:tc>
          <w:tcPr>
            <w:tcW w:w="710" w:type="dxa"/>
            <w:gridSpan w:val="2"/>
            <w:tcBorders>
              <w:top w:val="nil"/>
              <w:left w:val="nil"/>
              <w:bottom w:val="single" w:sz="8" w:space="0" w:color="auto"/>
              <w:right w:val="single" w:sz="8" w:space="0" w:color="auto"/>
            </w:tcBorders>
            <w:shd w:val="clear" w:color="000000" w:fill="FFFFFF"/>
            <w:noWrap/>
            <w:vAlign w:val="center"/>
            <w:hideMark/>
          </w:tcPr>
          <w:p w14:paraId="1DB68D43" w14:textId="1F28D63A" w:rsidR="00ED434B" w:rsidRPr="00046623" w:rsidRDefault="00ED434B" w:rsidP="00ED434B">
            <w:pPr>
              <w:spacing w:after="0" w:line="240" w:lineRule="auto"/>
              <w:ind w:left="-110"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3</w:t>
            </w:r>
          </w:p>
        </w:tc>
        <w:tc>
          <w:tcPr>
            <w:tcW w:w="849" w:type="dxa"/>
            <w:tcBorders>
              <w:top w:val="nil"/>
              <w:left w:val="nil"/>
              <w:bottom w:val="single" w:sz="8" w:space="0" w:color="auto"/>
              <w:right w:val="single" w:sz="8" w:space="0" w:color="auto"/>
            </w:tcBorders>
            <w:shd w:val="clear" w:color="000000" w:fill="FFFFFF"/>
            <w:noWrap/>
            <w:vAlign w:val="center"/>
            <w:hideMark/>
          </w:tcPr>
          <w:p w14:paraId="7F561648" w14:textId="3916A156" w:rsidR="00ED434B" w:rsidRPr="00046623" w:rsidRDefault="00ED434B" w:rsidP="00ED434B">
            <w:pPr>
              <w:spacing w:after="0" w:line="240" w:lineRule="auto"/>
              <w:ind w:left="-152" w:right="-105"/>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262</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24A1CB48" w14:textId="1420E713"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233</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14:paraId="6E005E33" w14:textId="060EED76"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108</w:t>
            </w:r>
          </w:p>
        </w:tc>
        <w:tc>
          <w:tcPr>
            <w:tcW w:w="709" w:type="dxa"/>
            <w:tcBorders>
              <w:top w:val="nil"/>
              <w:left w:val="nil"/>
              <w:bottom w:val="single" w:sz="8" w:space="0" w:color="auto"/>
              <w:right w:val="single" w:sz="8" w:space="0" w:color="auto"/>
            </w:tcBorders>
            <w:shd w:val="clear" w:color="auto" w:fill="auto"/>
            <w:noWrap/>
            <w:vAlign w:val="center"/>
            <w:hideMark/>
          </w:tcPr>
          <w:p w14:paraId="1F2AAA96" w14:textId="2BBE9C7A"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470</w:t>
            </w:r>
          </w:p>
        </w:tc>
      </w:tr>
      <w:tr w:rsidR="00ED434B" w:rsidRPr="00046623" w14:paraId="2E40EB71"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2A5155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1230B60D" w14:textId="3B520ABD"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auto"/>
              <w:left w:val="single" w:sz="8" w:space="0" w:color="auto"/>
              <w:bottom w:val="single" w:sz="8" w:space="0" w:color="000000"/>
              <w:right w:val="single" w:sz="8" w:space="0" w:color="auto"/>
            </w:tcBorders>
            <w:vAlign w:val="center"/>
            <w:hideMark/>
          </w:tcPr>
          <w:p w14:paraId="71C4C57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24D89F01" w14:textId="3B8C2BF4"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106</w:t>
            </w:r>
          </w:p>
        </w:tc>
        <w:tc>
          <w:tcPr>
            <w:tcW w:w="708" w:type="dxa"/>
            <w:tcBorders>
              <w:top w:val="nil"/>
              <w:left w:val="nil"/>
              <w:bottom w:val="single" w:sz="8" w:space="0" w:color="auto"/>
              <w:right w:val="single" w:sz="8" w:space="0" w:color="auto"/>
            </w:tcBorders>
            <w:shd w:val="clear" w:color="000000" w:fill="D9D9D9"/>
            <w:noWrap/>
            <w:vAlign w:val="center"/>
            <w:hideMark/>
          </w:tcPr>
          <w:p w14:paraId="2558C082" w14:textId="064FD4E2"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31</w:t>
            </w:r>
          </w:p>
        </w:tc>
        <w:tc>
          <w:tcPr>
            <w:tcW w:w="709" w:type="dxa"/>
            <w:gridSpan w:val="2"/>
            <w:tcBorders>
              <w:top w:val="nil"/>
              <w:left w:val="nil"/>
              <w:bottom w:val="single" w:sz="8" w:space="0" w:color="auto"/>
              <w:right w:val="single" w:sz="8" w:space="0" w:color="auto"/>
            </w:tcBorders>
            <w:shd w:val="clear" w:color="000000" w:fill="D9D9D9"/>
            <w:noWrap/>
            <w:vAlign w:val="center"/>
            <w:hideMark/>
          </w:tcPr>
          <w:p w14:paraId="58DDF838" w14:textId="7F2F678D" w:rsidR="00ED434B" w:rsidRPr="00046623" w:rsidRDefault="00ED434B" w:rsidP="00ED434B">
            <w:pPr>
              <w:spacing w:after="0" w:line="240" w:lineRule="auto"/>
              <w:ind w:left="-114" w:right="-114"/>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6</w:t>
            </w:r>
          </w:p>
        </w:tc>
        <w:tc>
          <w:tcPr>
            <w:tcW w:w="710" w:type="dxa"/>
            <w:gridSpan w:val="2"/>
            <w:tcBorders>
              <w:top w:val="nil"/>
              <w:left w:val="nil"/>
              <w:bottom w:val="single" w:sz="8" w:space="0" w:color="auto"/>
              <w:right w:val="single" w:sz="8" w:space="0" w:color="auto"/>
            </w:tcBorders>
            <w:shd w:val="clear" w:color="000000" w:fill="D9D9D9"/>
            <w:noWrap/>
            <w:vAlign w:val="center"/>
            <w:hideMark/>
          </w:tcPr>
          <w:p w14:paraId="568850A3" w14:textId="6853E96E" w:rsidR="00ED434B" w:rsidRPr="00046623" w:rsidRDefault="00ED434B" w:rsidP="00ED434B">
            <w:pPr>
              <w:spacing w:after="0" w:line="240" w:lineRule="auto"/>
              <w:ind w:left="-110"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w:t>
            </w:r>
          </w:p>
        </w:tc>
        <w:tc>
          <w:tcPr>
            <w:tcW w:w="849" w:type="dxa"/>
            <w:tcBorders>
              <w:top w:val="nil"/>
              <w:left w:val="nil"/>
              <w:bottom w:val="single" w:sz="8" w:space="0" w:color="auto"/>
              <w:right w:val="single" w:sz="8" w:space="0" w:color="auto"/>
            </w:tcBorders>
            <w:shd w:val="clear" w:color="000000" w:fill="D9D9D9"/>
            <w:noWrap/>
            <w:vAlign w:val="center"/>
            <w:hideMark/>
          </w:tcPr>
          <w:p w14:paraId="468A6451" w14:textId="69364A89" w:rsidR="00ED434B" w:rsidRPr="00046623" w:rsidRDefault="00ED434B" w:rsidP="00ED434B">
            <w:pPr>
              <w:spacing w:after="0" w:line="240" w:lineRule="auto"/>
              <w:ind w:left="-152" w:right="-105"/>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258</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46374EDE" w14:textId="2FFDB502"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232</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52D97383" w14:textId="14408F89"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107</w:t>
            </w:r>
          </w:p>
        </w:tc>
        <w:tc>
          <w:tcPr>
            <w:tcW w:w="709" w:type="dxa"/>
            <w:tcBorders>
              <w:top w:val="nil"/>
              <w:left w:val="nil"/>
              <w:bottom w:val="single" w:sz="8" w:space="0" w:color="auto"/>
              <w:right w:val="single" w:sz="8" w:space="0" w:color="auto"/>
            </w:tcBorders>
            <w:shd w:val="clear" w:color="000000" w:fill="D9D9D9"/>
            <w:noWrap/>
            <w:vAlign w:val="center"/>
            <w:hideMark/>
          </w:tcPr>
          <w:p w14:paraId="7B3152C3" w14:textId="0A9BE890"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430</w:t>
            </w:r>
          </w:p>
        </w:tc>
      </w:tr>
      <w:tr w:rsidR="00ED434B" w:rsidRPr="00046623" w14:paraId="150CF43B"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0B951769"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4" w:space="0" w:color="auto"/>
              <w:right w:val="single" w:sz="8" w:space="0" w:color="auto"/>
            </w:tcBorders>
            <w:shd w:val="clear" w:color="auto" w:fill="auto"/>
            <w:vAlign w:val="center"/>
            <w:hideMark/>
          </w:tcPr>
          <w:p w14:paraId="71AFC3F3"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auto"/>
              <w:left w:val="single" w:sz="8" w:space="0" w:color="auto"/>
              <w:bottom w:val="single" w:sz="8" w:space="0" w:color="000000"/>
              <w:right w:val="single" w:sz="8" w:space="0" w:color="auto"/>
            </w:tcBorders>
            <w:vAlign w:val="center"/>
            <w:hideMark/>
          </w:tcPr>
          <w:p w14:paraId="7EFD32F1"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4" w:space="0" w:color="auto"/>
              <w:right w:val="single" w:sz="8" w:space="0" w:color="auto"/>
            </w:tcBorders>
            <w:shd w:val="clear" w:color="000000" w:fill="FFFFFF"/>
            <w:noWrap/>
            <w:vAlign w:val="center"/>
            <w:hideMark/>
          </w:tcPr>
          <w:p w14:paraId="52983685" w14:textId="237EC6A7"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w:t>
            </w:r>
          </w:p>
        </w:tc>
        <w:tc>
          <w:tcPr>
            <w:tcW w:w="708" w:type="dxa"/>
            <w:tcBorders>
              <w:top w:val="nil"/>
              <w:left w:val="nil"/>
              <w:bottom w:val="single" w:sz="4" w:space="0" w:color="auto"/>
              <w:right w:val="single" w:sz="8" w:space="0" w:color="auto"/>
            </w:tcBorders>
            <w:shd w:val="clear" w:color="000000" w:fill="FFFFFF"/>
            <w:noWrap/>
            <w:vAlign w:val="center"/>
            <w:hideMark/>
          </w:tcPr>
          <w:p w14:paraId="3470669B" w14:textId="73FBE97D"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-3</w:t>
            </w:r>
          </w:p>
        </w:tc>
        <w:tc>
          <w:tcPr>
            <w:tcW w:w="709" w:type="dxa"/>
            <w:gridSpan w:val="2"/>
            <w:tcBorders>
              <w:top w:val="nil"/>
              <w:left w:val="nil"/>
              <w:bottom w:val="single" w:sz="4" w:space="0" w:color="auto"/>
              <w:right w:val="single" w:sz="8" w:space="0" w:color="auto"/>
            </w:tcBorders>
            <w:shd w:val="clear" w:color="000000" w:fill="FFFFFF"/>
            <w:noWrap/>
            <w:vAlign w:val="center"/>
            <w:hideMark/>
          </w:tcPr>
          <w:p w14:paraId="571D1D6D" w14:textId="3D698F60"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0</w:t>
            </w:r>
          </w:p>
        </w:tc>
        <w:tc>
          <w:tcPr>
            <w:tcW w:w="710" w:type="dxa"/>
            <w:gridSpan w:val="2"/>
            <w:tcBorders>
              <w:top w:val="nil"/>
              <w:left w:val="nil"/>
              <w:bottom w:val="single" w:sz="4" w:space="0" w:color="auto"/>
              <w:right w:val="single" w:sz="8" w:space="0" w:color="auto"/>
            </w:tcBorders>
            <w:shd w:val="clear" w:color="000000" w:fill="FFFFFF"/>
            <w:noWrap/>
            <w:vAlign w:val="center"/>
            <w:hideMark/>
          </w:tcPr>
          <w:p w14:paraId="12FEC5A1" w14:textId="080FA5D5"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0</w:t>
            </w:r>
          </w:p>
        </w:tc>
        <w:tc>
          <w:tcPr>
            <w:tcW w:w="849" w:type="dxa"/>
            <w:tcBorders>
              <w:top w:val="nil"/>
              <w:left w:val="nil"/>
              <w:bottom w:val="single" w:sz="4" w:space="0" w:color="auto"/>
              <w:right w:val="single" w:sz="8" w:space="0" w:color="auto"/>
            </w:tcBorders>
            <w:shd w:val="clear" w:color="000000" w:fill="FFFFFF"/>
            <w:noWrap/>
            <w:vAlign w:val="center"/>
            <w:hideMark/>
          </w:tcPr>
          <w:p w14:paraId="52F05B99" w14:textId="545941E6"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w:t>
            </w:r>
          </w:p>
        </w:tc>
        <w:tc>
          <w:tcPr>
            <w:tcW w:w="851" w:type="dxa"/>
            <w:gridSpan w:val="2"/>
            <w:tcBorders>
              <w:top w:val="nil"/>
              <w:left w:val="nil"/>
              <w:bottom w:val="single" w:sz="4" w:space="0" w:color="auto"/>
              <w:right w:val="single" w:sz="8" w:space="0" w:color="auto"/>
            </w:tcBorders>
            <w:shd w:val="clear" w:color="000000" w:fill="FFFFFF"/>
            <w:noWrap/>
            <w:vAlign w:val="center"/>
            <w:hideMark/>
          </w:tcPr>
          <w:p w14:paraId="69F6D991" w14:textId="65FD89E9"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w:t>
            </w:r>
          </w:p>
        </w:tc>
        <w:tc>
          <w:tcPr>
            <w:tcW w:w="851" w:type="dxa"/>
            <w:gridSpan w:val="2"/>
            <w:tcBorders>
              <w:top w:val="nil"/>
              <w:left w:val="nil"/>
              <w:bottom w:val="single" w:sz="4" w:space="0" w:color="auto"/>
              <w:right w:val="single" w:sz="8" w:space="0" w:color="auto"/>
            </w:tcBorders>
            <w:shd w:val="clear" w:color="000000" w:fill="FFFFFF"/>
            <w:noWrap/>
            <w:vAlign w:val="center"/>
            <w:hideMark/>
          </w:tcPr>
          <w:p w14:paraId="3E05797A" w14:textId="28FC983B"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w:t>
            </w:r>
          </w:p>
        </w:tc>
        <w:tc>
          <w:tcPr>
            <w:tcW w:w="709" w:type="dxa"/>
            <w:tcBorders>
              <w:top w:val="nil"/>
              <w:left w:val="nil"/>
              <w:bottom w:val="single" w:sz="4" w:space="0" w:color="auto"/>
              <w:right w:val="single" w:sz="8" w:space="0" w:color="auto"/>
            </w:tcBorders>
            <w:shd w:val="clear" w:color="000000" w:fill="FFFFFF"/>
            <w:noWrap/>
            <w:vAlign w:val="center"/>
            <w:hideMark/>
          </w:tcPr>
          <w:p w14:paraId="73120313" w14:textId="11E300B1"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-40</w:t>
            </w:r>
          </w:p>
        </w:tc>
      </w:tr>
      <w:tr w:rsidR="00ED434B" w:rsidRPr="00046623" w14:paraId="666A238B" w14:textId="77777777" w:rsidTr="000B6C64">
        <w:trPr>
          <w:trHeight w:val="315"/>
        </w:trPr>
        <w:tc>
          <w:tcPr>
            <w:tcW w:w="1691" w:type="dxa"/>
            <w:vMerge/>
            <w:tcBorders>
              <w:top w:val="nil"/>
              <w:left w:val="single" w:sz="8" w:space="0" w:color="auto"/>
              <w:bottom w:val="single" w:sz="4" w:space="0" w:color="auto"/>
              <w:right w:val="single" w:sz="8" w:space="0" w:color="auto"/>
            </w:tcBorders>
            <w:vAlign w:val="center"/>
            <w:hideMark/>
          </w:tcPr>
          <w:p w14:paraId="2D022685"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468C80CD"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auto"/>
              <w:left w:val="single" w:sz="8" w:space="0" w:color="auto"/>
              <w:bottom w:val="single" w:sz="4" w:space="0" w:color="auto"/>
              <w:right w:val="single" w:sz="8" w:space="0" w:color="auto"/>
            </w:tcBorders>
            <w:vAlign w:val="center"/>
            <w:hideMark/>
          </w:tcPr>
          <w:p w14:paraId="17361310"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10861772" w14:textId="427660FA"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96</w:t>
            </w:r>
          </w:p>
        </w:tc>
        <w:tc>
          <w:tcPr>
            <w:tcW w:w="708" w:type="dxa"/>
            <w:tcBorders>
              <w:top w:val="single" w:sz="4" w:space="0" w:color="auto"/>
              <w:left w:val="nil"/>
              <w:bottom w:val="single" w:sz="4" w:space="0" w:color="auto"/>
              <w:right w:val="single" w:sz="8" w:space="0" w:color="auto"/>
            </w:tcBorders>
            <w:shd w:val="clear" w:color="000000" w:fill="FFFFFF"/>
            <w:noWrap/>
            <w:vAlign w:val="center"/>
            <w:hideMark/>
          </w:tcPr>
          <w:p w14:paraId="033E2099" w14:textId="0B67D960"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91</w:t>
            </w:r>
          </w:p>
        </w:tc>
        <w:tc>
          <w:tcPr>
            <w:tcW w:w="709"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01753932" w14:textId="54B184F0"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100</w:t>
            </w:r>
          </w:p>
        </w:tc>
        <w:tc>
          <w:tcPr>
            <w:tcW w:w="710"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091FDBB5" w14:textId="15389E83"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100</w:t>
            </w:r>
          </w:p>
        </w:tc>
        <w:tc>
          <w:tcPr>
            <w:tcW w:w="849" w:type="dxa"/>
            <w:tcBorders>
              <w:top w:val="single" w:sz="4" w:space="0" w:color="auto"/>
              <w:left w:val="nil"/>
              <w:bottom w:val="single" w:sz="4" w:space="0" w:color="auto"/>
              <w:right w:val="single" w:sz="8" w:space="0" w:color="auto"/>
            </w:tcBorders>
            <w:shd w:val="clear" w:color="000000" w:fill="FFFFFF"/>
            <w:noWrap/>
            <w:vAlign w:val="center"/>
            <w:hideMark/>
          </w:tcPr>
          <w:p w14:paraId="263C5D21" w14:textId="20ADFB7E"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98</w:t>
            </w:r>
          </w:p>
        </w:tc>
        <w:tc>
          <w:tcPr>
            <w:tcW w:w="851"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74CD9268" w14:textId="11788A27"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100</w:t>
            </w:r>
          </w:p>
        </w:tc>
        <w:tc>
          <w:tcPr>
            <w:tcW w:w="851"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0D76A6E1" w14:textId="37CDAD86"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99</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1BECCC66" w14:textId="6BE2070F"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91</w:t>
            </w:r>
          </w:p>
        </w:tc>
      </w:tr>
      <w:tr w:rsidR="00ED434B" w:rsidRPr="00046623" w14:paraId="018F6F91" w14:textId="77777777" w:rsidTr="000B6C64">
        <w:trPr>
          <w:trHeight w:val="315"/>
        </w:trPr>
        <w:tc>
          <w:tcPr>
            <w:tcW w:w="169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0E27812"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lastRenderedPageBreak/>
              <w:t>Середньомісячні витрати на оплату праці одного працівника</w:t>
            </w:r>
          </w:p>
        </w:tc>
        <w:tc>
          <w:tcPr>
            <w:tcW w:w="1418" w:type="dxa"/>
            <w:tcBorders>
              <w:top w:val="single" w:sz="8" w:space="0" w:color="auto"/>
              <w:left w:val="nil"/>
              <w:bottom w:val="nil"/>
              <w:right w:val="single" w:sz="8" w:space="0" w:color="auto"/>
            </w:tcBorders>
            <w:shd w:val="clear" w:color="auto" w:fill="auto"/>
            <w:vAlign w:val="center"/>
            <w:hideMark/>
          </w:tcPr>
          <w:p w14:paraId="5B250595" w14:textId="2E328FA7"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14:paraId="36540410"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 xml:space="preserve"> грн</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502CB8F9" w14:textId="258972D0"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20 992</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5EC0F628" w14:textId="01553D77"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19 176</w:t>
            </w:r>
          </w:p>
        </w:tc>
        <w:tc>
          <w:tcPr>
            <w:tcW w:w="709" w:type="dxa"/>
            <w:gridSpan w:val="2"/>
            <w:tcBorders>
              <w:top w:val="single" w:sz="4" w:space="0" w:color="auto"/>
              <w:left w:val="nil"/>
              <w:bottom w:val="single" w:sz="8" w:space="0" w:color="auto"/>
              <w:right w:val="single" w:sz="8" w:space="0" w:color="auto"/>
            </w:tcBorders>
            <w:shd w:val="clear" w:color="auto" w:fill="auto"/>
            <w:noWrap/>
            <w:vAlign w:val="center"/>
            <w:hideMark/>
          </w:tcPr>
          <w:p w14:paraId="2BB0443C" w14:textId="47143327" w:rsidR="00ED434B" w:rsidRPr="00046623" w:rsidRDefault="00ED434B" w:rsidP="00ED434B">
            <w:pPr>
              <w:spacing w:after="0" w:line="240" w:lineRule="auto"/>
              <w:ind w:left="-114" w:right="-114"/>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11 778</w:t>
            </w:r>
          </w:p>
        </w:tc>
        <w:tc>
          <w:tcPr>
            <w:tcW w:w="710" w:type="dxa"/>
            <w:gridSpan w:val="2"/>
            <w:tcBorders>
              <w:top w:val="single" w:sz="4" w:space="0" w:color="auto"/>
              <w:left w:val="nil"/>
              <w:bottom w:val="single" w:sz="8" w:space="0" w:color="auto"/>
              <w:right w:val="single" w:sz="8" w:space="0" w:color="auto"/>
            </w:tcBorders>
            <w:shd w:val="clear" w:color="auto" w:fill="auto"/>
            <w:noWrap/>
            <w:vAlign w:val="center"/>
            <w:hideMark/>
          </w:tcPr>
          <w:p w14:paraId="24367443" w14:textId="19BD15E7" w:rsidR="00ED434B" w:rsidRPr="00046623" w:rsidRDefault="00ED434B" w:rsidP="00ED434B">
            <w:pPr>
              <w:spacing w:after="0" w:line="240" w:lineRule="auto"/>
              <w:ind w:left="-110"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14 528</w:t>
            </w:r>
          </w:p>
        </w:tc>
        <w:tc>
          <w:tcPr>
            <w:tcW w:w="849" w:type="dxa"/>
            <w:tcBorders>
              <w:top w:val="single" w:sz="4" w:space="0" w:color="auto"/>
              <w:left w:val="nil"/>
              <w:bottom w:val="single" w:sz="8" w:space="0" w:color="auto"/>
              <w:right w:val="single" w:sz="8" w:space="0" w:color="auto"/>
            </w:tcBorders>
            <w:shd w:val="clear" w:color="auto" w:fill="auto"/>
            <w:noWrap/>
            <w:vAlign w:val="center"/>
            <w:hideMark/>
          </w:tcPr>
          <w:p w14:paraId="5816E63C" w14:textId="093FB2C4" w:rsidR="00ED434B" w:rsidRPr="00046623" w:rsidRDefault="00ED434B" w:rsidP="00ED434B">
            <w:pPr>
              <w:spacing w:after="0" w:line="240" w:lineRule="auto"/>
              <w:ind w:left="-152" w:right="-105"/>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20 289</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018B78F9" w14:textId="600FA1D3"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16 023</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5EAC8E85" w14:textId="13D51FAF"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11 409</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CE468A6" w14:textId="7DEEAE62"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18 848</w:t>
            </w:r>
          </w:p>
        </w:tc>
      </w:tr>
      <w:tr w:rsidR="00ED434B" w:rsidRPr="00046623" w14:paraId="6B5494CE" w14:textId="77777777" w:rsidTr="000B6C64">
        <w:trPr>
          <w:trHeight w:val="315"/>
        </w:trPr>
        <w:tc>
          <w:tcPr>
            <w:tcW w:w="1691" w:type="dxa"/>
            <w:vMerge/>
            <w:tcBorders>
              <w:top w:val="single" w:sz="8" w:space="0" w:color="000000"/>
              <w:left w:val="single" w:sz="8" w:space="0" w:color="auto"/>
              <w:bottom w:val="single" w:sz="8" w:space="0" w:color="000000"/>
              <w:right w:val="single" w:sz="8" w:space="0" w:color="auto"/>
            </w:tcBorders>
            <w:vAlign w:val="center"/>
            <w:hideMark/>
          </w:tcPr>
          <w:p w14:paraId="76B7B72F"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00FB780C" w14:textId="5C858C27"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4A3907A6"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08E75A5A" w14:textId="012C2845"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19 154</w:t>
            </w:r>
          </w:p>
        </w:tc>
        <w:tc>
          <w:tcPr>
            <w:tcW w:w="708" w:type="dxa"/>
            <w:tcBorders>
              <w:top w:val="nil"/>
              <w:left w:val="nil"/>
              <w:bottom w:val="single" w:sz="8" w:space="0" w:color="auto"/>
              <w:right w:val="single" w:sz="8" w:space="0" w:color="auto"/>
            </w:tcBorders>
            <w:shd w:val="clear" w:color="000000" w:fill="D9D9D9"/>
            <w:noWrap/>
            <w:vAlign w:val="center"/>
            <w:hideMark/>
          </w:tcPr>
          <w:p w14:paraId="2E81F4FB" w14:textId="791AAD4C"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22 860</w:t>
            </w:r>
          </w:p>
        </w:tc>
        <w:tc>
          <w:tcPr>
            <w:tcW w:w="709" w:type="dxa"/>
            <w:gridSpan w:val="2"/>
            <w:tcBorders>
              <w:top w:val="nil"/>
              <w:left w:val="nil"/>
              <w:bottom w:val="single" w:sz="8" w:space="0" w:color="auto"/>
              <w:right w:val="single" w:sz="8" w:space="0" w:color="auto"/>
            </w:tcBorders>
            <w:shd w:val="clear" w:color="000000" w:fill="D9D9D9"/>
            <w:noWrap/>
            <w:vAlign w:val="center"/>
            <w:hideMark/>
          </w:tcPr>
          <w:p w14:paraId="4AA00332" w14:textId="7AEC88BC" w:rsidR="00ED434B" w:rsidRPr="00046623" w:rsidRDefault="00ED434B" w:rsidP="00ED434B">
            <w:pPr>
              <w:spacing w:after="0" w:line="240" w:lineRule="auto"/>
              <w:ind w:left="-114" w:right="-114"/>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18 553</w:t>
            </w:r>
          </w:p>
        </w:tc>
        <w:tc>
          <w:tcPr>
            <w:tcW w:w="710" w:type="dxa"/>
            <w:gridSpan w:val="2"/>
            <w:tcBorders>
              <w:top w:val="nil"/>
              <w:left w:val="nil"/>
              <w:bottom w:val="single" w:sz="8" w:space="0" w:color="auto"/>
              <w:right w:val="single" w:sz="8" w:space="0" w:color="auto"/>
            </w:tcBorders>
            <w:shd w:val="clear" w:color="000000" w:fill="D9D9D9"/>
            <w:noWrap/>
            <w:vAlign w:val="center"/>
            <w:hideMark/>
          </w:tcPr>
          <w:p w14:paraId="77A76FF9" w14:textId="7D343CBC" w:rsidR="00ED434B" w:rsidRPr="00046623" w:rsidRDefault="00ED434B" w:rsidP="00ED434B">
            <w:pPr>
              <w:spacing w:after="0" w:line="240" w:lineRule="auto"/>
              <w:ind w:left="-110" w:right="-111"/>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14 706</w:t>
            </w:r>
          </w:p>
        </w:tc>
        <w:tc>
          <w:tcPr>
            <w:tcW w:w="849" w:type="dxa"/>
            <w:tcBorders>
              <w:top w:val="nil"/>
              <w:left w:val="nil"/>
              <w:bottom w:val="single" w:sz="8" w:space="0" w:color="auto"/>
              <w:right w:val="single" w:sz="8" w:space="0" w:color="auto"/>
            </w:tcBorders>
            <w:shd w:val="clear" w:color="000000" w:fill="D9D9D9"/>
            <w:noWrap/>
            <w:vAlign w:val="center"/>
            <w:hideMark/>
          </w:tcPr>
          <w:p w14:paraId="6D7FA95A" w14:textId="4F5A32F4" w:rsidR="00ED434B" w:rsidRPr="00046623" w:rsidRDefault="00ED434B" w:rsidP="00ED434B">
            <w:pPr>
              <w:spacing w:after="0" w:line="240" w:lineRule="auto"/>
              <w:ind w:left="-152" w:right="-105"/>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19 569</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5590D250" w14:textId="29C0CE5E"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15 172</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2FE12134" w14:textId="4B9BE8C1"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11 572</w:t>
            </w:r>
          </w:p>
        </w:tc>
        <w:tc>
          <w:tcPr>
            <w:tcW w:w="709" w:type="dxa"/>
            <w:tcBorders>
              <w:top w:val="nil"/>
              <w:left w:val="nil"/>
              <w:bottom w:val="single" w:sz="8" w:space="0" w:color="auto"/>
              <w:right w:val="single" w:sz="8" w:space="0" w:color="auto"/>
            </w:tcBorders>
            <w:shd w:val="clear" w:color="000000" w:fill="D9D9D9"/>
            <w:noWrap/>
            <w:vAlign w:val="center"/>
            <w:hideMark/>
          </w:tcPr>
          <w:p w14:paraId="6AC38F12" w14:textId="76FD1994"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17 789</w:t>
            </w:r>
          </w:p>
        </w:tc>
      </w:tr>
      <w:tr w:rsidR="00ED434B" w:rsidRPr="00046623" w14:paraId="168BBFD7" w14:textId="77777777" w:rsidTr="000B6C64">
        <w:trPr>
          <w:trHeight w:val="315"/>
        </w:trPr>
        <w:tc>
          <w:tcPr>
            <w:tcW w:w="1691" w:type="dxa"/>
            <w:vMerge/>
            <w:tcBorders>
              <w:top w:val="single" w:sz="8" w:space="0" w:color="000000"/>
              <w:left w:val="single" w:sz="8" w:space="0" w:color="auto"/>
              <w:bottom w:val="single" w:sz="8" w:space="0" w:color="000000"/>
              <w:right w:val="single" w:sz="8" w:space="0" w:color="auto"/>
            </w:tcBorders>
            <w:vAlign w:val="center"/>
            <w:hideMark/>
          </w:tcPr>
          <w:p w14:paraId="26DD98ED"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1E4079C4"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2A8C1A7D"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BE0EF6C" w14:textId="39BA00FB"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-1 838</w:t>
            </w:r>
          </w:p>
        </w:tc>
        <w:tc>
          <w:tcPr>
            <w:tcW w:w="708" w:type="dxa"/>
            <w:tcBorders>
              <w:top w:val="nil"/>
              <w:left w:val="nil"/>
              <w:bottom w:val="single" w:sz="8" w:space="0" w:color="auto"/>
              <w:right w:val="single" w:sz="8" w:space="0" w:color="auto"/>
            </w:tcBorders>
            <w:shd w:val="clear" w:color="auto" w:fill="auto"/>
            <w:noWrap/>
            <w:vAlign w:val="center"/>
            <w:hideMark/>
          </w:tcPr>
          <w:p w14:paraId="5F4DDD0C" w14:textId="6A53E11A"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3 684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4925F4E5" w14:textId="30181721"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6 775</w:t>
            </w:r>
          </w:p>
        </w:tc>
        <w:tc>
          <w:tcPr>
            <w:tcW w:w="710" w:type="dxa"/>
            <w:gridSpan w:val="2"/>
            <w:tcBorders>
              <w:top w:val="nil"/>
              <w:left w:val="nil"/>
              <w:bottom w:val="single" w:sz="8" w:space="0" w:color="auto"/>
              <w:right w:val="single" w:sz="8" w:space="0" w:color="auto"/>
            </w:tcBorders>
            <w:shd w:val="clear" w:color="auto" w:fill="auto"/>
            <w:noWrap/>
            <w:vAlign w:val="center"/>
            <w:hideMark/>
          </w:tcPr>
          <w:p w14:paraId="5030BF5F" w14:textId="3842545E"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178</w:t>
            </w:r>
          </w:p>
        </w:tc>
        <w:tc>
          <w:tcPr>
            <w:tcW w:w="849" w:type="dxa"/>
            <w:tcBorders>
              <w:top w:val="nil"/>
              <w:left w:val="nil"/>
              <w:bottom w:val="single" w:sz="8" w:space="0" w:color="auto"/>
              <w:right w:val="single" w:sz="8" w:space="0" w:color="auto"/>
            </w:tcBorders>
            <w:shd w:val="clear" w:color="auto" w:fill="auto"/>
            <w:noWrap/>
            <w:vAlign w:val="center"/>
            <w:hideMark/>
          </w:tcPr>
          <w:p w14:paraId="792A729B" w14:textId="02E09780"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-720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C7B8F01" w14:textId="45943097"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-851</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B2A0C60" w14:textId="3E24861A"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163</w:t>
            </w:r>
          </w:p>
        </w:tc>
        <w:tc>
          <w:tcPr>
            <w:tcW w:w="709" w:type="dxa"/>
            <w:tcBorders>
              <w:top w:val="nil"/>
              <w:left w:val="nil"/>
              <w:bottom w:val="single" w:sz="8" w:space="0" w:color="auto"/>
              <w:right w:val="single" w:sz="8" w:space="0" w:color="auto"/>
            </w:tcBorders>
            <w:shd w:val="clear" w:color="auto" w:fill="auto"/>
            <w:noWrap/>
            <w:vAlign w:val="center"/>
            <w:hideMark/>
          </w:tcPr>
          <w:p w14:paraId="7729B82E" w14:textId="201F870C"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-1 059</w:t>
            </w:r>
          </w:p>
        </w:tc>
      </w:tr>
      <w:tr w:rsidR="00ED434B" w:rsidRPr="00046623" w14:paraId="287E99A8" w14:textId="77777777" w:rsidTr="000B6C64">
        <w:trPr>
          <w:trHeight w:val="315"/>
        </w:trPr>
        <w:tc>
          <w:tcPr>
            <w:tcW w:w="1691" w:type="dxa"/>
            <w:vMerge/>
            <w:tcBorders>
              <w:top w:val="single" w:sz="8" w:space="0" w:color="000000"/>
              <w:left w:val="single" w:sz="8" w:space="0" w:color="auto"/>
              <w:bottom w:val="single" w:sz="8" w:space="0" w:color="000000"/>
              <w:right w:val="single" w:sz="8" w:space="0" w:color="auto"/>
            </w:tcBorders>
            <w:vAlign w:val="center"/>
            <w:hideMark/>
          </w:tcPr>
          <w:p w14:paraId="0A4B49CA"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nil"/>
              <w:right w:val="single" w:sz="8" w:space="0" w:color="auto"/>
            </w:tcBorders>
            <w:shd w:val="clear" w:color="auto" w:fill="auto"/>
            <w:vAlign w:val="center"/>
            <w:hideMark/>
          </w:tcPr>
          <w:p w14:paraId="055A8415"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7C89C7DB"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CC51F88" w14:textId="208B322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91</w:t>
            </w:r>
          </w:p>
        </w:tc>
        <w:tc>
          <w:tcPr>
            <w:tcW w:w="708" w:type="dxa"/>
            <w:tcBorders>
              <w:top w:val="nil"/>
              <w:left w:val="nil"/>
              <w:bottom w:val="single" w:sz="8" w:space="0" w:color="auto"/>
              <w:right w:val="single" w:sz="8" w:space="0" w:color="auto"/>
            </w:tcBorders>
            <w:shd w:val="clear" w:color="auto" w:fill="auto"/>
            <w:noWrap/>
            <w:vAlign w:val="center"/>
            <w:hideMark/>
          </w:tcPr>
          <w:p w14:paraId="415791BA" w14:textId="39E0B03F"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119</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577E66EF" w14:textId="48D2CE63"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158</w:t>
            </w:r>
          </w:p>
        </w:tc>
        <w:tc>
          <w:tcPr>
            <w:tcW w:w="710" w:type="dxa"/>
            <w:gridSpan w:val="2"/>
            <w:tcBorders>
              <w:top w:val="nil"/>
              <w:left w:val="nil"/>
              <w:bottom w:val="single" w:sz="8" w:space="0" w:color="auto"/>
              <w:right w:val="single" w:sz="8" w:space="0" w:color="auto"/>
            </w:tcBorders>
            <w:shd w:val="clear" w:color="auto" w:fill="auto"/>
            <w:noWrap/>
            <w:vAlign w:val="center"/>
            <w:hideMark/>
          </w:tcPr>
          <w:p w14:paraId="273FBAEA" w14:textId="433FE613" w:rsidR="00ED434B" w:rsidRPr="00046623" w:rsidRDefault="00ED434B" w:rsidP="00ED434B">
            <w:pPr>
              <w:spacing w:after="0" w:line="240" w:lineRule="auto"/>
              <w:ind w:left="-110" w:right="-111"/>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101</w:t>
            </w:r>
          </w:p>
        </w:tc>
        <w:tc>
          <w:tcPr>
            <w:tcW w:w="849" w:type="dxa"/>
            <w:tcBorders>
              <w:top w:val="nil"/>
              <w:left w:val="nil"/>
              <w:bottom w:val="single" w:sz="8" w:space="0" w:color="auto"/>
              <w:right w:val="single" w:sz="8" w:space="0" w:color="auto"/>
            </w:tcBorders>
            <w:shd w:val="clear" w:color="auto" w:fill="auto"/>
            <w:noWrap/>
            <w:vAlign w:val="center"/>
            <w:hideMark/>
          </w:tcPr>
          <w:p w14:paraId="52F25F8D" w14:textId="6B57DBFE" w:rsidR="00ED434B" w:rsidRPr="00046623" w:rsidRDefault="00ED434B" w:rsidP="00ED434B">
            <w:pPr>
              <w:spacing w:after="0" w:line="240" w:lineRule="auto"/>
              <w:ind w:left="-152" w:right="-105"/>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96</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7487512" w14:textId="15C50B42"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95</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1C00D00" w14:textId="2A44829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101</w:t>
            </w:r>
          </w:p>
        </w:tc>
        <w:tc>
          <w:tcPr>
            <w:tcW w:w="709" w:type="dxa"/>
            <w:tcBorders>
              <w:top w:val="nil"/>
              <w:left w:val="nil"/>
              <w:bottom w:val="single" w:sz="8" w:space="0" w:color="auto"/>
              <w:right w:val="single" w:sz="8" w:space="0" w:color="auto"/>
            </w:tcBorders>
            <w:shd w:val="clear" w:color="auto" w:fill="auto"/>
            <w:noWrap/>
            <w:vAlign w:val="center"/>
            <w:hideMark/>
          </w:tcPr>
          <w:p w14:paraId="6FBFB48E" w14:textId="4EB4258B"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94</w:t>
            </w:r>
          </w:p>
        </w:tc>
      </w:tr>
      <w:tr w:rsidR="00ED434B" w:rsidRPr="00046623" w14:paraId="31808025" w14:textId="77777777" w:rsidTr="000B6C64">
        <w:trPr>
          <w:trHeight w:val="31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BD9956E" w14:textId="77777777" w:rsidR="00ED434B" w:rsidRPr="00046623" w:rsidRDefault="00ED434B" w:rsidP="00ED434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Середньомісячні витрати на оплату праці директора</w:t>
            </w:r>
          </w:p>
        </w:tc>
        <w:tc>
          <w:tcPr>
            <w:tcW w:w="1418" w:type="dxa"/>
            <w:tcBorders>
              <w:top w:val="single" w:sz="8" w:space="0" w:color="auto"/>
              <w:left w:val="nil"/>
              <w:bottom w:val="nil"/>
              <w:right w:val="single" w:sz="8" w:space="0" w:color="auto"/>
            </w:tcBorders>
            <w:shd w:val="clear" w:color="auto" w:fill="auto"/>
            <w:vAlign w:val="center"/>
            <w:hideMark/>
          </w:tcPr>
          <w:p w14:paraId="054656CF" w14:textId="6C99A4EF" w:rsidR="00ED434B" w:rsidRPr="00046623" w:rsidRDefault="00ED434B" w:rsidP="00ED434B">
            <w:pPr>
              <w:spacing w:after="0" w:line="240" w:lineRule="auto"/>
              <w:rPr>
                <w:rFonts w:ascii="Times New Roman" w:eastAsia="Times New Roman" w:hAnsi="Times New Roman" w:cs="Times New Roman"/>
                <w:color w:val="000000"/>
                <w:sz w:val="17"/>
                <w:szCs w:val="17"/>
                <w:lang w:eastAsia="uk-UA"/>
              </w:rPr>
            </w:pPr>
            <w:r w:rsidRPr="00046623">
              <w:rPr>
                <w:rFonts w:ascii="Times New Roman" w:eastAsia="Times New Roman" w:hAnsi="Times New Roman" w:cs="Times New Roman"/>
                <w:color w:val="000000"/>
                <w:sz w:val="17"/>
                <w:szCs w:val="17"/>
                <w:lang w:eastAsia="uk-UA"/>
              </w:rPr>
              <w:t>План 2024 року</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767CFF5D"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45D8D85" w14:textId="463005EC"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58 333</w:t>
            </w:r>
          </w:p>
        </w:tc>
        <w:tc>
          <w:tcPr>
            <w:tcW w:w="708" w:type="dxa"/>
            <w:tcBorders>
              <w:top w:val="nil"/>
              <w:left w:val="nil"/>
              <w:bottom w:val="single" w:sz="8" w:space="0" w:color="auto"/>
              <w:right w:val="single" w:sz="8" w:space="0" w:color="auto"/>
            </w:tcBorders>
            <w:shd w:val="clear" w:color="auto" w:fill="auto"/>
            <w:noWrap/>
            <w:vAlign w:val="center"/>
            <w:hideMark/>
          </w:tcPr>
          <w:p w14:paraId="040AEF2D" w14:textId="61E8C226" w:rsidR="00ED434B" w:rsidRPr="00046623" w:rsidRDefault="00ED434B" w:rsidP="00ED434B">
            <w:pPr>
              <w:spacing w:after="0" w:line="240" w:lineRule="auto"/>
              <w:ind w:left="-215" w:right="-132"/>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55 833</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32864C3E" w14:textId="12101E89" w:rsidR="00ED434B" w:rsidRPr="00046623" w:rsidRDefault="00ED434B" w:rsidP="00ED434B">
            <w:pPr>
              <w:spacing w:after="0" w:line="240" w:lineRule="auto"/>
              <w:ind w:left="-114" w:right="-114"/>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17 667</w:t>
            </w:r>
          </w:p>
        </w:tc>
        <w:tc>
          <w:tcPr>
            <w:tcW w:w="710" w:type="dxa"/>
            <w:gridSpan w:val="2"/>
            <w:tcBorders>
              <w:top w:val="nil"/>
              <w:left w:val="nil"/>
              <w:bottom w:val="single" w:sz="8" w:space="0" w:color="auto"/>
              <w:right w:val="single" w:sz="8" w:space="0" w:color="auto"/>
            </w:tcBorders>
            <w:shd w:val="clear" w:color="auto" w:fill="auto"/>
            <w:noWrap/>
            <w:vAlign w:val="center"/>
            <w:hideMark/>
          </w:tcPr>
          <w:p w14:paraId="6527B785" w14:textId="579EB211" w:rsidR="00ED434B" w:rsidRPr="00046623" w:rsidRDefault="00ED434B" w:rsidP="00ED434B">
            <w:pPr>
              <w:spacing w:after="0" w:line="240" w:lineRule="auto"/>
              <w:ind w:left="-110" w:right="-111"/>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34 833</w:t>
            </w:r>
          </w:p>
        </w:tc>
        <w:tc>
          <w:tcPr>
            <w:tcW w:w="849" w:type="dxa"/>
            <w:tcBorders>
              <w:top w:val="nil"/>
              <w:left w:val="nil"/>
              <w:bottom w:val="single" w:sz="8" w:space="0" w:color="auto"/>
              <w:right w:val="single" w:sz="8" w:space="0" w:color="auto"/>
            </w:tcBorders>
            <w:shd w:val="clear" w:color="auto" w:fill="auto"/>
            <w:noWrap/>
            <w:vAlign w:val="center"/>
            <w:hideMark/>
          </w:tcPr>
          <w:p w14:paraId="3FB850B8" w14:textId="19AD68F8" w:rsidR="00ED434B" w:rsidRPr="00046623" w:rsidRDefault="00ED434B" w:rsidP="00ED434B">
            <w:pPr>
              <w:spacing w:after="0" w:line="240" w:lineRule="auto"/>
              <w:ind w:left="-152" w:right="-105"/>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58 583</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CFD6FCC" w14:textId="1551F221"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55 833</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1B6AD7E" w14:textId="287BEC8E" w:rsidR="00ED434B" w:rsidRPr="00046623" w:rsidRDefault="00ED434B" w:rsidP="00ED434B">
            <w:pPr>
              <w:spacing w:after="0" w:line="240" w:lineRule="auto"/>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55 000</w:t>
            </w:r>
          </w:p>
        </w:tc>
        <w:tc>
          <w:tcPr>
            <w:tcW w:w="709" w:type="dxa"/>
            <w:tcBorders>
              <w:top w:val="nil"/>
              <w:left w:val="nil"/>
              <w:bottom w:val="single" w:sz="8" w:space="0" w:color="auto"/>
              <w:right w:val="single" w:sz="8" w:space="0" w:color="auto"/>
            </w:tcBorders>
            <w:shd w:val="clear" w:color="auto" w:fill="auto"/>
            <w:noWrap/>
            <w:vAlign w:val="center"/>
            <w:hideMark/>
          </w:tcPr>
          <w:p w14:paraId="182A8016" w14:textId="5C7BB172" w:rsidR="00ED434B" w:rsidRPr="00046623" w:rsidRDefault="00ED434B" w:rsidP="00ED434B">
            <w:pPr>
              <w:spacing w:after="0" w:line="240" w:lineRule="auto"/>
              <w:ind w:left="-92" w:right="-119"/>
              <w:jc w:val="center"/>
              <w:rPr>
                <w:rFonts w:ascii="Times New Roman" w:eastAsia="Times New Roman" w:hAnsi="Times New Roman" w:cs="Times New Roman"/>
                <w:sz w:val="18"/>
                <w:szCs w:val="18"/>
                <w:lang w:eastAsia="uk-UA"/>
              </w:rPr>
            </w:pPr>
            <w:r w:rsidRPr="00046623">
              <w:rPr>
                <w:rFonts w:ascii="Times New Roman" w:hAnsi="Times New Roman" w:cs="Times New Roman"/>
                <w:sz w:val="18"/>
                <w:szCs w:val="18"/>
              </w:rPr>
              <w:t>76 808</w:t>
            </w:r>
          </w:p>
        </w:tc>
      </w:tr>
      <w:tr w:rsidR="00ED434B" w:rsidRPr="00046623" w14:paraId="06EBC8ED"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29C0CF1A"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64D5F31B" w14:textId="47048C0E" w:rsidR="00ED434B" w:rsidRPr="00046623" w:rsidRDefault="00ED434B" w:rsidP="00ED434B">
            <w:pPr>
              <w:spacing w:after="0" w:line="240" w:lineRule="auto"/>
              <w:rPr>
                <w:rFonts w:ascii="Times New Roman" w:eastAsia="Times New Roman" w:hAnsi="Times New Roman" w:cs="Times New Roman"/>
                <w:b/>
                <w:bCs/>
                <w:color w:val="000000"/>
                <w:sz w:val="17"/>
                <w:szCs w:val="17"/>
                <w:lang w:eastAsia="uk-UA"/>
              </w:rPr>
            </w:pPr>
            <w:r w:rsidRPr="00046623">
              <w:rPr>
                <w:rFonts w:ascii="Times New Roman" w:eastAsia="Times New Roman" w:hAnsi="Times New Roman" w:cs="Times New Roman"/>
                <w:b/>
                <w:bCs/>
                <w:color w:val="000000"/>
                <w:sz w:val="17"/>
                <w:szCs w:val="17"/>
                <w:lang w:eastAsia="uk-UA"/>
              </w:rPr>
              <w:t>Факт 2024 року</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7EDC4AC4"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642D39FC" w14:textId="6CC5D1A0"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49 603</w:t>
            </w:r>
          </w:p>
        </w:tc>
        <w:tc>
          <w:tcPr>
            <w:tcW w:w="708" w:type="dxa"/>
            <w:tcBorders>
              <w:top w:val="nil"/>
              <w:left w:val="nil"/>
              <w:bottom w:val="single" w:sz="8" w:space="0" w:color="auto"/>
              <w:right w:val="single" w:sz="8" w:space="0" w:color="auto"/>
            </w:tcBorders>
            <w:shd w:val="clear" w:color="000000" w:fill="D9D9D9"/>
            <w:noWrap/>
            <w:vAlign w:val="center"/>
            <w:hideMark/>
          </w:tcPr>
          <w:p w14:paraId="36167142" w14:textId="2A4FB0A5" w:rsidR="00ED434B" w:rsidRPr="00046623" w:rsidRDefault="00ED434B" w:rsidP="00ED434B">
            <w:pPr>
              <w:spacing w:after="0" w:line="240" w:lineRule="auto"/>
              <w:ind w:left="-215" w:right="-132"/>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63 217</w:t>
            </w:r>
          </w:p>
        </w:tc>
        <w:tc>
          <w:tcPr>
            <w:tcW w:w="709" w:type="dxa"/>
            <w:gridSpan w:val="2"/>
            <w:tcBorders>
              <w:top w:val="nil"/>
              <w:left w:val="nil"/>
              <w:bottom w:val="single" w:sz="8" w:space="0" w:color="auto"/>
              <w:right w:val="single" w:sz="8" w:space="0" w:color="auto"/>
            </w:tcBorders>
            <w:shd w:val="clear" w:color="000000" w:fill="D9D9D9"/>
            <w:noWrap/>
            <w:vAlign w:val="center"/>
            <w:hideMark/>
          </w:tcPr>
          <w:p w14:paraId="1603BC5B" w14:textId="5EB1FD49" w:rsidR="00ED434B" w:rsidRPr="00046623" w:rsidRDefault="00ED434B" w:rsidP="00ED434B">
            <w:pPr>
              <w:spacing w:after="0" w:line="240" w:lineRule="auto"/>
              <w:ind w:left="-114" w:right="-114"/>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19 600</w:t>
            </w:r>
          </w:p>
        </w:tc>
        <w:tc>
          <w:tcPr>
            <w:tcW w:w="710" w:type="dxa"/>
            <w:gridSpan w:val="2"/>
            <w:tcBorders>
              <w:top w:val="nil"/>
              <w:left w:val="nil"/>
              <w:bottom w:val="single" w:sz="8" w:space="0" w:color="auto"/>
              <w:right w:val="single" w:sz="8" w:space="0" w:color="auto"/>
            </w:tcBorders>
            <w:shd w:val="clear" w:color="000000" w:fill="D9D9D9"/>
            <w:noWrap/>
            <w:vAlign w:val="center"/>
            <w:hideMark/>
          </w:tcPr>
          <w:p w14:paraId="285DBE8F" w14:textId="7C7113C0" w:rsidR="00ED434B" w:rsidRPr="00046623" w:rsidRDefault="00ED434B" w:rsidP="00ED434B">
            <w:pPr>
              <w:spacing w:after="0" w:line="240" w:lineRule="auto"/>
              <w:ind w:left="-110" w:right="-10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35 608</w:t>
            </w:r>
          </w:p>
        </w:tc>
        <w:tc>
          <w:tcPr>
            <w:tcW w:w="849" w:type="dxa"/>
            <w:tcBorders>
              <w:top w:val="nil"/>
              <w:left w:val="nil"/>
              <w:bottom w:val="single" w:sz="8" w:space="0" w:color="auto"/>
              <w:right w:val="single" w:sz="8" w:space="0" w:color="auto"/>
            </w:tcBorders>
            <w:shd w:val="clear" w:color="000000" w:fill="D9D9D9"/>
            <w:noWrap/>
            <w:vAlign w:val="center"/>
            <w:hideMark/>
          </w:tcPr>
          <w:p w14:paraId="2F644313" w14:textId="2A4A4039"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65 660</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346E028D" w14:textId="5DE08D8B"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62 677</w:t>
            </w:r>
          </w:p>
        </w:tc>
        <w:tc>
          <w:tcPr>
            <w:tcW w:w="851" w:type="dxa"/>
            <w:gridSpan w:val="2"/>
            <w:tcBorders>
              <w:top w:val="nil"/>
              <w:left w:val="nil"/>
              <w:bottom w:val="single" w:sz="8" w:space="0" w:color="auto"/>
              <w:right w:val="single" w:sz="8" w:space="0" w:color="auto"/>
            </w:tcBorders>
            <w:shd w:val="clear" w:color="000000" w:fill="D9D9D9"/>
            <w:noWrap/>
            <w:vAlign w:val="center"/>
            <w:hideMark/>
          </w:tcPr>
          <w:p w14:paraId="7B649C1B" w14:textId="5D4B65CF" w:rsidR="00ED434B" w:rsidRPr="00046623" w:rsidRDefault="00ED434B" w:rsidP="00ED434B">
            <w:pPr>
              <w:spacing w:after="0" w:line="240" w:lineRule="auto"/>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53 205</w:t>
            </w:r>
          </w:p>
        </w:tc>
        <w:tc>
          <w:tcPr>
            <w:tcW w:w="709" w:type="dxa"/>
            <w:tcBorders>
              <w:top w:val="nil"/>
              <w:left w:val="nil"/>
              <w:bottom w:val="single" w:sz="8" w:space="0" w:color="auto"/>
              <w:right w:val="single" w:sz="8" w:space="0" w:color="auto"/>
            </w:tcBorders>
            <w:shd w:val="clear" w:color="000000" w:fill="D9D9D9"/>
            <w:noWrap/>
            <w:vAlign w:val="center"/>
            <w:hideMark/>
          </w:tcPr>
          <w:p w14:paraId="5DC5C38C" w14:textId="67C7B26B" w:rsidR="00ED434B" w:rsidRPr="00046623" w:rsidRDefault="00ED434B" w:rsidP="00ED434B">
            <w:pPr>
              <w:spacing w:after="0" w:line="240" w:lineRule="auto"/>
              <w:ind w:left="-92" w:right="-119"/>
              <w:jc w:val="center"/>
              <w:rPr>
                <w:rFonts w:ascii="Times New Roman" w:eastAsia="Times New Roman" w:hAnsi="Times New Roman" w:cs="Times New Roman"/>
                <w:b/>
                <w:bCs/>
                <w:sz w:val="18"/>
                <w:szCs w:val="18"/>
                <w:lang w:eastAsia="uk-UA"/>
              </w:rPr>
            </w:pPr>
            <w:r w:rsidRPr="00046623">
              <w:rPr>
                <w:rFonts w:ascii="Times New Roman" w:hAnsi="Times New Roman" w:cs="Times New Roman"/>
                <w:b/>
                <w:bCs/>
                <w:sz w:val="18"/>
                <w:szCs w:val="18"/>
              </w:rPr>
              <w:t>80 140</w:t>
            </w:r>
          </w:p>
        </w:tc>
      </w:tr>
      <w:tr w:rsidR="00ED434B" w:rsidRPr="00046623" w14:paraId="3DA37100"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1E87D144"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5B73D4C6"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 xml:space="preserve">Відхилення </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05B69D2E"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9B89ABE" w14:textId="54C12497"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-8 730</w:t>
            </w:r>
          </w:p>
        </w:tc>
        <w:tc>
          <w:tcPr>
            <w:tcW w:w="708" w:type="dxa"/>
            <w:tcBorders>
              <w:top w:val="nil"/>
              <w:left w:val="nil"/>
              <w:bottom w:val="single" w:sz="8" w:space="0" w:color="auto"/>
              <w:right w:val="single" w:sz="8" w:space="0" w:color="auto"/>
            </w:tcBorders>
            <w:shd w:val="clear" w:color="auto" w:fill="auto"/>
            <w:noWrap/>
            <w:vAlign w:val="center"/>
            <w:hideMark/>
          </w:tcPr>
          <w:p w14:paraId="4A154B3B" w14:textId="6610C4C3"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7 384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2DF3F8F7" w14:textId="02431F91"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1 933</w:t>
            </w:r>
          </w:p>
        </w:tc>
        <w:tc>
          <w:tcPr>
            <w:tcW w:w="710" w:type="dxa"/>
            <w:gridSpan w:val="2"/>
            <w:tcBorders>
              <w:top w:val="nil"/>
              <w:left w:val="nil"/>
              <w:bottom w:val="single" w:sz="8" w:space="0" w:color="auto"/>
              <w:right w:val="single" w:sz="8" w:space="0" w:color="auto"/>
            </w:tcBorders>
            <w:shd w:val="clear" w:color="auto" w:fill="auto"/>
            <w:noWrap/>
            <w:vAlign w:val="center"/>
            <w:hideMark/>
          </w:tcPr>
          <w:p w14:paraId="03A2F01B" w14:textId="08A7672F"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775</w:t>
            </w:r>
          </w:p>
        </w:tc>
        <w:tc>
          <w:tcPr>
            <w:tcW w:w="849" w:type="dxa"/>
            <w:tcBorders>
              <w:top w:val="nil"/>
              <w:left w:val="nil"/>
              <w:bottom w:val="single" w:sz="8" w:space="0" w:color="auto"/>
              <w:right w:val="single" w:sz="8" w:space="0" w:color="auto"/>
            </w:tcBorders>
            <w:shd w:val="clear" w:color="auto" w:fill="auto"/>
            <w:noWrap/>
            <w:vAlign w:val="center"/>
            <w:hideMark/>
          </w:tcPr>
          <w:p w14:paraId="1CE1DD27" w14:textId="5F0CFCED"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7 077</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FEDF47E" w14:textId="2763767A"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6 844</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6C938A7" w14:textId="448202C9"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-1 795</w:t>
            </w:r>
          </w:p>
        </w:tc>
        <w:tc>
          <w:tcPr>
            <w:tcW w:w="709" w:type="dxa"/>
            <w:tcBorders>
              <w:top w:val="nil"/>
              <w:left w:val="nil"/>
              <w:bottom w:val="single" w:sz="8" w:space="0" w:color="auto"/>
              <w:right w:val="single" w:sz="8" w:space="0" w:color="auto"/>
            </w:tcBorders>
            <w:shd w:val="clear" w:color="auto" w:fill="auto"/>
            <w:noWrap/>
            <w:vAlign w:val="center"/>
            <w:hideMark/>
          </w:tcPr>
          <w:p w14:paraId="708F1EF4" w14:textId="76A630F1"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3 332</w:t>
            </w:r>
          </w:p>
        </w:tc>
      </w:tr>
      <w:tr w:rsidR="00ED434B" w:rsidRPr="00046623" w14:paraId="69FFA052" w14:textId="77777777" w:rsidTr="000B6C64">
        <w:trPr>
          <w:trHeight w:val="315"/>
        </w:trPr>
        <w:tc>
          <w:tcPr>
            <w:tcW w:w="1691" w:type="dxa"/>
            <w:vMerge/>
            <w:tcBorders>
              <w:top w:val="nil"/>
              <w:left w:val="single" w:sz="8" w:space="0" w:color="auto"/>
              <w:bottom w:val="single" w:sz="8" w:space="0" w:color="000000"/>
              <w:right w:val="single" w:sz="8" w:space="0" w:color="auto"/>
            </w:tcBorders>
            <w:vAlign w:val="center"/>
            <w:hideMark/>
          </w:tcPr>
          <w:p w14:paraId="4232D84E"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1418" w:type="dxa"/>
            <w:tcBorders>
              <w:top w:val="nil"/>
              <w:left w:val="nil"/>
              <w:bottom w:val="single" w:sz="8" w:space="0" w:color="auto"/>
              <w:right w:val="single" w:sz="8" w:space="0" w:color="auto"/>
            </w:tcBorders>
            <w:shd w:val="clear" w:color="auto" w:fill="auto"/>
            <w:vAlign w:val="center"/>
            <w:hideMark/>
          </w:tcPr>
          <w:p w14:paraId="33A0F0DE" w14:textId="77777777" w:rsidR="00ED434B" w:rsidRPr="00046623" w:rsidRDefault="00ED434B" w:rsidP="00ED434B">
            <w:pPr>
              <w:spacing w:after="0" w:line="240" w:lineRule="auto"/>
              <w:rPr>
                <w:rFonts w:ascii="Times New Roman" w:eastAsia="Times New Roman" w:hAnsi="Times New Roman" w:cs="Times New Roman"/>
                <w:i/>
                <w:iCs/>
                <w:color w:val="000000"/>
                <w:sz w:val="17"/>
                <w:szCs w:val="17"/>
                <w:lang w:eastAsia="uk-UA"/>
              </w:rPr>
            </w:pPr>
            <w:r w:rsidRPr="00046623">
              <w:rPr>
                <w:rFonts w:ascii="Times New Roman" w:eastAsia="Times New Roman" w:hAnsi="Times New Roman" w:cs="Times New Roman"/>
                <w:i/>
                <w:iCs/>
                <w:color w:val="000000"/>
                <w:sz w:val="17"/>
                <w:szCs w:val="17"/>
                <w:lang w:eastAsia="uk-UA"/>
              </w:rPr>
              <w:t>Виконання (%)</w:t>
            </w:r>
          </w:p>
        </w:tc>
        <w:tc>
          <w:tcPr>
            <w:tcW w:w="566" w:type="dxa"/>
            <w:vMerge/>
            <w:tcBorders>
              <w:top w:val="single" w:sz="8" w:space="0" w:color="000000"/>
              <w:left w:val="single" w:sz="8" w:space="0" w:color="auto"/>
              <w:bottom w:val="single" w:sz="8" w:space="0" w:color="000000"/>
              <w:right w:val="single" w:sz="8" w:space="0" w:color="auto"/>
            </w:tcBorders>
            <w:vAlign w:val="center"/>
            <w:hideMark/>
          </w:tcPr>
          <w:p w14:paraId="404547E5" w14:textId="77777777" w:rsidR="00ED434B" w:rsidRPr="00046623" w:rsidRDefault="00ED434B" w:rsidP="00ED434B">
            <w:pPr>
              <w:spacing w:after="0" w:line="240" w:lineRule="auto"/>
              <w:rPr>
                <w:rFonts w:ascii="Times New Roman" w:eastAsia="Times New Roman" w:hAnsi="Times New Roman" w:cs="Times New Roman"/>
                <w:b/>
                <w:bCs/>
                <w:color w:val="000000"/>
                <w:sz w:val="18"/>
                <w:szCs w:val="18"/>
                <w:lang w:eastAsia="uk-UA"/>
              </w:rPr>
            </w:pP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CE3EE77" w14:textId="3DA1AED5"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85</w:t>
            </w:r>
          </w:p>
        </w:tc>
        <w:tc>
          <w:tcPr>
            <w:tcW w:w="708" w:type="dxa"/>
            <w:tcBorders>
              <w:top w:val="nil"/>
              <w:left w:val="nil"/>
              <w:bottom w:val="single" w:sz="8" w:space="0" w:color="auto"/>
              <w:right w:val="single" w:sz="8" w:space="0" w:color="auto"/>
            </w:tcBorders>
            <w:shd w:val="clear" w:color="auto" w:fill="auto"/>
            <w:noWrap/>
            <w:vAlign w:val="center"/>
            <w:hideMark/>
          </w:tcPr>
          <w:p w14:paraId="0F400FA5" w14:textId="7A6636F2" w:rsidR="00ED434B" w:rsidRPr="00046623" w:rsidRDefault="00ED434B" w:rsidP="00ED434B">
            <w:pPr>
              <w:spacing w:after="0" w:line="240" w:lineRule="auto"/>
              <w:ind w:left="-215" w:right="-132"/>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113</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27A4DA33" w14:textId="0A45226A" w:rsidR="00ED434B" w:rsidRPr="00046623" w:rsidRDefault="00ED434B" w:rsidP="00ED434B">
            <w:pPr>
              <w:spacing w:after="0" w:line="240" w:lineRule="auto"/>
              <w:ind w:left="-114" w:right="-114"/>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111</w:t>
            </w:r>
          </w:p>
        </w:tc>
        <w:tc>
          <w:tcPr>
            <w:tcW w:w="710" w:type="dxa"/>
            <w:gridSpan w:val="2"/>
            <w:tcBorders>
              <w:top w:val="nil"/>
              <w:left w:val="nil"/>
              <w:bottom w:val="single" w:sz="8" w:space="0" w:color="auto"/>
              <w:right w:val="single" w:sz="8" w:space="0" w:color="auto"/>
            </w:tcBorders>
            <w:shd w:val="clear" w:color="auto" w:fill="auto"/>
            <w:noWrap/>
            <w:vAlign w:val="center"/>
            <w:hideMark/>
          </w:tcPr>
          <w:p w14:paraId="7A53A546" w14:textId="1DB75879"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102</w:t>
            </w:r>
          </w:p>
        </w:tc>
        <w:tc>
          <w:tcPr>
            <w:tcW w:w="849" w:type="dxa"/>
            <w:tcBorders>
              <w:top w:val="nil"/>
              <w:left w:val="nil"/>
              <w:bottom w:val="single" w:sz="8" w:space="0" w:color="auto"/>
              <w:right w:val="single" w:sz="8" w:space="0" w:color="auto"/>
            </w:tcBorders>
            <w:shd w:val="clear" w:color="auto" w:fill="auto"/>
            <w:noWrap/>
            <w:vAlign w:val="center"/>
            <w:hideMark/>
          </w:tcPr>
          <w:p w14:paraId="75F86AF5" w14:textId="65B46383"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112</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62C3502" w14:textId="74BBCF14"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112</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8FA7F3D" w14:textId="1C10CBA7" w:rsidR="00ED434B" w:rsidRPr="00046623" w:rsidRDefault="00ED434B" w:rsidP="00ED434B">
            <w:pPr>
              <w:spacing w:after="0" w:line="240" w:lineRule="auto"/>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97</w:t>
            </w:r>
          </w:p>
        </w:tc>
        <w:tc>
          <w:tcPr>
            <w:tcW w:w="709" w:type="dxa"/>
            <w:tcBorders>
              <w:top w:val="nil"/>
              <w:left w:val="nil"/>
              <w:bottom w:val="single" w:sz="8" w:space="0" w:color="auto"/>
              <w:right w:val="single" w:sz="8" w:space="0" w:color="auto"/>
            </w:tcBorders>
            <w:shd w:val="clear" w:color="auto" w:fill="auto"/>
            <w:noWrap/>
            <w:vAlign w:val="center"/>
            <w:hideMark/>
          </w:tcPr>
          <w:p w14:paraId="3CF04E7B" w14:textId="6E130FB0" w:rsidR="00ED434B" w:rsidRPr="00046623" w:rsidRDefault="00ED434B" w:rsidP="00ED434B">
            <w:pPr>
              <w:spacing w:after="0" w:line="240" w:lineRule="auto"/>
              <w:ind w:left="-92" w:right="-119"/>
              <w:jc w:val="center"/>
              <w:rPr>
                <w:rFonts w:ascii="Times New Roman" w:eastAsia="Times New Roman" w:hAnsi="Times New Roman" w:cs="Times New Roman"/>
                <w:i/>
                <w:iCs/>
                <w:sz w:val="18"/>
                <w:szCs w:val="18"/>
                <w:lang w:eastAsia="uk-UA"/>
              </w:rPr>
            </w:pPr>
            <w:r w:rsidRPr="00046623">
              <w:rPr>
                <w:rFonts w:ascii="Times New Roman" w:hAnsi="Times New Roman" w:cs="Times New Roman"/>
                <w:i/>
                <w:iCs/>
                <w:sz w:val="18"/>
                <w:szCs w:val="18"/>
              </w:rPr>
              <w:t>104</w:t>
            </w:r>
          </w:p>
        </w:tc>
      </w:tr>
    </w:tbl>
    <w:p w14:paraId="35C4947F" w14:textId="3DB2E54D" w:rsidR="0081125C" w:rsidRPr="00046623" w:rsidRDefault="0081125C" w:rsidP="00AA5C29">
      <w:pPr>
        <w:pStyle w:val="1"/>
      </w:pPr>
      <w:bookmarkStart w:id="129" w:name="_Toc193961087"/>
      <w:r w:rsidRPr="00046623">
        <w:t>Розвиток інфраструктури</w:t>
      </w:r>
      <w:bookmarkStart w:id="130" w:name="_Toc99447118"/>
      <w:bookmarkStart w:id="131" w:name="_Toc99447195"/>
      <w:bookmarkStart w:id="132" w:name="_Toc132982864"/>
      <w:bookmarkStart w:id="133" w:name="_Toc132982945"/>
      <w:bookmarkStart w:id="134" w:name="_Toc132983008"/>
      <w:bookmarkStart w:id="135" w:name="_Toc133919155"/>
      <w:bookmarkStart w:id="136" w:name="_Toc133935980"/>
      <w:bookmarkStart w:id="137" w:name="_Toc164084548"/>
      <w:bookmarkStart w:id="138" w:name="_Toc164433349"/>
      <w:bookmarkStart w:id="139" w:name="_Toc164433476"/>
      <w:bookmarkStart w:id="140" w:name="_Toc164434149"/>
      <w:bookmarkStart w:id="141" w:name="_Toc164434331"/>
      <w:bookmarkStart w:id="142" w:name="_Toc165021222"/>
      <w:bookmarkStart w:id="143" w:name="_Toc165028125"/>
      <w:bookmarkStart w:id="144" w:name="_Toc165028126"/>
      <w:bookmarkEnd w:id="1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66AA928" w14:textId="262AAB60" w:rsidR="0081125C" w:rsidRPr="00046623" w:rsidRDefault="0081125C" w:rsidP="00C06AF6">
      <w:pPr>
        <w:pStyle w:val="2"/>
      </w:pPr>
      <w:bookmarkStart w:id="145" w:name="_Toc193961088"/>
      <w:r w:rsidRPr="00046623">
        <w:t>Містобудування, архітектура та просторовий розвиток</w:t>
      </w:r>
      <w:bookmarkStart w:id="146" w:name="_Hlk99034341"/>
      <w:bookmarkEnd w:id="144"/>
      <w:bookmarkEnd w:id="145"/>
    </w:p>
    <w:p w14:paraId="09A9C1B5" w14:textId="68078A8F" w:rsidR="0081125C" w:rsidRPr="00046623" w:rsidRDefault="0081125C" w:rsidP="0083112C">
      <w:pPr>
        <w:pStyle w:val="3"/>
      </w:pPr>
      <w:bookmarkStart w:id="147" w:name="_Toc190765033"/>
      <w:bookmarkStart w:id="148" w:name="_Toc190765425"/>
      <w:bookmarkStart w:id="149" w:name="_Toc193961089"/>
      <w:r w:rsidRPr="00046623">
        <w:t>Інформація про поточний стан справ, реалізація заходів, що проводились у 2024 році.</w:t>
      </w:r>
      <w:bookmarkEnd w:id="147"/>
      <w:bookmarkEnd w:id="148"/>
      <w:bookmarkEnd w:id="149"/>
    </w:p>
    <w:p w14:paraId="23E4148F" w14:textId="77777777" w:rsidR="0089398E" w:rsidRPr="00046623" w:rsidRDefault="0089398E" w:rsidP="00772342">
      <w:pPr>
        <w:pStyle w:val="afa"/>
        <w:numPr>
          <w:ilvl w:val="0"/>
          <w:numId w:val="17"/>
        </w:numPr>
        <w:ind w:left="0" w:firstLine="567"/>
        <w:jc w:val="both"/>
        <w:rPr>
          <w:rFonts w:ascii="TimesNewRomanPSMT" w:hAnsi="TimesNewRomanPSMT"/>
          <w:color w:val="000000"/>
          <w:szCs w:val="26"/>
          <w:lang w:val="uk-UA"/>
        </w:rPr>
      </w:pPr>
      <w:r w:rsidRPr="00046623">
        <w:rPr>
          <w:rFonts w:ascii="TimesNewRomanPSMT" w:hAnsi="TimesNewRomanPSMT"/>
          <w:color w:val="000000"/>
          <w:szCs w:val="26"/>
          <w:lang w:val="uk-UA"/>
        </w:rPr>
        <w:t>Забудова та планування території Вараської МТГ проводиться</w:t>
      </w:r>
      <w:r w:rsidRPr="00046623">
        <w:rPr>
          <w:rFonts w:ascii="TimesNewRomanPSMT" w:hAnsi="TimesNewRomanPSMT"/>
          <w:color w:val="000000"/>
          <w:szCs w:val="26"/>
          <w:lang w:val="uk-UA"/>
        </w:rPr>
        <w:br/>
        <w:t>відповідно до законодавства України в галузі містобудування. Містобудівна</w:t>
      </w:r>
      <w:r w:rsidRPr="00046623">
        <w:rPr>
          <w:rFonts w:ascii="TimesNewRomanPSMT" w:hAnsi="TimesNewRomanPSMT"/>
          <w:color w:val="000000"/>
          <w:szCs w:val="26"/>
          <w:lang w:val="uk-UA"/>
        </w:rPr>
        <w:br/>
        <w:t>документація розроблена на місто Вараш та села Озерці, Городок, Мульчиці,</w:t>
      </w:r>
      <w:r w:rsidRPr="00046623">
        <w:rPr>
          <w:rFonts w:ascii="TimesNewRomanPSMT" w:hAnsi="TimesNewRomanPSMT"/>
          <w:color w:val="000000"/>
          <w:szCs w:val="26"/>
          <w:lang w:val="uk-UA"/>
        </w:rPr>
        <w:br/>
        <w:t>Журавлине, Стара Рафалівка, Бабка, Собіщиці, Сопачів, Більська Воля, Кругле.</w:t>
      </w:r>
      <w:r w:rsidRPr="00046623">
        <w:rPr>
          <w:rFonts w:ascii="TimesNewRomanPSMT" w:hAnsi="TimesNewRomanPSMT"/>
          <w:color w:val="000000"/>
          <w:szCs w:val="26"/>
          <w:lang w:val="uk-UA"/>
        </w:rPr>
        <w:br/>
        <w:t>По даних населених пунктах відділом архітектури та містобудування</w:t>
      </w:r>
      <w:r w:rsidRPr="00046623">
        <w:rPr>
          <w:rFonts w:ascii="TimesNewRomanPSMT" w:hAnsi="TimesNewRomanPSMT"/>
          <w:color w:val="000000"/>
          <w:szCs w:val="26"/>
          <w:lang w:val="uk-UA"/>
        </w:rPr>
        <w:br/>
        <w:t>виконавчого комітету (далі – Відділ АМБ ВК ВМР)  надаються вихідні дані для будівництва.</w:t>
      </w:r>
    </w:p>
    <w:p w14:paraId="3D3FA7B9" w14:textId="27AD8A6E" w:rsidR="0089398E" w:rsidRPr="00046623" w:rsidRDefault="0089398E" w:rsidP="00772342">
      <w:pPr>
        <w:pStyle w:val="afa"/>
        <w:numPr>
          <w:ilvl w:val="0"/>
          <w:numId w:val="17"/>
        </w:numPr>
        <w:ind w:left="0" w:firstLine="567"/>
        <w:jc w:val="both"/>
        <w:rPr>
          <w:rFonts w:ascii="TimesNewRomanPSMT" w:hAnsi="TimesNewRomanPSMT"/>
          <w:color w:val="000000"/>
          <w:szCs w:val="26"/>
          <w:lang w:val="uk-UA"/>
        </w:rPr>
      </w:pPr>
      <w:r w:rsidRPr="00046623">
        <w:rPr>
          <w:rFonts w:ascii="TimesNewRomanPSMT" w:hAnsi="TimesNewRomanPSMT"/>
          <w:color w:val="000000"/>
          <w:szCs w:val="26"/>
          <w:lang w:val="uk-UA"/>
        </w:rPr>
        <w:t>В рамках Програми розвитку та реалізації питань містобудування на</w:t>
      </w:r>
      <w:r w:rsidRPr="00046623">
        <w:rPr>
          <w:rFonts w:ascii="TimesNewRomanPSMT" w:hAnsi="TimesNewRomanPSMT"/>
          <w:color w:val="000000"/>
          <w:szCs w:val="26"/>
          <w:lang w:val="uk-UA"/>
        </w:rPr>
        <w:br/>
        <w:t>2024-2026 роки, затвердженої рішенням Вараської міської ради від 25.10.2023</w:t>
      </w:r>
      <w:r w:rsidRPr="00046623">
        <w:rPr>
          <w:rFonts w:ascii="TimesNewRomanPSMT" w:hAnsi="TimesNewRomanPSMT"/>
          <w:color w:val="000000"/>
          <w:szCs w:val="26"/>
          <w:lang w:val="uk-UA"/>
        </w:rPr>
        <w:br/>
        <w:t>№ 2108-РР-VIII у 2024 році продовжено роботи по розробці комплексного плану</w:t>
      </w:r>
      <w:r w:rsidRPr="00046623">
        <w:rPr>
          <w:rFonts w:ascii="TimesNewRomanPSMT" w:hAnsi="TimesNewRomanPSMT"/>
          <w:color w:val="000000"/>
          <w:szCs w:val="26"/>
          <w:lang w:val="uk-UA"/>
        </w:rPr>
        <w:br/>
        <w:t>просторового розвитку</w:t>
      </w:r>
      <w:r w:rsidR="00276AF8" w:rsidRPr="00046623">
        <w:rPr>
          <w:rFonts w:ascii="TimesNewRomanPSMT" w:hAnsi="TimesNewRomanPSMT"/>
          <w:color w:val="000000"/>
          <w:szCs w:val="26"/>
          <w:lang w:val="uk-UA"/>
        </w:rPr>
        <w:t xml:space="preserve"> (далі – КППР)</w:t>
      </w:r>
      <w:r w:rsidRPr="00046623">
        <w:rPr>
          <w:rFonts w:ascii="TimesNewRomanPSMT" w:hAnsi="TimesNewRomanPSMT"/>
          <w:color w:val="000000"/>
          <w:szCs w:val="26"/>
          <w:lang w:val="uk-UA"/>
        </w:rPr>
        <w:t xml:space="preserve"> на території Вараської МТГ,</w:t>
      </w:r>
      <w:r w:rsidRPr="00046623">
        <w:rPr>
          <w:rFonts w:ascii="TimesNewRomanPSMT" w:hAnsi="TimesNewRomanPSMT"/>
          <w:color w:val="000000"/>
          <w:szCs w:val="26"/>
          <w:lang w:val="uk-UA"/>
        </w:rPr>
        <w:br/>
        <w:t>як інструменту комплексного управління у галузі використання земель громади,</w:t>
      </w:r>
      <w:r w:rsidRPr="00046623">
        <w:rPr>
          <w:rFonts w:ascii="TimesNewRomanPSMT" w:hAnsi="TimesNewRomanPSMT"/>
          <w:color w:val="000000"/>
          <w:szCs w:val="26"/>
          <w:lang w:val="uk-UA"/>
        </w:rPr>
        <w:br/>
        <w:t>зонування території та визначення напрямків її збалансованого розвитку.</w:t>
      </w:r>
    </w:p>
    <w:p w14:paraId="012ABB43" w14:textId="77777777" w:rsidR="002B6BC8" w:rsidRPr="00046623" w:rsidRDefault="0089398E" w:rsidP="002B6BC8">
      <w:pPr>
        <w:pStyle w:val="afa"/>
        <w:numPr>
          <w:ilvl w:val="0"/>
          <w:numId w:val="17"/>
        </w:numPr>
        <w:ind w:left="0" w:firstLine="567"/>
        <w:jc w:val="both"/>
        <w:rPr>
          <w:szCs w:val="26"/>
          <w:lang w:val="uk-UA"/>
        </w:rPr>
      </w:pPr>
      <w:r w:rsidRPr="00046623">
        <w:rPr>
          <w:rFonts w:ascii="TimesNewRomanPSMT" w:hAnsi="TimesNewRomanPSMT"/>
          <w:color w:val="000000"/>
          <w:szCs w:val="26"/>
          <w:lang w:val="uk-UA"/>
        </w:rPr>
        <w:t>В вищеописаній містобудівній документації буде забезпечено захист інтересів громади щодо соціального, економічного та територіального розвитку міста та сіл, збереження ландшафтних особливостей, комплексне вирішення та</w:t>
      </w:r>
      <w:r w:rsidRPr="00046623">
        <w:rPr>
          <w:rFonts w:ascii="TimesNewRomanPSMT" w:hAnsi="TimesNewRomanPSMT"/>
          <w:color w:val="000000"/>
          <w:szCs w:val="26"/>
          <w:lang w:val="uk-UA"/>
        </w:rPr>
        <w:br/>
        <w:t>регулювання забудови і благоустрою територій міста та сіл громади, визначено</w:t>
      </w:r>
      <w:r w:rsidRPr="00046623">
        <w:rPr>
          <w:rFonts w:ascii="TimesNewRomanPSMT" w:hAnsi="TimesNewRomanPSMT"/>
          <w:color w:val="000000"/>
          <w:szCs w:val="26"/>
          <w:lang w:val="uk-UA"/>
        </w:rPr>
        <w:br/>
        <w:t>перспективи розвитку та подальшого використання існуючих і можливість</w:t>
      </w:r>
      <w:r w:rsidRPr="00046623">
        <w:rPr>
          <w:rFonts w:ascii="TimesNewRomanPSMT" w:hAnsi="TimesNewRomanPSMT"/>
          <w:color w:val="000000"/>
          <w:szCs w:val="26"/>
          <w:lang w:val="uk-UA"/>
        </w:rPr>
        <w:br/>
        <w:t>проектування та будівництва нових об’єктів, з метою створення сприятливих</w:t>
      </w:r>
      <w:r w:rsidRPr="00046623">
        <w:rPr>
          <w:rFonts w:ascii="TimesNewRomanPSMT" w:hAnsi="TimesNewRomanPSMT"/>
          <w:color w:val="000000"/>
          <w:szCs w:val="26"/>
          <w:lang w:val="uk-UA"/>
        </w:rPr>
        <w:br/>
        <w:t>умов для залучення вітчизняних та іноземних інвесторів у сферу капітального</w:t>
      </w:r>
      <w:r w:rsidRPr="00046623">
        <w:rPr>
          <w:rFonts w:ascii="TimesNewRomanPSMT" w:hAnsi="TimesNewRomanPSMT"/>
          <w:color w:val="000000"/>
          <w:szCs w:val="26"/>
          <w:lang w:val="uk-UA"/>
        </w:rPr>
        <w:br/>
        <w:t>будівництва.</w:t>
      </w:r>
    </w:p>
    <w:p w14:paraId="4D8510C2" w14:textId="607AAF16" w:rsidR="002B6BC8" w:rsidRPr="00046623" w:rsidRDefault="002B6BC8" w:rsidP="002B6BC8">
      <w:pPr>
        <w:pStyle w:val="afa"/>
        <w:numPr>
          <w:ilvl w:val="0"/>
          <w:numId w:val="17"/>
        </w:numPr>
        <w:ind w:left="0" w:firstLine="567"/>
        <w:jc w:val="both"/>
        <w:rPr>
          <w:szCs w:val="26"/>
          <w:lang w:val="uk-UA"/>
        </w:rPr>
      </w:pPr>
      <w:r w:rsidRPr="00046623">
        <w:rPr>
          <w:szCs w:val="26"/>
          <w:lang w:val="uk-UA"/>
        </w:rPr>
        <w:t>Протягом 2024 року забудовникам громади надано 29 містобудівні умови і обмеження для проектування об’єкта будівництва, видано 22 будівельних паспортів на будівництво житла.</w:t>
      </w:r>
    </w:p>
    <w:p w14:paraId="074D93ED" w14:textId="0C26C459" w:rsidR="002B6BC8" w:rsidRPr="00046623" w:rsidRDefault="002B6BC8" w:rsidP="002B6BC8">
      <w:pPr>
        <w:pStyle w:val="afa"/>
        <w:numPr>
          <w:ilvl w:val="0"/>
          <w:numId w:val="17"/>
        </w:numPr>
        <w:ind w:left="0" w:firstLine="567"/>
        <w:jc w:val="both"/>
        <w:rPr>
          <w:szCs w:val="26"/>
          <w:lang w:val="uk-UA"/>
        </w:rPr>
      </w:pPr>
      <w:r w:rsidRPr="00046623">
        <w:rPr>
          <w:szCs w:val="26"/>
          <w:lang w:val="uk-UA"/>
        </w:rPr>
        <w:t xml:space="preserve">Проводився аудит доступності об’єктів соціальної та вулично-дорожньої інфраструктури для осіб з обмеженими фізичними можливостями та інших маломобільних груп населення. Функціонує Рада безбар’єрності, як консультативно-дорадчий орган з метою створення безбар’єрного простору в економічному, </w:t>
      </w:r>
      <w:r w:rsidRPr="00046623">
        <w:rPr>
          <w:szCs w:val="26"/>
          <w:lang w:val="uk-UA"/>
        </w:rPr>
        <w:lastRenderedPageBreak/>
        <w:t>освітньому, інформаційному, цифровому та суспільно-громадському напрямках на території Вараської МТГ.</w:t>
      </w:r>
    </w:p>
    <w:p w14:paraId="46B978C1" w14:textId="4AFB0400" w:rsidR="002B6BC8" w:rsidRPr="00046623" w:rsidRDefault="002B6BC8" w:rsidP="002B6BC8">
      <w:pPr>
        <w:pStyle w:val="afa"/>
        <w:numPr>
          <w:ilvl w:val="0"/>
          <w:numId w:val="17"/>
        </w:numPr>
        <w:ind w:left="0" w:firstLine="567"/>
        <w:jc w:val="both"/>
        <w:rPr>
          <w:szCs w:val="26"/>
          <w:lang w:val="uk-UA"/>
        </w:rPr>
      </w:pPr>
      <w:r w:rsidRPr="00046623">
        <w:rPr>
          <w:szCs w:val="26"/>
          <w:lang w:val="uk-UA"/>
        </w:rPr>
        <w:t>Проводилася робота по створенню адресного реєстру Вараської МТГ. На виконання вимог містобудівного законодавства спеціалісти відділу провели верифікацію 240 вулиць Вараської МТГ, проводиться наповнення інформації про будинки та будівлі.</w:t>
      </w:r>
    </w:p>
    <w:p w14:paraId="142C8266" w14:textId="7E2ED1D9" w:rsidR="0081125C" w:rsidRPr="00046623" w:rsidRDefault="0081125C" w:rsidP="0083112C">
      <w:pPr>
        <w:pStyle w:val="3"/>
      </w:pPr>
      <w:bookmarkStart w:id="150" w:name="_Toc190765034"/>
      <w:bookmarkStart w:id="151" w:name="_Toc190765426"/>
      <w:bookmarkStart w:id="152" w:name="_Toc193961090"/>
      <w:r w:rsidRPr="00046623">
        <w:t>Заходи, які були здійснені у 2024 році для досягнення визначених цілей та завдань розвитку галузі.</w:t>
      </w:r>
      <w:bookmarkStart w:id="153" w:name="_Toc165028127"/>
      <w:bookmarkEnd w:id="146"/>
      <w:bookmarkEnd w:id="150"/>
      <w:bookmarkEnd w:id="151"/>
      <w:bookmarkEnd w:id="152"/>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017"/>
        <w:gridCol w:w="1601"/>
        <w:gridCol w:w="4382"/>
      </w:tblGrid>
      <w:tr w:rsidR="00310EBE" w:rsidRPr="00046623" w14:paraId="0975F2A6" w14:textId="77777777" w:rsidTr="00C06AF6">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0E72EF6D"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589" w:type="pct"/>
            <w:tcBorders>
              <w:top w:val="single" w:sz="4" w:space="0" w:color="auto"/>
              <w:left w:val="single" w:sz="4" w:space="0" w:color="auto"/>
              <w:bottom w:val="single" w:sz="4" w:space="0" w:color="auto"/>
              <w:right w:val="single" w:sz="4" w:space="0" w:color="auto"/>
            </w:tcBorders>
            <w:vAlign w:val="center"/>
          </w:tcPr>
          <w:p w14:paraId="6A57E8E2"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43" w:type="pct"/>
            <w:tcBorders>
              <w:top w:val="single" w:sz="4" w:space="0" w:color="auto"/>
              <w:left w:val="single" w:sz="4" w:space="0" w:color="auto"/>
              <w:bottom w:val="single" w:sz="4" w:space="0" w:color="auto"/>
              <w:right w:val="single" w:sz="4" w:space="0" w:color="auto"/>
            </w:tcBorders>
            <w:vAlign w:val="center"/>
          </w:tcPr>
          <w:p w14:paraId="498E2076"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308" w:type="pct"/>
            <w:tcBorders>
              <w:top w:val="single" w:sz="4" w:space="0" w:color="auto"/>
              <w:left w:val="single" w:sz="4" w:space="0" w:color="auto"/>
              <w:bottom w:val="single" w:sz="4" w:space="0" w:color="auto"/>
              <w:right w:val="single" w:sz="4" w:space="0" w:color="auto"/>
            </w:tcBorders>
            <w:vAlign w:val="center"/>
          </w:tcPr>
          <w:p w14:paraId="6C801A18"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C06AF6" w:rsidRPr="00046623" w14:paraId="0D458B2D" w14:textId="77777777" w:rsidTr="00C06AF6">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0CEA7B63" w14:textId="77777777" w:rsidR="00C06AF6" w:rsidRPr="00046623" w:rsidRDefault="00C06AF6" w:rsidP="00276AF8">
            <w:pPr>
              <w:spacing w:after="0" w:line="240" w:lineRule="auto"/>
              <w:jc w:val="center"/>
              <w:rPr>
                <w:rFonts w:ascii="Times New Roman" w:eastAsia="Calibri" w:hAnsi="Times New Roman"/>
              </w:rPr>
            </w:pPr>
            <w:r w:rsidRPr="00046623">
              <w:rPr>
                <w:rFonts w:ascii="Times New Roman" w:eastAsia="Calibri" w:hAnsi="Times New Roman"/>
              </w:rPr>
              <w:t>1.</w:t>
            </w:r>
          </w:p>
        </w:tc>
        <w:tc>
          <w:tcPr>
            <w:tcW w:w="1589" w:type="pct"/>
            <w:tcBorders>
              <w:top w:val="single" w:sz="4" w:space="0" w:color="auto"/>
              <w:left w:val="single" w:sz="4" w:space="0" w:color="auto"/>
              <w:bottom w:val="single" w:sz="4" w:space="0" w:color="auto"/>
              <w:right w:val="single" w:sz="4" w:space="0" w:color="auto"/>
            </w:tcBorders>
            <w:vAlign w:val="center"/>
          </w:tcPr>
          <w:p w14:paraId="1A8C3778" w14:textId="48EDAF4D" w:rsidR="00C06AF6" w:rsidRPr="00046623" w:rsidRDefault="00C06AF6" w:rsidP="00276AF8">
            <w:pPr>
              <w:spacing w:after="0" w:line="240" w:lineRule="auto"/>
              <w:rPr>
                <w:rFonts w:ascii="Times New Roman" w:eastAsia="Calibri" w:hAnsi="Times New Roman"/>
              </w:rPr>
            </w:pPr>
            <w:r w:rsidRPr="00046623">
              <w:rPr>
                <w:rFonts w:ascii="Times New Roman" w:eastAsia="Times New Roman" w:hAnsi="Times New Roman" w:cs="Times New Roman"/>
                <w:lang w:eastAsia="ru-RU"/>
              </w:rPr>
              <w:t>Розроблення комплексного плану просторового розвитку території Вараської МТГ</w:t>
            </w:r>
          </w:p>
        </w:tc>
        <w:tc>
          <w:tcPr>
            <w:tcW w:w="843" w:type="pct"/>
            <w:vMerge w:val="restart"/>
            <w:tcBorders>
              <w:top w:val="single" w:sz="4" w:space="0" w:color="auto"/>
              <w:left w:val="single" w:sz="4" w:space="0" w:color="auto"/>
              <w:right w:val="single" w:sz="4" w:space="0" w:color="auto"/>
            </w:tcBorders>
            <w:vAlign w:val="center"/>
          </w:tcPr>
          <w:p w14:paraId="1038BA68" w14:textId="7F32D9A8" w:rsidR="00C06AF6" w:rsidRPr="00046623" w:rsidRDefault="00C06AF6" w:rsidP="00C06AF6">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Відділ АМБ ВК ВМР</w:t>
            </w:r>
          </w:p>
        </w:tc>
        <w:tc>
          <w:tcPr>
            <w:tcW w:w="2308" w:type="pct"/>
            <w:tcBorders>
              <w:top w:val="single" w:sz="4" w:space="0" w:color="auto"/>
              <w:left w:val="single" w:sz="4" w:space="0" w:color="auto"/>
              <w:bottom w:val="single" w:sz="4" w:space="0" w:color="auto"/>
              <w:right w:val="single" w:sz="4" w:space="0" w:color="auto"/>
            </w:tcBorders>
          </w:tcPr>
          <w:p w14:paraId="6B53EA04" w14:textId="3D17696B" w:rsidR="00C06AF6" w:rsidRPr="00046623" w:rsidRDefault="00C06AF6" w:rsidP="00276AF8">
            <w:pPr>
              <w:spacing w:after="0" w:line="240" w:lineRule="auto"/>
              <w:rPr>
                <w:rFonts w:ascii="Times New Roman" w:eastAsia="Calibri" w:hAnsi="Times New Roman"/>
              </w:rPr>
            </w:pPr>
            <w:r w:rsidRPr="00046623">
              <w:rPr>
                <w:rFonts w:ascii="Times New Roman" w:eastAsia="Calibri" w:hAnsi="Times New Roman"/>
              </w:rPr>
              <w:t>Виконано роботи по внесенню змін до генеральних планів міста Вараш, сіл: Озерці, Стара Рафалівка, Собіщиці, Сопачів, Більська Воля, Мульчиці, Городок, Кругле, Бабка. Захід профінансовано на суму 2 млн грн.</w:t>
            </w:r>
          </w:p>
        </w:tc>
      </w:tr>
      <w:tr w:rsidR="00C06AF6" w:rsidRPr="00046623" w14:paraId="080BC77E" w14:textId="77777777" w:rsidTr="00C06AF6">
        <w:trPr>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3FF8EA3B" w14:textId="77777777" w:rsidR="00C06AF6" w:rsidRPr="00046623" w:rsidRDefault="00C06AF6" w:rsidP="00276AF8">
            <w:pPr>
              <w:spacing w:after="0" w:line="240" w:lineRule="auto"/>
              <w:jc w:val="center"/>
              <w:rPr>
                <w:rFonts w:ascii="Times New Roman" w:eastAsia="Calibri" w:hAnsi="Times New Roman"/>
              </w:rPr>
            </w:pPr>
            <w:r w:rsidRPr="00046623">
              <w:rPr>
                <w:rFonts w:ascii="Times New Roman" w:eastAsia="Calibri" w:hAnsi="Times New Roman"/>
              </w:rPr>
              <w:t>2.</w:t>
            </w:r>
          </w:p>
        </w:tc>
        <w:tc>
          <w:tcPr>
            <w:tcW w:w="1589" w:type="pct"/>
            <w:tcBorders>
              <w:top w:val="single" w:sz="4" w:space="0" w:color="auto"/>
              <w:left w:val="single" w:sz="4" w:space="0" w:color="auto"/>
              <w:bottom w:val="single" w:sz="4" w:space="0" w:color="auto"/>
              <w:right w:val="single" w:sz="4" w:space="0" w:color="auto"/>
            </w:tcBorders>
            <w:vAlign w:val="center"/>
          </w:tcPr>
          <w:p w14:paraId="4B3EABB4" w14:textId="5FA25A33" w:rsidR="00C06AF6" w:rsidRPr="00046623" w:rsidRDefault="00C06AF6" w:rsidP="00276AF8">
            <w:pPr>
              <w:spacing w:after="0" w:line="240" w:lineRule="auto"/>
              <w:rPr>
                <w:rFonts w:ascii="Times New Roman" w:eastAsia="Calibri" w:hAnsi="Times New Roman"/>
              </w:rPr>
            </w:pPr>
            <w:r w:rsidRPr="00046623">
              <w:rPr>
                <w:rFonts w:ascii="Times New Roman" w:eastAsia="Times New Roman" w:hAnsi="Times New Roman" w:cs="Times New Roman"/>
                <w:lang w:eastAsia="ru-RU"/>
              </w:rPr>
              <w:t>Створення   та ведення містобудівного кадастру</w:t>
            </w:r>
          </w:p>
        </w:tc>
        <w:tc>
          <w:tcPr>
            <w:tcW w:w="843" w:type="pct"/>
            <w:vMerge/>
            <w:tcBorders>
              <w:left w:val="single" w:sz="4" w:space="0" w:color="auto"/>
              <w:right w:val="single" w:sz="4" w:space="0" w:color="auto"/>
            </w:tcBorders>
            <w:vAlign w:val="center"/>
          </w:tcPr>
          <w:p w14:paraId="3E4E032A" w14:textId="4AA7BD96" w:rsidR="00C06AF6" w:rsidRPr="00046623" w:rsidRDefault="00C06AF6" w:rsidP="008830E3">
            <w:pPr>
              <w:spacing w:after="0" w:line="240" w:lineRule="auto"/>
              <w:jc w:val="center"/>
              <w:rPr>
                <w:rFonts w:ascii="Times New Roman" w:eastAsia="Calibri" w:hAnsi="Times New Roman"/>
              </w:rPr>
            </w:pPr>
          </w:p>
        </w:tc>
        <w:tc>
          <w:tcPr>
            <w:tcW w:w="2308" w:type="pct"/>
            <w:tcBorders>
              <w:top w:val="single" w:sz="4" w:space="0" w:color="auto"/>
              <w:left w:val="single" w:sz="4" w:space="0" w:color="auto"/>
              <w:bottom w:val="single" w:sz="4" w:space="0" w:color="auto"/>
              <w:right w:val="single" w:sz="4" w:space="0" w:color="auto"/>
            </w:tcBorders>
          </w:tcPr>
          <w:p w14:paraId="51DC35E1" w14:textId="494F3A15" w:rsidR="00C06AF6" w:rsidRPr="00046623" w:rsidRDefault="00C06AF6" w:rsidP="00276AF8">
            <w:pPr>
              <w:spacing w:after="0" w:line="240" w:lineRule="auto"/>
              <w:rPr>
                <w:rFonts w:ascii="Times New Roman" w:eastAsia="Calibri" w:hAnsi="Times New Roman"/>
              </w:rPr>
            </w:pPr>
            <w:r w:rsidRPr="00046623">
              <w:rPr>
                <w:rFonts w:ascii="Times New Roman" w:eastAsia="Calibri" w:hAnsi="Times New Roman"/>
              </w:rPr>
              <w:t>Містобудівний кадастр функціонує в дослідній версії в стадії наповнення.</w:t>
            </w:r>
            <w:r w:rsidRPr="00046623">
              <w:t xml:space="preserve"> </w:t>
            </w:r>
            <w:r w:rsidRPr="00046623">
              <w:rPr>
                <w:rFonts w:ascii="Times New Roman" w:eastAsia="Calibri" w:hAnsi="Times New Roman"/>
              </w:rPr>
              <w:t xml:space="preserve">Після введення в промислову експлуатацію, мешканці громади матимуть доступ до інформації про чинну містобудівну документації, видані дозвільні документи на території громади, доступ до адресного реєстру.  </w:t>
            </w:r>
          </w:p>
        </w:tc>
      </w:tr>
      <w:tr w:rsidR="00C06AF6" w:rsidRPr="00046623" w14:paraId="586BE9DE" w14:textId="77777777" w:rsidTr="00C06AF6">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46F0DC94" w14:textId="77777777" w:rsidR="00C06AF6" w:rsidRPr="00046623" w:rsidRDefault="00C06AF6" w:rsidP="00276AF8">
            <w:pPr>
              <w:spacing w:after="0" w:line="240" w:lineRule="auto"/>
              <w:jc w:val="center"/>
              <w:rPr>
                <w:rFonts w:ascii="Times New Roman" w:eastAsia="Calibri" w:hAnsi="Times New Roman"/>
              </w:rPr>
            </w:pPr>
            <w:r w:rsidRPr="00046623">
              <w:rPr>
                <w:rFonts w:ascii="Times New Roman" w:eastAsia="Calibri" w:hAnsi="Times New Roman"/>
              </w:rPr>
              <w:t>3.</w:t>
            </w:r>
          </w:p>
        </w:tc>
        <w:tc>
          <w:tcPr>
            <w:tcW w:w="1589" w:type="pct"/>
            <w:tcBorders>
              <w:top w:val="single" w:sz="4" w:space="0" w:color="auto"/>
              <w:left w:val="single" w:sz="4" w:space="0" w:color="auto"/>
              <w:bottom w:val="single" w:sz="4" w:space="0" w:color="auto"/>
              <w:right w:val="single" w:sz="4" w:space="0" w:color="auto"/>
            </w:tcBorders>
            <w:vAlign w:val="center"/>
          </w:tcPr>
          <w:p w14:paraId="214AEF43" w14:textId="15E90F4A" w:rsidR="00C06AF6" w:rsidRPr="00046623" w:rsidRDefault="00C06AF6" w:rsidP="00276AF8">
            <w:pPr>
              <w:spacing w:after="0" w:line="240" w:lineRule="auto"/>
              <w:rPr>
                <w:rFonts w:ascii="Times New Roman" w:eastAsia="Calibri" w:hAnsi="Times New Roman"/>
              </w:rPr>
            </w:pPr>
            <w:r w:rsidRPr="00046623">
              <w:rPr>
                <w:rFonts w:ascii="Times New Roman" w:eastAsia="Times New Roman" w:hAnsi="Times New Roman" w:cs="Times New Roman"/>
                <w:lang w:eastAsia="ru-RU"/>
              </w:rPr>
              <w:t>Архітектурні та містобудівні конкурси</w:t>
            </w:r>
          </w:p>
        </w:tc>
        <w:tc>
          <w:tcPr>
            <w:tcW w:w="843" w:type="pct"/>
            <w:vMerge/>
            <w:tcBorders>
              <w:left w:val="single" w:sz="4" w:space="0" w:color="auto"/>
              <w:bottom w:val="single" w:sz="4" w:space="0" w:color="auto"/>
              <w:right w:val="single" w:sz="4" w:space="0" w:color="auto"/>
            </w:tcBorders>
            <w:vAlign w:val="center"/>
          </w:tcPr>
          <w:p w14:paraId="52C99A7B" w14:textId="156F5ABA" w:rsidR="00C06AF6" w:rsidRPr="00046623" w:rsidRDefault="00C06AF6" w:rsidP="008830E3">
            <w:pPr>
              <w:spacing w:after="0" w:line="240" w:lineRule="auto"/>
              <w:jc w:val="center"/>
              <w:rPr>
                <w:rFonts w:ascii="Times New Roman" w:eastAsia="Calibri" w:hAnsi="Times New Roman"/>
              </w:rPr>
            </w:pPr>
          </w:p>
        </w:tc>
        <w:tc>
          <w:tcPr>
            <w:tcW w:w="2308" w:type="pct"/>
            <w:tcBorders>
              <w:top w:val="single" w:sz="4" w:space="0" w:color="auto"/>
              <w:left w:val="single" w:sz="4" w:space="0" w:color="auto"/>
              <w:bottom w:val="single" w:sz="4" w:space="0" w:color="auto"/>
              <w:right w:val="single" w:sz="4" w:space="0" w:color="auto"/>
            </w:tcBorders>
          </w:tcPr>
          <w:p w14:paraId="1B3842EB" w14:textId="761DB45E" w:rsidR="00C06AF6" w:rsidRPr="00046623" w:rsidRDefault="00C06AF6" w:rsidP="00276AF8">
            <w:pPr>
              <w:spacing w:after="0" w:line="240" w:lineRule="auto"/>
              <w:rPr>
                <w:rFonts w:ascii="Times New Roman" w:eastAsia="Calibri" w:hAnsi="Times New Roman"/>
              </w:rPr>
            </w:pPr>
            <w:r w:rsidRPr="00046623">
              <w:rPr>
                <w:rFonts w:ascii="Times New Roman" w:eastAsia="Calibri" w:hAnsi="Times New Roman"/>
              </w:rPr>
              <w:t>Захід не реалізовано у зв’язку з відсутністю фінансування.</w:t>
            </w:r>
          </w:p>
        </w:tc>
      </w:tr>
    </w:tbl>
    <w:p w14:paraId="3B58D702" w14:textId="1D8FA90C" w:rsidR="0081125C" w:rsidRPr="00046623" w:rsidRDefault="0081125C" w:rsidP="00C06AF6">
      <w:pPr>
        <w:pStyle w:val="2"/>
      </w:pPr>
      <w:bookmarkStart w:id="154" w:name="_Toc193961091"/>
      <w:r w:rsidRPr="00046623">
        <w:t>Будівництво, ремонт та утримання доріг</w:t>
      </w:r>
      <w:bookmarkStart w:id="155" w:name="_Hlk130289198"/>
      <w:bookmarkEnd w:id="153"/>
      <w:bookmarkEnd w:id="154"/>
    </w:p>
    <w:p w14:paraId="2B54E523" w14:textId="3DA42D61" w:rsidR="0081125C" w:rsidRPr="00046623" w:rsidRDefault="0081125C" w:rsidP="0083112C">
      <w:pPr>
        <w:pStyle w:val="3"/>
      </w:pPr>
      <w:bookmarkStart w:id="156" w:name="_Toc190765036"/>
      <w:bookmarkStart w:id="157" w:name="_Toc190765428"/>
      <w:bookmarkStart w:id="158" w:name="_Toc193961092"/>
      <w:bookmarkStart w:id="159" w:name="_Toc165028128"/>
      <w:bookmarkEnd w:id="155"/>
      <w:r w:rsidRPr="00046623">
        <w:t>Інформація про поточний стан справ, реалізація заходів, що проводились у 2024 році.</w:t>
      </w:r>
      <w:bookmarkEnd w:id="156"/>
      <w:bookmarkEnd w:id="157"/>
      <w:bookmarkEnd w:id="158"/>
    </w:p>
    <w:p w14:paraId="3DCF51F5" w14:textId="1F2B5EF4" w:rsidR="008C5FB7" w:rsidRPr="00046623" w:rsidRDefault="008C5FB7" w:rsidP="00772342">
      <w:pPr>
        <w:pStyle w:val="afa"/>
        <w:numPr>
          <w:ilvl w:val="0"/>
          <w:numId w:val="18"/>
        </w:numPr>
        <w:tabs>
          <w:tab w:val="left" w:pos="1134"/>
        </w:tabs>
        <w:ind w:left="0" w:firstLine="567"/>
        <w:contextualSpacing w:val="0"/>
        <w:jc w:val="both"/>
        <w:rPr>
          <w:szCs w:val="26"/>
          <w:lang w:val="uk-UA"/>
        </w:rPr>
      </w:pPr>
      <w:r w:rsidRPr="00046623">
        <w:rPr>
          <w:szCs w:val="26"/>
          <w:lang w:val="uk-UA"/>
        </w:rPr>
        <w:t xml:space="preserve">У звітному періоді забезпечено утримання та </w:t>
      </w:r>
      <w:r w:rsidR="008D0ED8" w:rsidRPr="00046623">
        <w:rPr>
          <w:szCs w:val="26"/>
          <w:lang w:val="uk-UA"/>
        </w:rPr>
        <w:t>розвиток автомобільних</w:t>
      </w:r>
      <w:r w:rsidRPr="00046623">
        <w:rPr>
          <w:szCs w:val="26"/>
          <w:lang w:val="uk-UA"/>
        </w:rPr>
        <w:t xml:space="preserve"> доріг Вараської МТГ на загальну суму – 4 399,2 тис. грн., в тому числі проведено витрат: по загальному фонду бюджету – 3 396,1 тис. грн; по спеціальному фонду – 1 003,1 тис. грн. </w:t>
      </w:r>
    </w:p>
    <w:p w14:paraId="00FB7DB1" w14:textId="77777777" w:rsidR="008D0ED8" w:rsidRPr="00046623" w:rsidRDefault="008C5FB7" w:rsidP="00772342">
      <w:pPr>
        <w:pStyle w:val="afa"/>
        <w:numPr>
          <w:ilvl w:val="0"/>
          <w:numId w:val="18"/>
        </w:numPr>
        <w:tabs>
          <w:tab w:val="left" w:pos="1134"/>
        </w:tabs>
        <w:ind w:left="0" w:firstLine="567"/>
        <w:contextualSpacing w:val="0"/>
        <w:jc w:val="both"/>
        <w:rPr>
          <w:szCs w:val="26"/>
          <w:lang w:val="uk-UA"/>
        </w:rPr>
      </w:pPr>
      <w:r w:rsidRPr="00046623">
        <w:rPr>
          <w:rFonts w:ascii="TimesNewRomanPSMT" w:eastAsiaTheme="minorHAnsi" w:hAnsi="TimesNewRomanPSMT" w:cstheme="minorHAnsi"/>
          <w:color w:val="000000"/>
          <w:szCs w:val="26"/>
          <w:lang w:val="uk-UA" w:eastAsia="en-US"/>
        </w:rPr>
        <w:t>Проведено капітальний ремонт вул. Хлібороб від буд. №38 до перехрестя з вул. Шкільна в с. Стара Рафалівка Вараського району Рівненської області (в т.ч.</w:t>
      </w:r>
      <w:r w:rsidRPr="00046623">
        <w:rPr>
          <w:rFonts w:ascii="TimesNewRomanPSMT" w:eastAsiaTheme="minorHAnsi" w:hAnsi="TimesNewRomanPSMT" w:cstheme="minorHAnsi"/>
          <w:color w:val="000000"/>
          <w:szCs w:val="26"/>
          <w:lang w:val="uk-UA" w:eastAsia="en-US"/>
        </w:rPr>
        <w:br/>
        <w:t>технічний та авторський нагляд) на суму – 1 003,1 тис. грн.</w:t>
      </w:r>
    </w:p>
    <w:p w14:paraId="46086DE8" w14:textId="4AAA98C4" w:rsidR="008D0ED8" w:rsidRPr="00046623" w:rsidRDefault="008D0ED8" w:rsidP="00772342">
      <w:pPr>
        <w:pStyle w:val="afa"/>
        <w:numPr>
          <w:ilvl w:val="0"/>
          <w:numId w:val="18"/>
        </w:numPr>
        <w:tabs>
          <w:tab w:val="left" w:pos="1134"/>
        </w:tabs>
        <w:ind w:left="0" w:firstLine="567"/>
        <w:contextualSpacing w:val="0"/>
        <w:jc w:val="both"/>
        <w:rPr>
          <w:szCs w:val="26"/>
          <w:lang w:val="uk-UA"/>
        </w:rPr>
      </w:pPr>
      <w:r w:rsidRPr="00046623">
        <w:rPr>
          <w:szCs w:val="26"/>
          <w:lang w:val="uk-UA"/>
        </w:rPr>
        <w:t>Проведено поточний ремонт доріг, проїздів</w:t>
      </w:r>
      <w:r w:rsidR="007F6FA4" w:rsidRPr="00046623">
        <w:rPr>
          <w:szCs w:val="26"/>
          <w:lang w:val="uk-UA"/>
        </w:rPr>
        <w:t xml:space="preserve">, заходів з удосконалення структури управління безпекою дорожнього руху, тощо </w:t>
      </w:r>
      <w:r w:rsidRPr="00046623">
        <w:rPr>
          <w:szCs w:val="26"/>
          <w:lang w:val="uk-UA"/>
        </w:rPr>
        <w:t xml:space="preserve"> на загальну суму – </w:t>
      </w:r>
      <w:r w:rsidR="007F6FA4" w:rsidRPr="00046623">
        <w:rPr>
          <w:szCs w:val="26"/>
          <w:lang w:val="uk-UA"/>
        </w:rPr>
        <w:t>3 396,1</w:t>
      </w:r>
      <w:r w:rsidRPr="00046623">
        <w:rPr>
          <w:szCs w:val="26"/>
          <w:lang w:val="uk-UA"/>
        </w:rPr>
        <w:t xml:space="preserve"> тис. грн, в тому числі:</w:t>
      </w:r>
    </w:p>
    <w:p w14:paraId="12CD00EA" w14:textId="7CF39CFE" w:rsidR="008D0ED8" w:rsidRPr="00046623" w:rsidRDefault="000015E4" w:rsidP="00772342">
      <w:pPr>
        <w:pStyle w:val="afa"/>
        <w:numPr>
          <w:ilvl w:val="0"/>
          <w:numId w:val="19"/>
        </w:numPr>
        <w:ind w:left="0" w:firstLine="567"/>
        <w:jc w:val="both"/>
        <w:rPr>
          <w:szCs w:val="26"/>
          <w:lang w:val="uk-UA"/>
        </w:rPr>
      </w:pPr>
      <w:bookmarkStart w:id="160" w:name="_Hlk188263891"/>
      <w:r w:rsidRPr="00046623">
        <w:rPr>
          <w:color w:val="000000"/>
          <w:szCs w:val="26"/>
          <w:shd w:val="clear" w:color="auto" w:fill="FFFFFF"/>
          <w:lang w:val="uk-UA" w:eastAsia="uk-UA"/>
        </w:rPr>
        <w:t>в</w:t>
      </w:r>
      <w:r w:rsidR="008D0ED8" w:rsidRPr="00046623">
        <w:rPr>
          <w:szCs w:val="26"/>
          <w:lang w:val="uk-UA"/>
        </w:rPr>
        <w:t>лаштовано щебеневе покриття в с. Мульчиці по вул. Босиха (7965 м²), с. Стара Рафалівка по вул. Центральна-2 (176 м²), с. Більська Воля по вул. Залядинська (6500 м²), с. Уріччя (2900 м²), с.</w:t>
      </w:r>
      <w:r w:rsidR="008D0ED8" w:rsidRPr="00046623">
        <w:rPr>
          <w:lang w:val="uk-UA"/>
        </w:rPr>
        <w:t> </w:t>
      </w:r>
      <w:r w:rsidR="008D0ED8" w:rsidRPr="00046623">
        <w:rPr>
          <w:szCs w:val="26"/>
          <w:lang w:val="uk-UA"/>
        </w:rPr>
        <w:t>Собіщиці по вул. Леоніда Коляди. У м. Вараш виконані роботи по влаштуванню покриттів із гарячих асфальтобетонних сумішей 2</w:t>
      </w:r>
      <w:r w:rsidRPr="00046623">
        <w:rPr>
          <w:szCs w:val="26"/>
          <w:lang w:val="uk-UA"/>
        </w:rPr>
        <w:t xml:space="preserve"> </w:t>
      </w:r>
      <w:r w:rsidR="008D0ED8" w:rsidRPr="00046623">
        <w:rPr>
          <w:szCs w:val="26"/>
          <w:lang w:val="uk-UA"/>
        </w:rPr>
        <w:t>208 м² по м-</w:t>
      </w:r>
      <w:r w:rsidRPr="00046623">
        <w:rPr>
          <w:szCs w:val="26"/>
          <w:lang w:val="uk-UA"/>
        </w:rPr>
        <w:t> </w:t>
      </w:r>
      <w:r w:rsidR="008D0ED8" w:rsidRPr="00046623">
        <w:rPr>
          <w:szCs w:val="26"/>
          <w:lang w:val="uk-UA"/>
        </w:rPr>
        <w:t>ну Незалежності, вул. Героїв майдану, вул. Соборна, вул. Кільцева</w:t>
      </w:r>
      <w:r w:rsidRPr="00046623">
        <w:rPr>
          <w:szCs w:val="26"/>
          <w:lang w:val="uk-UA"/>
        </w:rPr>
        <w:t>.</w:t>
      </w:r>
      <w:r w:rsidRPr="00046623">
        <w:rPr>
          <w:color w:val="000000"/>
          <w:szCs w:val="26"/>
          <w:shd w:val="clear" w:color="auto" w:fill="FFFFFF"/>
          <w:lang w:val="uk-UA" w:eastAsia="uk-UA"/>
        </w:rPr>
        <w:t xml:space="preserve"> КП «Благоустрій» ВМР забезпечено виконання поточного ремонту доріг, проїздів, тротуарів, пішохідних доріжок на загальну </w:t>
      </w:r>
      <w:r w:rsidRPr="00046623">
        <w:rPr>
          <w:szCs w:val="26"/>
          <w:shd w:val="clear" w:color="auto" w:fill="FFFFFF"/>
          <w:lang w:val="uk-UA" w:eastAsia="uk-UA"/>
        </w:rPr>
        <w:t xml:space="preserve">суму 2 417,1 </w:t>
      </w:r>
      <w:r w:rsidRPr="00046623">
        <w:rPr>
          <w:color w:val="000000"/>
          <w:szCs w:val="26"/>
          <w:shd w:val="clear" w:color="auto" w:fill="FFFFFF"/>
          <w:lang w:val="uk-UA" w:eastAsia="uk-UA"/>
        </w:rPr>
        <w:t>тис. грн;</w:t>
      </w:r>
    </w:p>
    <w:p w14:paraId="4EC41180" w14:textId="77777777" w:rsidR="007F6FA4" w:rsidRPr="00046623" w:rsidRDefault="000015E4" w:rsidP="007F6FA4">
      <w:pPr>
        <w:pStyle w:val="afa"/>
        <w:numPr>
          <w:ilvl w:val="0"/>
          <w:numId w:val="19"/>
        </w:numPr>
        <w:ind w:left="0" w:firstLine="567"/>
        <w:jc w:val="both"/>
        <w:rPr>
          <w:szCs w:val="26"/>
          <w:lang w:val="uk-UA"/>
        </w:rPr>
      </w:pPr>
      <w:r w:rsidRPr="00046623">
        <w:rPr>
          <w:szCs w:val="26"/>
          <w:lang w:val="uk-UA"/>
        </w:rPr>
        <w:lastRenderedPageBreak/>
        <w:t>з</w:t>
      </w:r>
      <w:r w:rsidR="008D0ED8" w:rsidRPr="00046623">
        <w:rPr>
          <w:szCs w:val="26"/>
          <w:lang w:val="uk-UA"/>
        </w:rPr>
        <w:t xml:space="preserve">авершено роботи з поточного ремонту дороги по вул. Рівненська </w:t>
      </w:r>
      <w:r w:rsidRPr="00046623">
        <w:rPr>
          <w:szCs w:val="26"/>
          <w:lang w:val="uk-UA"/>
        </w:rPr>
        <w:t xml:space="preserve"> на загальну суму</w:t>
      </w:r>
      <w:bookmarkEnd w:id="160"/>
      <w:r w:rsidRPr="00046623">
        <w:rPr>
          <w:szCs w:val="26"/>
          <w:lang w:val="uk-UA"/>
        </w:rPr>
        <w:t xml:space="preserve"> 435,2 тис. грн;</w:t>
      </w:r>
    </w:p>
    <w:p w14:paraId="49737106" w14:textId="627572DA" w:rsidR="00776DFE" w:rsidRPr="00046623" w:rsidRDefault="00776DFE" w:rsidP="007F6FA4">
      <w:pPr>
        <w:pStyle w:val="afa"/>
        <w:numPr>
          <w:ilvl w:val="0"/>
          <w:numId w:val="19"/>
        </w:numPr>
        <w:ind w:left="0" w:firstLine="567"/>
        <w:jc w:val="both"/>
        <w:rPr>
          <w:szCs w:val="26"/>
          <w:lang w:val="uk-UA"/>
        </w:rPr>
      </w:pPr>
      <w:r w:rsidRPr="00046623">
        <w:rPr>
          <w:szCs w:val="26"/>
          <w:lang w:val="uk-UA"/>
        </w:rPr>
        <w:t>придбано дорожні знаки – 543,8 тис. грн (в кількості 190 шт., з них встановлено 134 знаки).</w:t>
      </w:r>
    </w:p>
    <w:p w14:paraId="0DC6ACCC" w14:textId="4CE632B5" w:rsidR="008C5FB7" w:rsidRPr="00046623" w:rsidRDefault="007F6FA4" w:rsidP="007F6FA4">
      <w:pPr>
        <w:pStyle w:val="afa"/>
        <w:numPr>
          <w:ilvl w:val="0"/>
          <w:numId w:val="18"/>
        </w:numPr>
        <w:ind w:left="0" w:firstLine="567"/>
        <w:jc w:val="both"/>
        <w:rPr>
          <w:color w:val="000000"/>
          <w:szCs w:val="26"/>
          <w:shd w:val="clear" w:color="auto" w:fill="FFFFFF"/>
          <w:lang w:val="uk-UA" w:eastAsia="uk-UA"/>
        </w:rPr>
      </w:pPr>
      <w:r w:rsidRPr="00046623">
        <w:rPr>
          <w:color w:val="000000"/>
          <w:szCs w:val="26"/>
          <w:shd w:val="clear" w:color="auto" w:fill="FFFFFF"/>
          <w:lang w:val="uk-UA" w:eastAsia="uk-UA"/>
        </w:rPr>
        <w:t>Окрім того, з</w:t>
      </w:r>
      <w:r w:rsidR="008C5FB7" w:rsidRPr="00046623">
        <w:rPr>
          <w:color w:val="000000"/>
          <w:szCs w:val="26"/>
          <w:shd w:val="clear" w:color="auto" w:fill="FFFFFF"/>
          <w:lang w:val="uk-UA" w:eastAsia="uk-UA"/>
        </w:rPr>
        <w:t xml:space="preserve">абезпечено утримання вулично-дорожньої мережі Вараської МТГ </w:t>
      </w:r>
      <w:r w:rsidRPr="00046623">
        <w:rPr>
          <w:color w:val="000000"/>
          <w:szCs w:val="26"/>
          <w:shd w:val="clear" w:color="auto" w:fill="FFFFFF"/>
          <w:lang w:val="uk-UA" w:eastAsia="uk-UA"/>
        </w:rPr>
        <w:t xml:space="preserve">в межах Комплексної програми благоустрою та розвитку комунального господарства Вараської МТГ на 2021-2025 роки </w:t>
      </w:r>
      <w:r w:rsidR="008C5FB7" w:rsidRPr="00046623">
        <w:rPr>
          <w:color w:val="000000"/>
          <w:szCs w:val="26"/>
          <w:shd w:val="clear" w:color="auto" w:fill="FFFFFF"/>
          <w:lang w:val="uk-UA" w:eastAsia="uk-UA"/>
        </w:rPr>
        <w:t xml:space="preserve">на загальну суму </w:t>
      </w:r>
      <w:r w:rsidR="008C5FB7" w:rsidRPr="00046623">
        <w:rPr>
          <w:szCs w:val="26"/>
          <w:shd w:val="clear" w:color="auto" w:fill="FFFFFF"/>
          <w:lang w:val="uk-UA" w:eastAsia="uk-UA"/>
        </w:rPr>
        <w:t>41 662,</w:t>
      </w:r>
      <w:r w:rsidR="007F2BEF" w:rsidRPr="00046623">
        <w:rPr>
          <w:szCs w:val="26"/>
          <w:shd w:val="clear" w:color="auto" w:fill="FFFFFF"/>
          <w:lang w:val="uk-UA" w:eastAsia="uk-UA"/>
        </w:rPr>
        <w:t>5</w:t>
      </w:r>
      <w:r w:rsidR="008C5FB7" w:rsidRPr="00046623">
        <w:rPr>
          <w:szCs w:val="26"/>
          <w:shd w:val="clear" w:color="auto" w:fill="FFFFFF"/>
          <w:lang w:val="uk-UA" w:eastAsia="uk-UA"/>
        </w:rPr>
        <w:t xml:space="preserve"> тис. </w:t>
      </w:r>
      <w:r w:rsidR="008C5FB7" w:rsidRPr="00046623">
        <w:rPr>
          <w:color w:val="000000"/>
          <w:szCs w:val="26"/>
          <w:shd w:val="clear" w:color="auto" w:fill="FFFFFF"/>
          <w:lang w:val="uk-UA" w:eastAsia="uk-UA"/>
        </w:rPr>
        <w:t>грн. А саме</w:t>
      </w:r>
      <w:r w:rsidRPr="00046623">
        <w:rPr>
          <w:color w:val="000000"/>
          <w:szCs w:val="26"/>
          <w:shd w:val="clear" w:color="auto" w:fill="FFFFFF"/>
          <w:lang w:val="uk-UA" w:eastAsia="uk-UA"/>
        </w:rPr>
        <w:t>:</w:t>
      </w:r>
      <w:r w:rsidR="008C5FB7" w:rsidRPr="00046623">
        <w:rPr>
          <w:color w:val="000000"/>
          <w:szCs w:val="26"/>
          <w:shd w:val="clear" w:color="auto" w:fill="FFFFFF"/>
          <w:lang w:val="uk-UA" w:eastAsia="uk-UA"/>
        </w:rPr>
        <w:t xml:space="preserve"> забезпечено утримання доріг, тротуарів, велосипедних доріжок громади площею 1</w:t>
      </w:r>
      <w:r w:rsidR="00393828" w:rsidRPr="00046623">
        <w:rPr>
          <w:color w:val="000000"/>
          <w:szCs w:val="26"/>
          <w:shd w:val="clear" w:color="auto" w:fill="FFFFFF"/>
          <w:lang w:val="uk-UA" w:eastAsia="uk-UA"/>
        </w:rPr>
        <w:t> </w:t>
      </w:r>
      <w:r w:rsidR="008C5FB7" w:rsidRPr="00046623">
        <w:rPr>
          <w:color w:val="000000"/>
          <w:szCs w:val="26"/>
          <w:shd w:val="clear" w:color="auto" w:fill="FFFFFF"/>
          <w:lang w:val="uk-UA" w:eastAsia="uk-UA"/>
        </w:rPr>
        <w:t>045</w:t>
      </w:r>
      <w:r w:rsidR="00393828" w:rsidRPr="00046623">
        <w:rPr>
          <w:color w:val="000000"/>
          <w:szCs w:val="26"/>
          <w:shd w:val="clear" w:color="auto" w:fill="FFFFFF"/>
          <w:lang w:val="uk-UA" w:eastAsia="uk-UA"/>
        </w:rPr>
        <w:t xml:space="preserve"> </w:t>
      </w:r>
      <w:r w:rsidR="008C5FB7" w:rsidRPr="00046623">
        <w:rPr>
          <w:color w:val="000000"/>
          <w:szCs w:val="26"/>
          <w:shd w:val="clear" w:color="auto" w:fill="FFFFFF"/>
          <w:lang w:val="uk-UA" w:eastAsia="uk-UA"/>
        </w:rPr>
        <w:t xml:space="preserve">077 м² (203,566 км), з них пішохідних та велосипедних доріжок </w:t>
      </w:r>
      <w:r w:rsidR="00393828" w:rsidRPr="00046623">
        <w:rPr>
          <w:color w:val="000000"/>
          <w:szCs w:val="26"/>
          <w:shd w:val="clear" w:color="auto" w:fill="FFFFFF"/>
          <w:lang w:val="uk-UA" w:eastAsia="uk-UA"/>
        </w:rPr>
        <w:t>–</w:t>
      </w:r>
      <w:r w:rsidR="008C5FB7" w:rsidRPr="00046623">
        <w:rPr>
          <w:color w:val="000000"/>
          <w:szCs w:val="26"/>
          <w:shd w:val="clear" w:color="auto" w:fill="FFFFFF"/>
          <w:lang w:val="uk-UA" w:eastAsia="uk-UA"/>
        </w:rPr>
        <w:t xml:space="preserve"> 110</w:t>
      </w:r>
      <w:r w:rsidR="00393828" w:rsidRPr="00046623">
        <w:rPr>
          <w:color w:val="000000"/>
          <w:szCs w:val="26"/>
          <w:shd w:val="clear" w:color="auto" w:fill="FFFFFF"/>
          <w:lang w:val="uk-UA" w:eastAsia="uk-UA"/>
        </w:rPr>
        <w:t xml:space="preserve"> </w:t>
      </w:r>
      <w:r w:rsidR="008C5FB7" w:rsidRPr="00046623">
        <w:rPr>
          <w:color w:val="000000"/>
          <w:szCs w:val="26"/>
          <w:shd w:val="clear" w:color="auto" w:fill="FFFFFF"/>
          <w:lang w:val="uk-UA" w:eastAsia="uk-UA"/>
        </w:rPr>
        <w:t>116 м² (26,56 км); автобусних зупинок - 53 шт.; набережної площею 156</w:t>
      </w:r>
      <w:r w:rsidR="00393828" w:rsidRPr="00046623">
        <w:rPr>
          <w:color w:val="000000"/>
          <w:szCs w:val="26"/>
          <w:shd w:val="clear" w:color="auto" w:fill="FFFFFF"/>
          <w:lang w:val="uk-UA" w:eastAsia="uk-UA"/>
        </w:rPr>
        <w:t xml:space="preserve"> </w:t>
      </w:r>
      <w:r w:rsidR="008C5FB7" w:rsidRPr="00046623">
        <w:rPr>
          <w:color w:val="000000"/>
          <w:szCs w:val="26"/>
          <w:shd w:val="clear" w:color="auto" w:fill="FFFFFF"/>
          <w:lang w:val="uk-UA" w:eastAsia="uk-UA"/>
        </w:rPr>
        <w:t>400 м², газонів в межах міста площею 209</w:t>
      </w:r>
      <w:r w:rsidR="00393828" w:rsidRPr="00046623">
        <w:rPr>
          <w:color w:val="000000"/>
          <w:szCs w:val="26"/>
          <w:shd w:val="clear" w:color="auto" w:fill="FFFFFF"/>
          <w:lang w:val="uk-UA" w:eastAsia="uk-UA"/>
        </w:rPr>
        <w:t xml:space="preserve"> </w:t>
      </w:r>
      <w:r w:rsidR="008C5FB7" w:rsidRPr="00046623">
        <w:rPr>
          <w:color w:val="000000"/>
          <w:szCs w:val="26"/>
          <w:shd w:val="clear" w:color="auto" w:fill="FFFFFF"/>
          <w:lang w:val="uk-UA" w:eastAsia="uk-UA"/>
        </w:rPr>
        <w:t>702 м², моста площею 650 м², скверу площею 2</w:t>
      </w:r>
      <w:r w:rsidR="00393828" w:rsidRPr="00046623">
        <w:rPr>
          <w:color w:val="000000"/>
          <w:szCs w:val="26"/>
          <w:shd w:val="clear" w:color="auto" w:fill="FFFFFF"/>
          <w:lang w:val="uk-UA" w:eastAsia="uk-UA"/>
        </w:rPr>
        <w:t xml:space="preserve"> </w:t>
      </w:r>
      <w:r w:rsidR="008C5FB7" w:rsidRPr="00046623">
        <w:rPr>
          <w:color w:val="000000"/>
          <w:szCs w:val="26"/>
          <w:shd w:val="clear" w:color="auto" w:fill="FFFFFF"/>
          <w:lang w:val="uk-UA" w:eastAsia="uk-UA"/>
        </w:rPr>
        <w:t>977 м² тощо.</w:t>
      </w:r>
    </w:p>
    <w:p w14:paraId="43C91BFB" w14:textId="5D180536" w:rsidR="000015E4" w:rsidRPr="00046623" w:rsidRDefault="000015E4" w:rsidP="0071554F">
      <w:pPr>
        <w:pStyle w:val="afa"/>
        <w:numPr>
          <w:ilvl w:val="0"/>
          <w:numId w:val="18"/>
        </w:numPr>
        <w:tabs>
          <w:tab w:val="left" w:pos="1134"/>
        </w:tabs>
        <w:spacing w:after="120"/>
        <w:ind w:left="0" w:firstLine="567"/>
        <w:jc w:val="both"/>
        <w:rPr>
          <w:szCs w:val="26"/>
          <w:lang w:val="uk-UA"/>
        </w:rPr>
      </w:pPr>
      <w:r w:rsidRPr="00046623">
        <w:rPr>
          <w:szCs w:val="26"/>
          <w:lang w:val="uk-UA"/>
        </w:rPr>
        <w:t>Динаміка бюджетного фінансування на утримання та ремонт доріг Вараської МТГ за 2022 – 2024 роки наведена у наступній таблиці та діаграмі.</w:t>
      </w:r>
    </w:p>
    <w:tbl>
      <w:tblPr>
        <w:tblStyle w:val="19"/>
        <w:tblpPr w:leftFromText="180" w:rightFromText="180" w:vertAnchor="text" w:tblpX="-5" w:tblpY="1"/>
        <w:tblOverlap w:val="never"/>
        <w:tblW w:w="5000" w:type="pct"/>
        <w:tblLook w:val="04A0" w:firstRow="1" w:lastRow="0" w:firstColumn="1" w:lastColumn="0" w:noHBand="0" w:noVBand="1"/>
      </w:tblPr>
      <w:tblGrid>
        <w:gridCol w:w="4393"/>
        <w:gridCol w:w="1699"/>
        <w:gridCol w:w="1699"/>
        <w:gridCol w:w="1837"/>
      </w:tblGrid>
      <w:tr w:rsidR="00321CCE" w:rsidRPr="00046623" w14:paraId="002E77DD" w14:textId="7CC2E625" w:rsidTr="0071554F">
        <w:trPr>
          <w:trHeight w:val="392"/>
        </w:trPr>
        <w:tc>
          <w:tcPr>
            <w:tcW w:w="2281" w:type="pct"/>
            <w:tcBorders>
              <w:top w:val="single" w:sz="4" w:space="0" w:color="auto"/>
              <w:left w:val="single" w:sz="4" w:space="0" w:color="auto"/>
              <w:bottom w:val="single" w:sz="4" w:space="0" w:color="auto"/>
              <w:right w:val="single" w:sz="4" w:space="0" w:color="auto"/>
            </w:tcBorders>
            <w:shd w:val="clear" w:color="auto" w:fill="auto"/>
            <w:vAlign w:val="center"/>
          </w:tcPr>
          <w:p w14:paraId="58B85AA3" w14:textId="77777777" w:rsidR="00321CCE" w:rsidRPr="00046623" w:rsidRDefault="00321CCE" w:rsidP="0071554F">
            <w:pPr>
              <w:keepNext/>
              <w:keepLines/>
              <w:jc w:val="center"/>
              <w:rPr>
                <w:rFonts w:ascii="Times New Roman" w:eastAsia="Calibri" w:hAnsi="Times New Roman" w:cs="Times New Roman"/>
                <w:b/>
              </w:rPr>
            </w:pPr>
            <w:r w:rsidRPr="00046623">
              <w:rPr>
                <w:rFonts w:ascii="Times New Roman" w:eastAsia="Calibri" w:hAnsi="Times New Roman" w:cs="Times New Roman"/>
                <w:b/>
              </w:rPr>
              <w:t>Показники</w:t>
            </w:r>
          </w:p>
        </w:tc>
        <w:tc>
          <w:tcPr>
            <w:tcW w:w="882" w:type="pct"/>
            <w:tcBorders>
              <w:top w:val="single" w:sz="4" w:space="0" w:color="auto"/>
              <w:left w:val="nil"/>
              <w:bottom w:val="single" w:sz="4" w:space="0" w:color="auto"/>
              <w:right w:val="single" w:sz="4" w:space="0" w:color="auto"/>
            </w:tcBorders>
            <w:vAlign w:val="center"/>
          </w:tcPr>
          <w:p w14:paraId="69460067" w14:textId="77777777" w:rsidR="00321CCE" w:rsidRPr="00046623" w:rsidRDefault="00321CCE" w:rsidP="0071554F">
            <w:pPr>
              <w:keepNext/>
              <w:keepLines/>
              <w:jc w:val="center"/>
              <w:rPr>
                <w:rFonts w:ascii="Calibri" w:eastAsia="Calibri" w:hAnsi="Calibri"/>
                <w:b/>
              </w:rPr>
            </w:pPr>
            <w:r w:rsidRPr="00046623">
              <w:rPr>
                <w:rFonts w:ascii="Times New Roman" w:eastAsia="Calibri" w:hAnsi="Times New Roman"/>
                <w:b/>
                <w:lang w:eastAsia="uk-UA"/>
              </w:rPr>
              <w:t>2022 рік</w:t>
            </w:r>
          </w:p>
        </w:tc>
        <w:tc>
          <w:tcPr>
            <w:tcW w:w="882" w:type="pct"/>
            <w:tcBorders>
              <w:top w:val="single" w:sz="4" w:space="0" w:color="auto"/>
              <w:left w:val="nil"/>
              <w:bottom w:val="single" w:sz="4" w:space="0" w:color="auto"/>
              <w:right w:val="single" w:sz="4" w:space="0" w:color="auto"/>
            </w:tcBorders>
            <w:vAlign w:val="center"/>
          </w:tcPr>
          <w:p w14:paraId="3D8A5D6A" w14:textId="77777777" w:rsidR="00321CCE" w:rsidRPr="00046623" w:rsidRDefault="00321CCE" w:rsidP="0071554F">
            <w:pPr>
              <w:keepNext/>
              <w:keepLines/>
              <w:jc w:val="center"/>
              <w:rPr>
                <w:rFonts w:ascii="Times New Roman" w:eastAsia="Calibri" w:hAnsi="Times New Roman"/>
                <w:b/>
                <w:lang w:eastAsia="uk-UA"/>
              </w:rPr>
            </w:pPr>
            <w:r w:rsidRPr="00046623">
              <w:rPr>
                <w:rFonts w:ascii="Times New Roman" w:eastAsia="Calibri" w:hAnsi="Times New Roman"/>
                <w:b/>
                <w:lang w:eastAsia="uk-UA"/>
              </w:rPr>
              <w:t>2023 рік</w:t>
            </w:r>
          </w:p>
        </w:tc>
        <w:tc>
          <w:tcPr>
            <w:tcW w:w="954" w:type="pct"/>
            <w:tcBorders>
              <w:top w:val="single" w:sz="4" w:space="0" w:color="auto"/>
              <w:left w:val="nil"/>
              <w:bottom w:val="single" w:sz="4" w:space="0" w:color="auto"/>
              <w:right w:val="single" w:sz="4" w:space="0" w:color="auto"/>
            </w:tcBorders>
            <w:vAlign w:val="center"/>
          </w:tcPr>
          <w:p w14:paraId="5C041020" w14:textId="574C9B75" w:rsidR="00321CCE" w:rsidRPr="00046623" w:rsidRDefault="00321CCE" w:rsidP="0071554F">
            <w:pPr>
              <w:keepNext/>
              <w:keepLines/>
              <w:jc w:val="center"/>
              <w:rPr>
                <w:rFonts w:ascii="Times New Roman" w:eastAsia="Calibri" w:hAnsi="Times New Roman"/>
                <w:b/>
                <w:lang w:eastAsia="uk-UA"/>
              </w:rPr>
            </w:pPr>
            <w:r w:rsidRPr="00046623">
              <w:rPr>
                <w:rFonts w:ascii="Times New Roman" w:eastAsia="Calibri" w:hAnsi="Times New Roman"/>
                <w:b/>
                <w:lang w:eastAsia="uk-UA"/>
              </w:rPr>
              <w:t>2024 рік</w:t>
            </w:r>
          </w:p>
        </w:tc>
      </w:tr>
      <w:tr w:rsidR="00321CCE" w:rsidRPr="00046623" w14:paraId="1F2F89DF" w14:textId="22EB910A" w:rsidTr="0071554F">
        <w:trPr>
          <w:trHeight w:val="295"/>
        </w:trPr>
        <w:tc>
          <w:tcPr>
            <w:tcW w:w="2281" w:type="pct"/>
            <w:tcBorders>
              <w:top w:val="single" w:sz="4" w:space="0" w:color="auto"/>
              <w:left w:val="single" w:sz="4" w:space="0" w:color="auto"/>
              <w:bottom w:val="single" w:sz="4" w:space="0" w:color="auto"/>
              <w:right w:val="single" w:sz="4" w:space="0" w:color="auto"/>
            </w:tcBorders>
            <w:shd w:val="clear" w:color="auto" w:fill="auto"/>
            <w:vAlign w:val="center"/>
          </w:tcPr>
          <w:p w14:paraId="11B91049" w14:textId="77777777" w:rsidR="00321CCE" w:rsidRPr="00046623" w:rsidRDefault="00321CCE" w:rsidP="0071554F">
            <w:pPr>
              <w:keepNext/>
              <w:keepLines/>
              <w:rPr>
                <w:rFonts w:ascii="Times New Roman" w:eastAsia="Calibri" w:hAnsi="Times New Roman"/>
                <w:lang w:eastAsia="uk-UA"/>
              </w:rPr>
            </w:pPr>
            <w:r w:rsidRPr="00046623">
              <w:rPr>
                <w:rFonts w:ascii="Times New Roman" w:eastAsia="Calibri" w:hAnsi="Times New Roman"/>
                <w:lang w:eastAsia="uk-UA"/>
              </w:rPr>
              <w:t>Утримання та ремонт доріг (тис. грн)</w:t>
            </w:r>
          </w:p>
        </w:tc>
        <w:tc>
          <w:tcPr>
            <w:tcW w:w="882" w:type="pct"/>
            <w:tcBorders>
              <w:top w:val="single" w:sz="4" w:space="0" w:color="auto"/>
              <w:left w:val="nil"/>
              <w:bottom w:val="single" w:sz="4" w:space="0" w:color="auto"/>
              <w:right w:val="single" w:sz="4" w:space="0" w:color="auto"/>
            </w:tcBorders>
            <w:vAlign w:val="center"/>
          </w:tcPr>
          <w:p w14:paraId="71F60835" w14:textId="77777777" w:rsidR="00321CCE" w:rsidRPr="00046623" w:rsidRDefault="00321CCE" w:rsidP="0071554F">
            <w:pPr>
              <w:keepNext/>
              <w:keepLines/>
              <w:jc w:val="center"/>
              <w:rPr>
                <w:rFonts w:ascii="Times New Roman" w:eastAsia="Calibri" w:hAnsi="Times New Roman"/>
                <w:lang w:eastAsia="uk-UA"/>
              </w:rPr>
            </w:pPr>
            <w:r w:rsidRPr="00046623">
              <w:rPr>
                <w:rFonts w:ascii="Times New Roman" w:eastAsia="Calibri" w:hAnsi="Times New Roman"/>
                <w:lang w:eastAsia="uk-UA"/>
              </w:rPr>
              <w:t>2 910,5</w:t>
            </w:r>
          </w:p>
        </w:tc>
        <w:tc>
          <w:tcPr>
            <w:tcW w:w="882" w:type="pct"/>
            <w:tcBorders>
              <w:top w:val="single" w:sz="4" w:space="0" w:color="auto"/>
              <w:left w:val="nil"/>
              <w:bottom w:val="single" w:sz="4" w:space="0" w:color="auto"/>
              <w:right w:val="single" w:sz="4" w:space="0" w:color="auto"/>
            </w:tcBorders>
            <w:vAlign w:val="center"/>
          </w:tcPr>
          <w:p w14:paraId="06A5BC25" w14:textId="77777777" w:rsidR="00321CCE" w:rsidRPr="00046623" w:rsidRDefault="00321CCE" w:rsidP="0071554F">
            <w:pPr>
              <w:keepNext/>
              <w:keepLines/>
              <w:jc w:val="center"/>
              <w:rPr>
                <w:rFonts w:ascii="Times New Roman" w:eastAsia="Calibri" w:hAnsi="Times New Roman"/>
                <w:lang w:eastAsia="uk-UA"/>
              </w:rPr>
            </w:pPr>
            <w:r w:rsidRPr="00046623">
              <w:rPr>
                <w:rFonts w:ascii="Times New Roman" w:eastAsia="Calibri" w:hAnsi="Times New Roman"/>
                <w:lang w:eastAsia="uk-UA"/>
              </w:rPr>
              <w:t>33 563,9</w:t>
            </w:r>
          </w:p>
        </w:tc>
        <w:tc>
          <w:tcPr>
            <w:tcW w:w="954" w:type="pct"/>
            <w:tcBorders>
              <w:top w:val="single" w:sz="4" w:space="0" w:color="auto"/>
              <w:left w:val="nil"/>
              <w:bottom w:val="single" w:sz="4" w:space="0" w:color="auto"/>
              <w:right w:val="single" w:sz="4" w:space="0" w:color="auto"/>
            </w:tcBorders>
          </w:tcPr>
          <w:p w14:paraId="4227F850" w14:textId="6151BFCE" w:rsidR="00321CCE" w:rsidRPr="00046623" w:rsidRDefault="00321CCE" w:rsidP="0071554F">
            <w:pPr>
              <w:keepNext/>
              <w:keepLines/>
              <w:jc w:val="center"/>
              <w:rPr>
                <w:rFonts w:ascii="Times New Roman" w:eastAsia="Calibri" w:hAnsi="Times New Roman"/>
                <w:lang w:eastAsia="uk-UA"/>
              </w:rPr>
            </w:pPr>
            <w:r w:rsidRPr="00046623">
              <w:rPr>
                <w:rFonts w:ascii="Times New Roman" w:eastAsia="Calibri" w:hAnsi="Times New Roman"/>
                <w:lang w:eastAsia="uk-UA"/>
              </w:rPr>
              <w:t>4 399,2</w:t>
            </w:r>
          </w:p>
        </w:tc>
      </w:tr>
      <w:tr w:rsidR="00321CCE" w:rsidRPr="00046623" w14:paraId="35CCE5EA" w14:textId="126DDA13" w:rsidTr="0071554F">
        <w:trPr>
          <w:trHeight w:val="282"/>
        </w:trPr>
        <w:tc>
          <w:tcPr>
            <w:tcW w:w="2281" w:type="pct"/>
            <w:tcBorders>
              <w:top w:val="single" w:sz="4" w:space="0" w:color="auto"/>
              <w:left w:val="single" w:sz="4" w:space="0" w:color="auto"/>
              <w:bottom w:val="single" w:sz="4" w:space="0" w:color="auto"/>
              <w:right w:val="single" w:sz="4" w:space="0" w:color="auto"/>
            </w:tcBorders>
            <w:shd w:val="clear" w:color="auto" w:fill="auto"/>
            <w:vAlign w:val="center"/>
          </w:tcPr>
          <w:p w14:paraId="7DC8ECDA" w14:textId="72A650FC" w:rsidR="00321CCE" w:rsidRPr="00046623" w:rsidRDefault="00321CCE" w:rsidP="0071554F">
            <w:pPr>
              <w:keepNext/>
              <w:keepLines/>
              <w:rPr>
                <w:rFonts w:ascii="Times New Roman" w:eastAsia="Calibri" w:hAnsi="Times New Roman"/>
                <w:lang w:eastAsia="uk-UA"/>
              </w:rPr>
            </w:pPr>
            <w:r w:rsidRPr="00046623">
              <w:rPr>
                <w:rFonts w:ascii="Times New Roman" w:eastAsia="Calibri" w:hAnsi="Times New Roman"/>
                <w:lang w:eastAsia="uk-UA"/>
              </w:rPr>
              <w:t>Приріст</w:t>
            </w:r>
            <w:r w:rsidR="00D61339" w:rsidRPr="00046623">
              <w:rPr>
                <w:rFonts w:ascii="Times New Roman" w:eastAsia="Calibri" w:hAnsi="Times New Roman"/>
                <w:lang w:eastAsia="uk-UA"/>
              </w:rPr>
              <w:t xml:space="preserve"> (%)</w:t>
            </w:r>
          </w:p>
        </w:tc>
        <w:tc>
          <w:tcPr>
            <w:tcW w:w="882" w:type="pct"/>
            <w:tcBorders>
              <w:top w:val="nil"/>
              <w:left w:val="nil"/>
              <w:bottom w:val="single" w:sz="4" w:space="0" w:color="auto"/>
              <w:right w:val="single" w:sz="4" w:space="0" w:color="auto"/>
            </w:tcBorders>
            <w:vAlign w:val="center"/>
          </w:tcPr>
          <w:p w14:paraId="6C27276C" w14:textId="717DD731" w:rsidR="00321CCE" w:rsidRPr="00046623" w:rsidRDefault="00321CCE" w:rsidP="0071554F">
            <w:pPr>
              <w:keepNext/>
              <w:keepLines/>
              <w:jc w:val="center"/>
              <w:rPr>
                <w:rFonts w:ascii="Times New Roman" w:eastAsia="Calibri" w:hAnsi="Times New Roman"/>
                <w:lang w:eastAsia="uk-UA"/>
              </w:rPr>
            </w:pPr>
            <w:r w:rsidRPr="00046623">
              <w:rPr>
                <w:rFonts w:ascii="Times New Roman" w:eastAsia="Calibri" w:hAnsi="Times New Roman"/>
                <w:lang w:eastAsia="uk-UA"/>
              </w:rPr>
              <w:t>291</w:t>
            </w:r>
          </w:p>
        </w:tc>
        <w:tc>
          <w:tcPr>
            <w:tcW w:w="882" w:type="pct"/>
            <w:tcBorders>
              <w:top w:val="nil"/>
              <w:left w:val="nil"/>
              <w:bottom w:val="single" w:sz="4" w:space="0" w:color="auto"/>
              <w:right w:val="single" w:sz="4" w:space="0" w:color="auto"/>
            </w:tcBorders>
            <w:vAlign w:val="center"/>
          </w:tcPr>
          <w:p w14:paraId="35205E42" w14:textId="77777777" w:rsidR="00321CCE" w:rsidRPr="00046623" w:rsidRDefault="00321CCE" w:rsidP="0071554F">
            <w:pPr>
              <w:keepNext/>
              <w:keepLines/>
              <w:jc w:val="center"/>
              <w:rPr>
                <w:rFonts w:ascii="Times New Roman" w:eastAsia="Calibri" w:hAnsi="Times New Roman"/>
                <w:lang w:eastAsia="uk-UA"/>
              </w:rPr>
            </w:pPr>
            <w:r w:rsidRPr="00046623">
              <w:rPr>
                <w:rFonts w:ascii="Times New Roman" w:eastAsia="Calibri" w:hAnsi="Times New Roman"/>
                <w:lang w:eastAsia="uk-UA"/>
              </w:rPr>
              <w:t>у 12 разів</w:t>
            </w:r>
          </w:p>
        </w:tc>
        <w:tc>
          <w:tcPr>
            <w:tcW w:w="954" w:type="pct"/>
            <w:tcBorders>
              <w:top w:val="nil"/>
              <w:left w:val="nil"/>
              <w:bottom w:val="single" w:sz="4" w:space="0" w:color="auto"/>
              <w:right w:val="single" w:sz="4" w:space="0" w:color="auto"/>
            </w:tcBorders>
          </w:tcPr>
          <w:p w14:paraId="1B53C98C" w14:textId="03B5788D" w:rsidR="00321CCE" w:rsidRPr="00046623" w:rsidRDefault="00321CCE" w:rsidP="0071554F">
            <w:pPr>
              <w:keepNext/>
              <w:keepLines/>
              <w:jc w:val="center"/>
              <w:rPr>
                <w:rFonts w:ascii="Times New Roman" w:eastAsia="Calibri" w:hAnsi="Times New Roman"/>
                <w:lang w:eastAsia="uk-UA"/>
              </w:rPr>
            </w:pPr>
            <w:r w:rsidRPr="00046623">
              <w:rPr>
                <w:rFonts w:ascii="Times New Roman" w:eastAsia="Calibri" w:hAnsi="Times New Roman"/>
                <w:lang w:eastAsia="uk-UA"/>
              </w:rPr>
              <w:t>13</w:t>
            </w:r>
          </w:p>
        </w:tc>
      </w:tr>
    </w:tbl>
    <w:p w14:paraId="5E6DC2E5" w14:textId="568AEB5D" w:rsidR="008830E3" w:rsidRPr="00046623" w:rsidRDefault="002F08C4" w:rsidP="00332F6B">
      <w:pPr>
        <w:spacing w:before="240" w:after="240" w:line="240" w:lineRule="auto"/>
        <w:jc w:val="center"/>
      </w:pPr>
      <w:r w:rsidRPr="00046623">
        <w:rPr>
          <w:noProof/>
          <w:lang w:eastAsia="uk-UA"/>
        </w:rPr>
        <w:drawing>
          <wp:anchor distT="0" distB="0" distL="114300" distR="114300" simplePos="0" relativeHeight="251658240" behindDoc="0" locked="0" layoutInCell="1" allowOverlap="1" wp14:anchorId="2A742554" wp14:editId="65C1CBA5">
            <wp:simplePos x="0" y="0"/>
            <wp:positionH relativeFrom="column">
              <wp:posOffset>720090</wp:posOffset>
            </wp:positionH>
            <wp:positionV relativeFrom="paragraph">
              <wp:posOffset>661670</wp:posOffset>
            </wp:positionV>
            <wp:extent cx="4676775" cy="1657350"/>
            <wp:effectExtent l="0" t="0" r="9525" b="0"/>
            <wp:wrapSquare wrapText="bothSides"/>
            <wp:docPr id="1" name="Діаграма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2E736E5" w14:textId="496A3EA5" w:rsidR="003C13DB" w:rsidRPr="00046623" w:rsidRDefault="0081125C" w:rsidP="0083112C">
      <w:pPr>
        <w:pStyle w:val="3"/>
      </w:pPr>
      <w:bookmarkStart w:id="161" w:name="_Toc190765037"/>
      <w:bookmarkStart w:id="162" w:name="_Toc190765429"/>
      <w:bookmarkStart w:id="163" w:name="_Toc193961093"/>
      <w:r w:rsidRPr="00046623">
        <w:t>Заходи, які були здійснені у 2024 році для досягнення визначених цілей та завдань розвитку галузі.</w:t>
      </w:r>
      <w:bookmarkEnd w:id="161"/>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334"/>
        <w:gridCol w:w="1843"/>
        <w:gridCol w:w="4956"/>
      </w:tblGrid>
      <w:tr w:rsidR="00310EBE" w:rsidRPr="00046623" w14:paraId="44906159" w14:textId="77777777" w:rsidTr="003B31A1">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62411A69"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 з/п</w:t>
            </w:r>
          </w:p>
        </w:tc>
        <w:tc>
          <w:tcPr>
            <w:tcW w:w="1212" w:type="pct"/>
            <w:tcBorders>
              <w:top w:val="single" w:sz="4" w:space="0" w:color="auto"/>
              <w:left w:val="single" w:sz="4" w:space="0" w:color="auto"/>
              <w:bottom w:val="single" w:sz="4" w:space="0" w:color="auto"/>
              <w:right w:val="single" w:sz="4" w:space="0" w:color="auto"/>
            </w:tcBorders>
            <w:vAlign w:val="center"/>
          </w:tcPr>
          <w:p w14:paraId="769F2ABF"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Зміст заходу</w:t>
            </w:r>
          </w:p>
        </w:tc>
        <w:tc>
          <w:tcPr>
            <w:tcW w:w="957" w:type="pct"/>
            <w:tcBorders>
              <w:top w:val="single" w:sz="4" w:space="0" w:color="auto"/>
              <w:left w:val="single" w:sz="4" w:space="0" w:color="auto"/>
              <w:bottom w:val="single" w:sz="4" w:space="0" w:color="auto"/>
              <w:right w:val="single" w:sz="4" w:space="0" w:color="auto"/>
            </w:tcBorders>
            <w:vAlign w:val="center"/>
          </w:tcPr>
          <w:p w14:paraId="5337E436"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Відповідальні виконавці</w:t>
            </w:r>
          </w:p>
        </w:tc>
        <w:tc>
          <w:tcPr>
            <w:tcW w:w="2574" w:type="pct"/>
            <w:tcBorders>
              <w:top w:val="single" w:sz="4" w:space="0" w:color="auto"/>
              <w:left w:val="single" w:sz="4" w:space="0" w:color="auto"/>
              <w:bottom w:val="single" w:sz="4" w:space="0" w:color="auto"/>
              <w:right w:val="single" w:sz="4" w:space="0" w:color="auto"/>
            </w:tcBorders>
            <w:vAlign w:val="center"/>
          </w:tcPr>
          <w:p w14:paraId="223ACB27"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Стан виконання</w:t>
            </w:r>
          </w:p>
        </w:tc>
      </w:tr>
      <w:tr w:rsidR="008C5FB7" w:rsidRPr="00046623" w14:paraId="1FF16C6A" w14:textId="77777777" w:rsidTr="003B31A1">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71F3666D" w14:textId="77777777" w:rsidR="008C5FB7" w:rsidRPr="00046623" w:rsidRDefault="008C5FB7" w:rsidP="008C5FB7">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1.</w:t>
            </w:r>
          </w:p>
        </w:tc>
        <w:tc>
          <w:tcPr>
            <w:tcW w:w="1212" w:type="pct"/>
            <w:tcBorders>
              <w:top w:val="single" w:sz="4" w:space="0" w:color="auto"/>
              <w:left w:val="single" w:sz="4" w:space="0" w:color="auto"/>
              <w:bottom w:val="single" w:sz="4" w:space="0" w:color="auto"/>
              <w:right w:val="single" w:sz="4" w:space="0" w:color="auto"/>
            </w:tcBorders>
            <w:vAlign w:val="center"/>
          </w:tcPr>
          <w:p w14:paraId="21AD4E4C" w14:textId="127A0941" w:rsidR="008C5FB7" w:rsidRPr="00046623" w:rsidRDefault="008C5FB7" w:rsidP="005E459E">
            <w:pPr>
              <w:spacing w:after="0" w:line="240" w:lineRule="auto"/>
              <w:rPr>
                <w:rFonts w:ascii="Times New Roman" w:eastAsia="Calibri" w:hAnsi="Times New Roman" w:cs="Times New Roman"/>
              </w:rPr>
            </w:pPr>
            <w:r w:rsidRPr="00046623">
              <w:rPr>
                <w:rFonts w:ascii="Times New Roman" w:eastAsia="Times New Roman" w:hAnsi="Times New Roman" w:cs="Times New Roman"/>
                <w:sz w:val="21"/>
                <w:szCs w:val="21"/>
              </w:rPr>
              <w:t>Поточний ремонт доріг, проїздів і т.</w:t>
            </w:r>
            <w:r w:rsidR="003B31A1" w:rsidRPr="00046623">
              <w:rPr>
                <w:rFonts w:ascii="Times New Roman" w:eastAsia="Times New Roman" w:hAnsi="Times New Roman" w:cs="Times New Roman"/>
                <w:sz w:val="21"/>
                <w:szCs w:val="21"/>
              </w:rPr>
              <w:t xml:space="preserve"> </w:t>
            </w:r>
            <w:r w:rsidRPr="00046623">
              <w:rPr>
                <w:rFonts w:ascii="Times New Roman" w:eastAsia="Times New Roman" w:hAnsi="Times New Roman" w:cs="Times New Roman"/>
                <w:sz w:val="21"/>
                <w:szCs w:val="21"/>
              </w:rPr>
              <w:t xml:space="preserve">д. </w:t>
            </w:r>
          </w:p>
        </w:tc>
        <w:tc>
          <w:tcPr>
            <w:tcW w:w="957" w:type="pct"/>
            <w:tcBorders>
              <w:top w:val="single" w:sz="4" w:space="0" w:color="auto"/>
              <w:left w:val="single" w:sz="4" w:space="0" w:color="auto"/>
              <w:bottom w:val="single" w:sz="4" w:space="0" w:color="auto"/>
              <w:right w:val="single" w:sz="4" w:space="0" w:color="auto"/>
            </w:tcBorders>
            <w:vAlign w:val="center"/>
          </w:tcPr>
          <w:p w14:paraId="10A18644" w14:textId="131BC3B7" w:rsidR="008C5FB7" w:rsidRPr="00046623" w:rsidRDefault="008C5FB7" w:rsidP="008C5FB7">
            <w:pPr>
              <w:spacing w:after="0" w:line="240" w:lineRule="auto"/>
              <w:jc w:val="center"/>
              <w:rPr>
                <w:rFonts w:ascii="Times New Roman" w:eastAsia="Calibri" w:hAnsi="Times New Roman" w:cs="Times New Roman"/>
              </w:rPr>
            </w:pPr>
            <w:r w:rsidRPr="00046623">
              <w:rPr>
                <w:rFonts w:ascii="Times New Roman" w:eastAsia="Times New Roman" w:hAnsi="Times New Roman" w:cs="Times New Roman"/>
                <w:sz w:val="21"/>
                <w:szCs w:val="21"/>
              </w:rPr>
              <w:t>КП «Благоустрій» ВМР</w:t>
            </w:r>
          </w:p>
        </w:tc>
        <w:tc>
          <w:tcPr>
            <w:tcW w:w="2574" w:type="pct"/>
            <w:tcBorders>
              <w:top w:val="single" w:sz="4" w:space="0" w:color="auto"/>
              <w:left w:val="single" w:sz="4" w:space="0" w:color="auto"/>
              <w:bottom w:val="single" w:sz="4" w:space="0" w:color="auto"/>
              <w:right w:val="single" w:sz="4" w:space="0" w:color="auto"/>
            </w:tcBorders>
          </w:tcPr>
          <w:p w14:paraId="1FA88B36" w14:textId="2E000B2C" w:rsidR="00776DFE" w:rsidRPr="00046623" w:rsidRDefault="00776DFE" w:rsidP="00776DFE">
            <w:pPr>
              <w:spacing w:after="0" w:line="240" w:lineRule="auto"/>
              <w:rPr>
                <w:rFonts w:ascii="Times New Roman" w:eastAsia="Calibri" w:hAnsi="Times New Roman" w:cs="Times New Roman"/>
              </w:rPr>
            </w:pPr>
            <w:r w:rsidRPr="00046623">
              <w:rPr>
                <w:rFonts w:ascii="Times New Roman" w:eastAsia="Calibri" w:hAnsi="Times New Roman" w:cs="Times New Roman"/>
              </w:rPr>
              <w:t>КП «Благоустрій» ВМР забезпечено проведення ремонту доріг на суму 2 417,1 тис. грн. По м. Вараш виконані роботи по влаштуванню покриттів із гарячих асфальтобетонних сумішей 2208 м² по м-ну Незалежності, вул. Героїв майдану, вул. Соборна, вул. Кільцева.</w:t>
            </w:r>
            <w:r w:rsidR="002B7605" w:rsidRPr="00046623">
              <w:rPr>
                <w:rFonts w:ascii="Times New Roman" w:eastAsia="Calibri" w:hAnsi="Times New Roman" w:cs="Times New Roman"/>
              </w:rPr>
              <w:t xml:space="preserve"> </w:t>
            </w:r>
            <w:r w:rsidRPr="00046623">
              <w:rPr>
                <w:rFonts w:ascii="Times New Roman" w:eastAsia="Calibri" w:hAnsi="Times New Roman" w:cs="Times New Roman"/>
              </w:rPr>
              <w:t>Виконані роботи по влаштуванню щебеневого покриття в с. Мульчиці по вул. Босиха (7965 м²), с. Стара Рафалівка по вул. Центральна-2 (176 м²), с. Більська Воля по вул. Залядинська (6500 м²), с. Уріччя (2900 м²), с. Собіщиці по вул. Леоніда Коляди (1200 м²).</w:t>
            </w:r>
            <w:r w:rsidR="002B7605" w:rsidRPr="00046623">
              <w:rPr>
                <w:rFonts w:ascii="Times New Roman" w:eastAsia="Calibri" w:hAnsi="Times New Roman" w:cs="Times New Roman"/>
              </w:rPr>
              <w:t xml:space="preserve"> </w:t>
            </w:r>
          </w:p>
        </w:tc>
      </w:tr>
      <w:tr w:rsidR="008C5FB7" w:rsidRPr="00046623" w14:paraId="1D6AE060" w14:textId="77777777" w:rsidTr="003B31A1">
        <w:trPr>
          <w:trHeight w:val="375"/>
        </w:trPr>
        <w:tc>
          <w:tcPr>
            <w:tcW w:w="257" w:type="pct"/>
            <w:tcBorders>
              <w:top w:val="single" w:sz="4" w:space="0" w:color="auto"/>
              <w:left w:val="single" w:sz="4" w:space="0" w:color="auto"/>
              <w:bottom w:val="single" w:sz="4" w:space="0" w:color="auto"/>
              <w:right w:val="single" w:sz="4" w:space="0" w:color="auto"/>
            </w:tcBorders>
            <w:vAlign w:val="center"/>
          </w:tcPr>
          <w:p w14:paraId="0BD8D12A" w14:textId="77777777" w:rsidR="008C5FB7" w:rsidRPr="00046623" w:rsidRDefault="008C5FB7" w:rsidP="008C5FB7">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2.</w:t>
            </w:r>
          </w:p>
        </w:tc>
        <w:tc>
          <w:tcPr>
            <w:tcW w:w="1212" w:type="pct"/>
            <w:tcBorders>
              <w:top w:val="single" w:sz="4" w:space="0" w:color="auto"/>
              <w:left w:val="single" w:sz="4" w:space="0" w:color="auto"/>
              <w:bottom w:val="single" w:sz="4" w:space="0" w:color="auto"/>
              <w:right w:val="single" w:sz="4" w:space="0" w:color="auto"/>
            </w:tcBorders>
            <w:vAlign w:val="center"/>
          </w:tcPr>
          <w:p w14:paraId="17DCE3A5" w14:textId="2B300D5D" w:rsidR="008C5FB7" w:rsidRPr="00046623" w:rsidRDefault="008C5FB7" w:rsidP="005E459E">
            <w:pPr>
              <w:spacing w:after="0" w:line="240" w:lineRule="auto"/>
              <w:rPr>
                <w:rFonts w:ascii="Times New Roman" w:eastAsia="Calibri" w:hAnsi="Times New Roman" w:cs="Times New Roman"/>
              </w:rPr>
            </w:pPr>
            <w:r w:rsidRPr="00046623">
              <w:rPr>
                <w:rFonts w:ascii="Times New Roman" w:eastAsia="Times New Roman" w:hAnsi="Times New Roman" w:cs="Times New Roman"/>
                <w:sz w:val="21"/>
                <w:szCs w:val="21"/>
              </w:rPr>
              <w:t>Розмітка доріг</w:t>
            </w:r>
          </w:p>
        </w:tc>
        <w:tc>
          <w:tcPr>
            <w:tcW w:w="957" w:type="pct"/>
            <w:tcBorders>
              <w:top w:val="single" w:sz="4" w:space="0" w:color="auto"/>
              <w:left w:val="single" w:sz="4" w:space="0" w:color="auto"/>
              <w:bottom w:val="single" w:sz="4" w:space="0" w:color="auto"/>
              <w:right w:val="single" w:sz="4" w:space="0" w:color="auto"/>
            </w:tcBorders>
            <w:vAlign w:val="center"/>
          </w:tcPr>
          <w:p w14:paraId="1015EAF0" w14:textId="6292E08D" w:rsidR="008C5FB7" w:rsidRPr="00046623" w:rsidRDefault="002B7605" w:rsidP="008C5FB7">
            <w:pPr>
              <w:spacing w:after="0" w:line="240" w:lineRule="auto"/>
              <w:jc w:val="center"/>
              <w:rPr>
                <w:rFonts w:ascii="Times New Roman" w:eastAsia="Calibri" w:hAnsi="Times New Roman" w:cs="Times New Roman"/>
              </w:rPr>
            </w:pPr>
            <w:r w:rsidRPr="00046623">
              <w:rPr>
                <w:rFonts w:ascii="Times New Roman" w:eastAsia="Times New Roman" w:hAnsi="Times New Roman" w:cs="Times New Roman"/>
                <w:lang w:eastAsia="uk-UA"/>
              </w:rPr>
              <w:t>ДЖКГМБ ВК ВМР</w:t>
            </w:r>
          </w:p>
        </w:tc>
        <w:tc>
          <w:tcPr>
            <w:tcW w:w="2574" w:type="pct"/>
            <w:tcBorders>
              <w:top w:val="single" w:sz="4" w:space="0" w:color="auto"/>
              <w:left w:val="single" w:sz="4" w:space="0" w:color="auto"/>
              <w:bottom w:val="single" w:sz="4" w:space="0" w:color="auto"/>
              <w:right w:val="single" w:sz="4" w:space="0" w:color="auto"/>
            </w:tcBorders>
          </w:tcPr>
          <w:p w14:paraId="33E2C34B" w14:textId="52B95074" w:rsidR="008C5FB7" w:rsidRPr="00046623" w:rsidRDefault="002B7605" w:rsidP="008C5FB7">
            <w:pPr>
              <w:spacing w:after="0" w:line="240" w:lineRule="auto"/>
              <w:rPr>
                <w:rFonts w:ascii="Times New Roman" w:eastAsia="Calibri" w:hAnsi="Times New Roman" w:cs="Times New Roman"/>
              </w:rPr>
            </w:pPr>
            <w:r w:rsidRPr="00046623">
              <w:rPr>
                <w:rFonts w:ascii="Times New Roman" w:eastAsia="Calibri" w:hAnsi="Times New Roman" w:cs="Times New Roman"/>
              </w:rPr>
              <w:t>Проведено поточний ремонт дороги Рівненська у м. Вараш, а саме здійснено розмітку на загальну суму 435,2 тис. грн</w:t>
            </w:r>
          </w:p>
        </w:tc>
      </w:tr>
      <w:tr w:rsidR="008C5FB7" w:rsidRPr="00046623" w14:paraId="480CB37E" w14:textId="77777777" w:rsidTr="0071554F">
        <w:trPr>
          <w:trHeight w:val="896"/>
        </w:trPr>
        <w:tc>
          <w:tcPr>
            <w:tcW w:w="257" w:type="pct"/>
            <w:tcBorders>
              <w:top w:val="single" w:sz="4" w:space="0" w:color="auto"/>
              <w:left w:val="single" w:sz="4" w:space="0" w:color="auto"/>
              <w:bottom w:val="single" w:sz="4" w:space="0" w:color="auto"/>
              <w:right w:val="single" w:sz="4" w:space="0" w:color="auto"/>
            </w:tcBorders>
            <w:vAlign w:val="center"/>
          </w:tcPr>
          <w:p w14:paraId="282E8B55" w14:textId="77777777" w:rsidR="008C5FB7" w:rsidRPr="00046623" w:rsidRDefault="008C5FB7" w:rsidP="008C5FB7">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3.</w:t>
            </w:r>
          </w:p>
        </w:tc>
        <w:tc>
          <w:tcPr>
            <w:tcW w:w="1212" w:type="pct"/>
            <w:tcBorders>
              <w:top w:val="single" w:sz="4" w:space="0" w:color="auto"/>
              <w:left w:val="single" w:sz="4" w:space="0" w:color="auto"/>
              <w:bottom w:val="single" w:sz="4" w:space="0" w:color="auto"/>
              <w:right w:val="single" w:sz="4" w:space="0" w:color="auto"/>
            </w:tcBorders>
            <w:vAlign w:val="center"/>
          </w:tcPr>
          <w:p w14:paraId="1CA40829" w14:textId="5D522C5A" w:rsidR="008C5FB7" w:rsidRPr="00046623" w:rsidRDefault="002B7605" w:rsidP="005E459E">
            <w:pPr>
              <w:spacing w:after="0" w:line="240" w:lineRule="auto"/>
              <w:rPr>
                <w:rFonts w:ascii="Times New Roman" w:eastAsia="Calibri" w:hAnsi="Times New Roman" w:cs="Times New Roman"/>
              </w:rPr>
            </w:pPr>
            <w:r w:rsidRPr="00046623">
              <w:rPr>
                <w:rFonts w:ascii="Times New Roman" w:eastAsia="Calibri" w:hAnsi="Times New Roman" w:cs="Times New Roman"/>
              </w:rPr>
              <w:t>Встановлення дорожніх знаків</w:t>
            </w:r>
          </w:p>
        </w:tc>
        <w:tc>
          <w:tcPr>
            <w:tcW w:w="957" w:type="pct"/>
            <w:tcBorders>
              <w:top w:val="single" w:sz="4" w:space="0" w:color="auto"/>
              <w:left w:val="single" w:sz="4" w:space="0" w:color="auto"/>
              <w:bottom w:val="single" w:sz="4" w:space="0" w:color="auto"/>
              <w:right w:val="single" w:sz="4" w:space="0" w:color="auto"/>
            </w:tcBorders>
            <w:vAlign w:val="center"/>
          </w:tcPr>
          <w:p w14:paraId="5BD9BCEC" w14:textId="091D2304" w:rsidR="008C5FB7" w:rsidRPr="00046623" w:rsidRDefault="008C5FB7" w:rsidP="008C5FB7">
            <w:pPr>
              <w:spacing w:after="0" w:line="240" w:lineRule="auto"/>
              <w:jc w:val="center"/>
              <w:rPr>
                <w:rFonts w:ascii="Times New Roman" w:eastAsia="Calibri" w:hAnsi="Times New Roman" w:cs="Times New Roman"/>
              </w:rPr>
            </w:pPr>
            <w:r w:rsidRPr="00046623">
              <w:rPr>
                <w:rFonts w:ascii="Times New Roman" w:eastAsia="Times New Roman" w:hAnsi="Times New Roman" w:cs="Times New Roman"/>
                <w:sz w:val="21"/>
                <w:szCs w:val="21"/>
              </w:rPr>
              <w:t>КП «Благоустрій» ВМР</w:t>
            </w:r>
          </w:p>
        </w:tc>
        <w:tc>
          <w:tcPr>
            <w:tcW w:w="2574" w:type="pct"/>
            <w:tcBorders>
              <w:top w:val="single" w:sz="4" w:space="0" w:color="auto"/>
              <w:left w:val="single" w:sz="4" w:space="0" w:color="auto"/>
              <w:bottom w:val="single" w:sz="4" w:space="0" w:color="auto"/>
              <w:right w:val="single" w:sz="4" w:space="0" w:color="auto"/>
            </w:tcBorders>
            <w:vAlign w:val="center"/>
          </w:tcPr>
          <w:p w14:paraId="4B319422" w14:textId="2DEB2163" w:rsidR="008C5FB7" w:rsidRPr="00046623" w:rsidRDefault="002B7605" w:rsidP="0071554F">
            <w:pPr>
              <w:spacing w:after="0" w:line="240" w:lineRule="auto"/>
              <w:rPr>
                <w:rFonts w:ascii="Times New Roman" w:eastAsia="Calibri" w:hAnsi="Times New Roman" w:cs="Times New Roman"/>
              </w:rPr>
            </w:pPr>
            <w:r w:rsidRPr="00046623">
              <w:rPr>
                <w:rFonts w:ascii="Times New Roman" w:eastAsia="Calibri" w:hAnsi="Times New Roman" w:cs="Times New Roman"/>
              </w:rPr>
              <w:t>Проведено роб</w:t>
            </w:r>
            <w:r w:rsidR="0053771A" w:rsidRPr="00046623">
              <w:rPr>
                <w:rFonts w:ascii="Times New Roman" w:eastAsia="Calibri" w:hAnsi="Times New Roman" w:cs="Times New Roman"/>
              </w:rPr>
              <w:t>о</w:t>
            </w:r>
            <w:r w:rsidRPr="00046623">
              <w:rPr>
                <w:rFonts w:ascii="Times New Roman" w:eastAsia="Calibri" w:hAnsi="Times New Roman" w:cs="Times New Roman"/>
              </w:rPr>
              <w:t>ти на загальну суму 543,8 тис. грн. Придбано дорожні знаки в кількості 190 шт., з них встановлено 134 знаки.</w:t>
            </w:r>
          </w:p>
        </w:tc>
      </w:tr>
    </w:tbl>
    <w:p w14:paraId="0BF21CA2" w14:textId="0B7B2AD0" w:rsidR="00310EBE" w:rsidRPr="00046623" w:rsidRDefault="002B7605" w:rsidP="002B7605">
      <w:pPr>
        <w:spacing w:after="0" w:line="240" w:lineRule="auto"/>
        <w:jc w:val="both"/>
        <w:rPr>
          <w:rFonts w:ascii="Times New Roman" w:hAnsi="Times New Roman" w:cs="Times New Roman"/>
        </w:rPr>
      </w:pPr>
      <w:r w:rsidRPr="00046623">
        <w:lastRenderedPageBreak/>
        <w:t>*</w:t>
      </w:r>
      <w:r w:rsidRPr="00046623">
        <w:rPr>
          <w:rFonts w:ascii="Times New Roman" w:hAnsi="Times New Roman" w:cs="Times New Roman"/>
        </w:rPr>
        <w:t xml:space="preserve">Інші заходи, в тому числі по проведенню </w:t>
      </w:r>
      <w:r w:rsidRPr="00046623">
        <w:rPr>
          <w:rFonts w:ascii="Times New Roman" w:hAnsi="Times New Roman" w:cs="Times New Roman"/>
          <w:sz w:val="21"/>
          <w:szCs w:val="21"/>
        </w:rPr>
        <w:t>капітальних ремонтів облаштування світлофорів в районі перехресття вул.</w:t>
      </w:r>
      <w:r w:rsidR="003B31A1" w:rsidRPr="00046623">
        <w:rPr>
          <w:rFonts w:ascii="Times New Roman" w:hAnsi="Times New Roman" w:cs="Times New Roman"/>
          <w:sz w:val="21"/>
          <w:szCs w:val="21"/>
        </w:rPr>
        <w:t xml:space="preserve"> </w:t>
      </w:r>
      <w:r w:rsidRPr="00046623">
        <w:rPr>
          <w:rFonts w:ascii="Times New Roman" w:hAnsi="Times New Roman" w:cs="Times New Roman"/>
          <w:sz w:val="21"/>
          <w:szCs w:val="21"/>
        </w:rPr>
        <w:t>Соборна та дороги Рівненська,</w:t>
      </w:r>
      <w:r w:rsidRPr="00046623">
        <w:rPr>
          <w:rFonts w:ascii="Times New Roman" w:hAnsi="Times New Roman" w:cs="Times New Roman"/>
        </w:rPr>
        <w:t xml:space="preserve"> </w:t>
      </w:r>
      <w:r w:rsidRPr="00046623">
        <w:rPr>
          <w:rFonts w:ascii="Times New Roman" w:hAnsi="Times New Roman" w:cs="Times New Roman"/>
          <w:sz w:val="21"/>
          <w:szCs w:val="21"/>
        </w:rPr>
        <w:t>вул. Лесі Українки та вул. Героїв Небесної Сотні, реконструкції м-ну Незалежності між будівлями №3а та №10 в м. Вараш, виконання ремонтів та влаштування мощення тротуарів, пішохідних доріжок з бруківки</w:t>
      </w:r>
      <w:r w:rsidRPr="00046623">
        <w:rPr>
          <w:rFonts w:ascii="Times New Roman" w:hAnsi="Times New Roman" w:cs="Times New Roman"/>
        </w:rPr>
        <w:t xml:space="preserve"> відтерміновано у зв’язку з введенням на території України правового режиму воєнного стану та відсутністю фінансування.</w:t>
      </w:r>
    </w:p>
    <w:p w14:paraId="5597D95B" w14:textId="333024AB" w:rsidR="0081125C" w:rsidRPr="00046623" w:rsidRDefault="0081125C" w:rsidP="00AA5C29">
      <w:pPr>
        <w:pStyle w:val="1"/>
      </w:pPr>
      <w:bookmarkStart w:id="164" w:name="_Toc193961094"/>
      <w:r w:rsidRPr="00046623">
        <w:t>Житлово-комунальне господарство</w:t>
      </w:r>
      <w:bookmarkStart w:id="165" w:name="_Toc99447122"/>
      <w:bookmarkStart w:id="166" w:name="_Toc99447199"/>
      <w:bookmarkStart w:id="167" w:name="_Toc132982868"/>
      <w:bookmarkStart w:id="168" w:name="_Toc132982949"/>
      <w:bookmarkStart w:id="169" w:name="_Toc132983012"/>
      <w:bookmarkStart w:id="170" w:name="_Toc133919159"/>
      <w:bookmarkStart w:id="171" w:name="_Toc133935984"/>
      <w:bookmarkStart w:id="172" w:name="_Toc164084552"/>
      <w:bookmarkStart w:id="173" w:name="_Toc164433353"/>
      <w:bookmarkStart w:id="174" w:name="_Toc164433480"/>
      <w:bookmarkStart w:id="175" w:name="_Toc164434153"/>
      <w:bookmarkStart w:id="176" w:name="_Toc164434335"/>
      <w:bookmarkStart w:id="177" w:name="_Toc165021226"/>
      <w:bookmarkStart w:id="178" w:name="_Toc165028129"/>
      <w:bookmarkStart w:id="179" w:name="_Toc165028130"/>
      <w:bookmarkEnd w:id="15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0AC914F" w14:textId="36B30B19" w:rsidR="0081125C" w:rsidRPr="00046623" w:rsidRDefault="0081125C" w:rsidP="00C06AF6">
      <w:pPr>
        <w:pStyle w:val="2"/>
      </w:pPr>
      <w:bookmarkStart w:id="180" w:name="_Toc193961095"/>
      <w:r w:rsidRPr="00046623">
        <w:t>Функціонування житлового фонду та утримання тепло- і водомереж громад</w:t>
      </w:r>
      <w:bookmarkStart w:id="181" w:name="_Hlk99531086"/>
      <w:bookmarkEnd w:id="179"/>
      <w:r w:rsidRPr="00046623">
        <w:t>и</w:t>
      </w:r>
      <w:bookmarkEnd w:id="180"/>
    </w:p>
    <w:p w14:paraId="3BD891F7" w14:textId="306CA935" w:rsidR="0081125C" w:rsidRPr="00046623" w:rsidRDefault="0081125C" w:rsidP="0083112C">
      <w:pPr>
        <w:pStyle w:val="3"/>
      </w:pPr>
      <w:bookmarkStart w:id="182" w:name="_Toc190765040"/>
      <w:bookmarkStart w:id="183" w:name="_Toc190765432"/>
      <w:bookmarkStart w:id="184" w:name="_Toc193961096"/>
      <w:bookmarkStart w:id="185" w:name="_Toc165028131"/>
      <w:bookmarkEnd w:id="181"/>
      <w:r w:rsidRPr="00046623">
        <w:t>Інформація про поточний стан справ, реалізація заходів, що проводились у 2024 році.</w:t>
      </w:r>
      <w:bookmarkEnd w:id="182"/>
      <w:bookmarkEnd w:id="183"/>
      <w:bookmarkEnd w:id="184"/>
    </w:p>
    <w:p w14:paraId="37C5C740" w14:textId="77777777" w:rsidR="00841769" w:rsidRPr="00046623" w:rsidRDefault="0053771A" w:rsidP="00772342">
      <w:pPr>
        <w:pStyle w:val="afa"/>
        <w:numPr>
          <w:ilvl w:val="0"/>
          <w:numId w:val="20"/>
        </w:numPr>
        <w:tabs>
          <w:tab w:val="left" w:pos="1560"/>
        </w:tabs>
        <w:jc w:val="both"/>
        <w:rPr>
          <w:szCs w:val="26"/>
          <w:lang w:val="uk-UA"/>
        </w:rPr>
      </w:pPr>
      <w:r w:rsidRPr="00046623">
        <w:rPr>
          <w:szCs w:val="26"/>
          <w:lang w:val="uk-UA"/>
        </w:rPr>
        <w:t xml:space="preserve">Станом на 01.01.2025 в місті Вараш налічується 190 багатоквартирних житлових будинків (в т. ч. три гуртожитка), з них: 122 житлових будинків – форма правління ОСББ; </w:t>
      </w:r>
      <w:r w:rsidR="00841769" w:rsidRPr="00046623">
        <w:rPr>
          <w:szCs w:val="26"/>
          <w:lang w:val="uk-UA"/>
        </w:rPr>
        <w:t>5</w:t>
      </w:r>
      <w:r w:rsidRPr="00046623">
        <w:rPr>
          <w:szCs w:val="26"/>
          <w:lang w:val="uk-UA"/>
        </w:rPr>
        <w:t>2 житлових будинки управління здійснюється КП «УК «Житлокомунсервіс» ВМР; 16 житлових будинків</w:t>
      </w:r>
      <w:r w:rsidR="00841769" w:rsidRPr="00046623">
        <w:rPr>
          <w:szCs w:val="26"/>
          <w:lang w:val="uk-UA"/>
        </w:rPr>
        <w:t xml:space="preserve"> – </w:t>
      </w:r>
      <w:r w:rsidRPr="00046623">
        <w:rPr>
          <w:szCs w:val="26"/>
          <w:lang w:val="uk-UA"/>
        </w:rPr>
        <w:t xml:space="preserve"> ТзОВ «Будівельна компанія «ПоліссяБудМонтаж». Всього створено 92 ОСББ.</w:t>
      </w:r>
    </w:p>
    <w:p w14:paraId="5DD5D4FE" w14:textId="48351725" w:rsidR="0053771A" w:rsidRPr="00046623" w:rsidRDefault="00841769" w:rsidP="00772342">
      <w:pPr>
        <w:pStyle w:val="afa"/>
        <w:numPr>
          <w:ilvl w:val="0"/>
          <w:numId w:val="20"/>
        </w:numPr>
        <w:tabs>
          <w:tab w:val="left" w:pos="1560"/>
        </w:tabs>
        <w:jc w:val="both"/>
        <w:rPr>
          <w:szCs w:val="26"/>
          <w:lang w:val="uk-UA"/>
        </w:rPr>
      </w:pPr>
      <w:r w:rsidRPr="00046623">
        <w:rPr>
          <w:szCs w:val="26"/>
          <w:lang w:val="uk-UA"/>
        </w:rPr>
        <w:t xml:space="preserve">Для стимулювання ОСББ до здійснення капітальних ремонтів у їхніх будинках розроблена і діє Програма співфінансування ремонтів багатоквартирних житлових будинків  у Вараській міській територіальній громаді на 2021-2025 роки. </w:t>
      </w:r>
      <w:r w:rsidR="0053771A" w:rsidRPr="00046623">
        <w:rPr>
          <w:szCs w:val="26"/>
          <w:lang w:val="uk-UA"/>
        </w:rPr>
        <w:t xml:space="preserve">Фінансування проводиться на умовах співфінансування: з місцевого бюджету – 80%; власні кошти співвласників – 20%. </w:t>
      </w:r>
      <w:r w:rsidRPr="00046623">
        <w:rPr>
          <w:szCs w:val="26"/>
          <w:lang w:val="uk-UA"/>
        </w:rPr>
        <w:t>Д</w:t>
      </w:r>
      <w:r w:rsidR="0053771A" w:rsidRPr="00046623">
        <w:rPr>
          <w:szCs w:val="26"/>
          <w:lang w:val="uk-UA"/>
        </w:rPr>
        <w:t xml:space="preserve">ля участі у даній Програмі подано </w:t>
      </w:r>
      <w:r w:rsidRPr="00046623">
        <w:rPr>
          <w:szCs w:val="26"/>
          <w:lang w:val="uk-UA"/>
        </w:rPr>
        <w:t>16 п</w:t>
      </w:r>
      <w:r w:rsidR="0053771A" w:rsidRPr="00046623">
        <w:rPr>
          <w:szCs w:val="26"/>
          <w:lang w:val="uk-UA"/>
        </w:rPr>
        <w:t>роєктних заявок на проведення робіт в 2025 році.</w:t>
      </w:r>
    </w:p>
    <w:p w14:paraId="6F590B7B" w14:textId="1709D637" w:rsidR="0053771A" w:rsidRPr="00046623" w:rsidRDefault="007209F2" w:rsidP="00772342">
      <w:pPr>
        <w:pStyle w:val="afa"/>
        <w:numPr>
          <w:ilvl w:val="0"/>
          <w:numId w:val="20"/>
        </w:numPr>
        <w:tabs>
          <w:tab w:val="left" w:pos="1560"/>
        </w:tabs>
        <w:jc w:val="both"/>
        <w:rPr>
          <w:szCs w:val="26"/>
          <w:lang w:val="uk-UA"/>
        </w:rPr>
      </w:pPr>
      <w:r w:rsidRPr="00046623">
        <w:rPr>
          <w:szCs w:val="26"/>
          <w:lang w:val="uk-UA"/>
        </w:rPr>
        <w:t>В</w:t>
      </w:r>
      <w:r w:rsidR="0053771A" w:rsidRPr="00046623">
        <w:rPr>
          <w:szCs w:val="26"/>
          <w:lang w:val="uk-UA"/>
        </w:rPr>
        <w:t>артість заходу «співфінансування ремонтів багатоквартирних житлових будинків» по Програмі на 2024 рік станов</w:t>
      </w:r>
      <w:r w:rsidR="00841769" w:rsidRPr="00046623">
        <w:rPr>
          <w:szCs w:val="26"/>
          <w:lang w:val="uk-UA"/>
        </w:rPr>
        <w:t>ила</w:t>
      </w:r>
      <w:r w:rsidR="0053771A" w:rsidRPr="00046623">
        <w:rPr>
          <w:szCs w:val="26"/>
          <w:lang w:val="uk-UA"/>
        </w:rPr>
        <w:t xml:space="preserve"> 44 400 тис.</w:t>
      </w:r>
      <w:r w:rsidR="00841769" w:rsidRPr="00046623">
        <w:rPr>
          <w:szCs w:val="26"/>
          <w:lang w:val="uk-UA"/>
        </w:rPr>
        <w:t xml:space="preserve"> </w:t>
      </w:r>
      <w:r w:rsidR="0053771A" w:rsidRPr="00046623">
        <w:rPr>
          <w:szCs w:val="26"/>
          <w:lang w:val="uk-UA"/>
        </w:rPr>
        <w:t>грн. На реалізацію даної Програми у 2024 році не виділено бюджетних асигнувань.</w:t>
      </w:r>
    </w:p>
    <w:p w14:paraId="155D3EDC" w14:textId="77777777" w:rsidR="006B5823" w:rsidRPr="00046623" w:rsidRDefault="006B5823" w:rsidP="00772342">
      <w:pPr>
        <w:pStyle w:val="afa"/>
        <w:numPr>
          <w:ilvl w:val="0"/>
          <w:numId w:val="20"/>
        </w:numPr>
        <w:tabs>
          <w:tab w:val="left" w:pos="1560"/>
        </w:tabs>
        <w:jc w:val="both"/>
        <w:rPr>
          <w:szCs w:val="26"/>
          <w:lang w:val="uk-UA"/>
        </w:rPr>
      </w:pPr>
      <w:r w:rsidRPr="00046623">
        <w:rPr>
          <w:szCs w:val="26"/>
          <w:lang w:val="uk-UA"/>
        </w:rPr>
        <w:t>Комунальна галузь залишається однією із самих слабких ланок в економіці України і є одним з головних осередків соціальної напруги.</w:t>
      </w:r>
    </w:p>
    <w:p w14:paraId="27B81965" w14:textId="00D8E334" w:rsidR="0053771A" w:rsidRPr="00046623" w:rsidRDefault="006B5823" w:rsidP="00772342">
      <w:pPr>
        <w:pStyle w:val="afa"/>
        <w:numPr>
          <w:ilvl w:val="0"/>
          <w:numId w:val="20"/>
        </w:numPr>
        <w:tabs>
          <w:tab w:val="left" w:pos="1560"/>
        </w:tabs>
        <w:jc w:val="both"/>
        <w:rPr>
          <w:szCs w:val="26"/>
          <w:lang w:val="uk-UA"/>
        </w:rPr>
      </w:pPr>
      <w:r w:rsidRPr="00046623">
        <w:rPr>
          <w:szCs w:val="26"/>
          <w:lang w:val="uk-UA"/>
        </w:rPr>
        <w:t xml:space="preserve">КП «ВТВК» ВМР обслуговує об’єкти теплового та водопровідно-каналізаційного господарства. </w:t>
      </w:r>
      <w:r w:rsidR="0053771A" w:rsidRPr="00046623">
        <w:rPr>
          <w:szCs w:val="26"/>
          <w:lang w:val="uk-UA"/>
        </w:rPr>
        <w:t>На даний час на балансі знаходяться: водопровідні мережі протяжністю 51,9 км; каналізаційні мережі протяжністю 59,8 км; тепломережі (в двотрубному обчисленні) – 28,8 км; міські очисні споруди; каналізаційні насосні станції №1, №2, №3, каналізаційна насосна станція АТП; сім артезіанських свердловин водозабору с. Бабка; водопровідна насосн</w:t>
      </w:r>
      <w:r w:rsidRPr="00046623">
        <w:rPr>
          <w:szCs w:val="26"/>
          <w:lang w:val="uk-UA"/>
        </w:rPr>
        <w:t>і</w:t>
      </w:r>
      <w:r w:rsidR="0053771A" w:rsidRPr="00046623">
        <w:rPr>
          <w:szCs w:val="26"/>
          <w:lang w:val="uk-UA"/>
        </w:rPr>
        <w:t xml:space="preserve"> станці</w:t>
      </w:r>
      <w:r w:rsidRPr="00046623">
        <w:rPr>
          <w:szCs w:val="26"/>
          <w:lang w:val="uk-UA"/>
        </w:rPr>
        <w:t>ї</w:t>
      </w:r>
      <w:r w:rsidR="0053771A" w:rsidRPr="00046623">
        <w:rPr>
          <w:szCs w:val="26"/>
          <w:lang w:val="uk-UA"/>
        </w:rPr>
        <w:t xml:space="preserve"> ΙΙ </w:t>
      </w:r>
      <w:r w:rsidRPr="00046623">
        <w:rPr>
          <w:szCs w:val="26"/>
          <w:lang w:val="uk-UA"/>
        </w:rPr>
        <w:t xml:space="preserve">та </w:t>
      </w:r>
      <w:r w:rsidR="0053771A" w:rsidRPr="00046623">
        <w:rPr>
          <w:szCs w:val="26"/>
          <w:lang w:val="uk-UA"/>
        </w:rPr>
        <w:t>ΙΙΙ підйом</w:t>
      </w:r>
      <w:r w:rsidRPr="00046623">
        <w:rPr>
          <w:szCs w:val="26"/>
          <w:lang w:val="uk-UA"/>
        </w:rPr>
        <w:t>ів</w:t>
      </w:r>
      <w:r w:rsidR="0053771A" w:rsidRPr="00046623">
        <w:rPr>
          <w:szCs w:val="26"/>
          <w:lang w:val="uk-UA"/>
        </w:rPr>
        <w:t>.</w:t>
      </w:r>
    </w:p>
    <w:p w14:paraId="1B23BFE4" w14:textId="77777777" w:rsidR="009068AB" w:rsidRPr="00046623" w:rsidRDefault="009068AB" w:rsidP="00772342">
      <w:pPr>
        <w:pStyle w:val="afa"/>
        <w:numPr>
          <w:ilvl w:val="0"/>
          <w:numId w:val="20"/>
        </w:numPr>
        <w:tabs>
          <w:tab w:val="left" w:pos="1560"/>
        </w:tabs>
        <w:jc w:val="both"/>
        <w:rPr>
          <w:szCs w:val="26"/>
          <w:lang w:val="uk-UA"/>
        </w:rPr>
      </w:pPr>
      <w:r w:rsidRPr="00046623">
        <w:rPr>
          <w:szCs w:val="26"/>
          <w:lang w:val="uk-UA"/>
        </w:rPr>
        <w:t>Загалом, підрозділами КП «ВТВК» ВМР за 2024 рік виконано робіт з поточного ремонту та технічного обслуговування мереж і обладнання на загальну вартість 5,01 млн грн. Крім того, електротехнічною лабораторією ЕТС надано послуг іншим підприємствам та організаціям міста на суму 263,0 тис. грн.</w:t>
      </w:r>
    </w:p>
    <w:p w14:paraId="5166132B" w14:textId="0A76A5F8" w:rsidR="009068AB" w:rsidRPr="00046623" w:rsidRDefault="009068AB" w:rsidP="00772342">
      <w:pPr>
        <w:pStyle w:val="afa"/>
        <w:numPr>
          <w:ilvl w:val="0"/>
          <w:numId w:val="20"/>
        </w:numPr>
        <w:tabs>
          <w:tab w:val="left" w:pos="1560"/>
        </w:tabs>
        <w:jc w:val="both"/>
        <w:rPr>
          <w:szCs w:val="26"/>
          <w:lang w:val="uk-UA"/>
        </w:rPr>
      </w:pPr>
      <w:r w:rsidRPr="00046623">
        <w:rPr>
          <w:szCs w:val="26"/>
          <w:lang w:val="uk-UA"/>
        </w:rPr>
        <w:t xml:space="preserve">Працівниками дільниці водопостачання було усунуто 20 аварійних ситуацій на водопровідних мережах, всього замінили 28,8 п.м трубопроводів різного діаметру. Заміну запірної арматури різного діаметру було проведено в кількості 40 штук. Замінили два глибинних насоса на артезіанських свердловинах №2, №5 та  насос-дозатор на насосній станцій ІІ підйому. </w:t>
      </w:r>
    </w:p>
    <w:p w14:paraId="66FB00BD" w14:textId="77777777" w:rsidR="009068AB" w:rsidRPr="00046623" w:rsidRDefault="009068AB" w:rsidP="00772342">
      <w:pPr>
        <w:pStyle w:val="afa"/>
        <w:numPr>
          <w:ilvl w:val="0"/>
          <w:numId w:val="20"/>
        </w:numPr>
        <w:tabs>
          <w:tab w:val="left" w:pos="1560"/>
        </w:tabs>
        <w:jc w:val="both"/>
        <w:rPr>
          <w:szCs w:val="26"/>
          <w:lang w:val="uk-UA"/>
        </w:rPr>
      </w:pPr>
      <w:r w:rsidRPr="00046623">
        <w:rPr>
          <w:szCs w:val="26"/>
          <w:lang w:val="uk-UA"/>
        </w:rPr>
        <w:t xml:space="preserve">На дільниці водовідведення було усунуто 8 аварійних ситуацій, виконано заміну ділянки самопливного каналізаційного колектора Ø1000 мм на поліпропіленовий трубопровід загальною довжиною 30 п.м. та замінили 26,2 п.м. </w:t>
      </w:r>
      <w:r w:rsidRPr="00046623">
        <w:rPr>
          <w:szCs w:val="26"/>
          <w:lang w:val="uk-UA"/>
        </w:rPr>
        <w:lastRenderedPageBreak/>
        <w:t>трубопроводів різного діаметру. Проведено заміну запірної арматури в кількості 57 штук різного діаметру та виконано 236 прочищень на каналізаційних мережах міста.</w:t>
      </w:r>
    </w:p>
    <w:p w14:paraId="0A83443D" w14:textId="144E9464" w:rsidR="008D3EDB" w:rsidRPr="00046623" w:rsidRDefault="009068AB" w:rsidP="00772342">
      <w:pPr>
        <w:pStyle w:val="afa"/>
        <w:numPr>
          <w:ilvl w:val="0"/>
          <w:numId w:val="20"/>
        </w:numPr>
        <w:tabs>
          <w:tab w:val="left" w:pos="1560"/>
        </w:tabs>
        <w:jc w:val="both"/>
        <w:rPr>
          <w:szCs w:val="26"/>
          <w:lang w:val="uk-UA"/>
        </w:rPr>
      </w:pPr>
      <w:r w:rsidRPr="00046623">
        <w:rPr>
          <w:szCs w:val="26"/>
          <w:lang w:val="uk-UA"/>
        </w:rPr>
        <w:t>На міських очисних спорудах замінили елементи орошувача на біофільтрі №</w:t>
      </w:r>
      <w:r w:rsidR="008D3EDB" w:rsidRPr="00046623">
        <w:rPr>
          <w:szCs w:val="26"/>
          <w:lang w:val="uk-UA"/>
        </w:rPr>
        <w:t xml:space="preserve"> </w:t>
      </w:r>
      <w:r w:rsidRPr="00046623">
        <w:rPr>
          <w:szCs w:val="26"/>
          <w:lang w:val="uk-UA"/>
        </w:rPr>
        <w:t>2 та гідроелеватори на пісколовках № 1,</w:t>
      </w:r>
      <w:r w:rsidR="008D3EDB" w:rsidRPr="00046623">
        <w:rPr>
          <w:szCs w:val="26"/>
          <w:lang w:val="uk-UA"/>
        </w:rPr>
        <w:t xml:space="preserve"> </w:t>
      </w:r>
      <w:r w:rsidRPr="00046623">
        <w:rPr>
          <w:szCs w:val="26"/>
          <w:lang w:val="uk-UA"/>
        </w:rPr>
        <w:t>3</w:t>
      </w:r>
      <w:r w:rsidR="008D3EDB" w:rsidRPr="00046623">
        <w:rPr>
          <w:szCs w:val="26"/>
          <w:lang w:val="uk-UA"/>
        </w:rPr>
        <w:t>.</w:t>
      </w:r>
    </w:p>
    <w:p w14:paraId="5745FF4A" w14:textId="77777777" w:rsidR="008D3EDB" w:rsidRPr="00046623" w:rsidRDefault="009068AB" w:rsidP="00772342">
      <w:pPr>
        <w:pStyle w:val="afa"/>
        <w:numPr>
          <w:ilvl w:val="0"/>
          <w:numId w:val="20"/>
        </w:numPr>
        <w:tabs>
          <w:tab w:val="left" w:pos="1560"/>
        </w:tabs>
        <w:jc w:val="both"/>
        <w:rPr>
          <w:szCs w:val="26"/>
          <w:lang w:val="uk-UA"/>
        </w:rPr>
      </w:pPr>
      <w:r w:rsidRPr="00046623">
        <w:rPr>
          <w:szCs w:val="26"/>
          <w:lang w:val="uk-UA"/>
        </w:rPr>
        <w:t>На дільниці теплопостачання усунуто 26 аварійних ситуацій із заміною</w:t>
      </w:r>
      <w:r w:rsidR="008D3EDB" w:rsidRPr="00046623">
        <w:rPr>
          <w:szCs w:val="26"/>
          <w:lang w:val="uk-UA"/>
        </w:rPr>
        <w:t xml:space="preserve"> </w:t>
      </w:r>
      <w:r w:rsidRPr="00046623">
        <w:rPr>
          <w:szCs w:val="26"/>
          <w:lang w:val="uk-UA"/>
        </w:rPr>
        <w:t>трубопроводів різного діаметру у однотрубному вимірі 333,5 п.м, в тому числі на попередньо ізольовані – 108,8 п.м та проведено заміну запірної арматури різного діаметру в кількості 24 штук.</w:t>
      </w:r>
    </w:p>
    <w:p w14:paraId="1B90E5C9" w14:textId="4CB25847" w:rsidR="009068AB" w:rsidRPr="00046623" w:rsidRDefault="009068AB" w:rsidP="00772342">
      <w:pPr>
        <w:pStyle w:val="afa"/>
        <w:numPr>
          <w:ilvl w:val="0"/>
          <w:numId w:val="20"/>
        </w:numPr>
        <w:tabs>
          <w:tab w:val="left" w:pos="1560"/>
        </w:tabs>
        <w:jc w:val="both"/>
        <w:rPr>
          <w:szCs w:val="26"/>
          <w:lang w:val="uk-UA"/>
        </w:rPr>
      </w:pPr>
      <w:r w:rsidRPr="00046623">
        <w:rPr>
          <w:szCs w:val="26"/>
          <w:lang w:val="uk-UA"/>
        </w:rPr>
        <w:t>У 2024 році проведено відновлення теплової ізоляції трубопроводів різного діаметру довжиною 295 п.м та відновлення покриття теплової ізоляції надземної частини трубопроводів площею 260 м2.</w:t>
      </w:r>
    </w:p>
    <w:p w14:paraId="5CB2FBF3" w14:textId="77777777" w:rsidR="0053771A" w:rsidRPr="00046623" w:rsidRDefault="0053771A" w:rsidP="00772342">
      <w:pPr>
        <w:pStyle w:val="afa"/>
        <w:numPr>
          <w:ilvl w:val="0"/>
          <w:numId w:val="20"/>
        </w:numPr>
        <w:tabs>
          <w:tab w:val="left" w:pos="1560"/>
        </w:tabs>
        <w:jc w:val="both"/>
        <w:rPr>
          <w:szCs w:val="26"/>
          <w:lang w:val="uk-UA"/>
        </w:rPr>
      </w:pPr>
      <w:r w:rsidRPr="00046623">
        <w:rPr>
          <w:szCs w:val="26"/>
          <w:lang w:val="uk-UA"/>
        </w:rPr>
        <w:t xml:space="preserve">Щодо </w:t>
      </w:r>
      <w:r w:rsidRPr="00046623">
        <w:rPr>
          <w:b/>
          <w:bCs/>
          <w:szCs w:val="26"/>
          <w:lang w:val="uk-UA"/>
        </w:rPr>
        <w:t>проблемних питань</w:t>
      </w:r>
      <w:r w:rsidRPr="00046623">
        <w:rPr>
          <w:szCs w:val="26"/>
          <w:lang w:val="uk-UA"/>
        </w:rPr>
        <w:t xml:space="preserve"> галузі: сучасний стан характеризується значною зношеністю основних фондів; дефіцитом фінансових ресурсів необхідних для їх розвитку, поновлення, належної експлуатації та обслуговування.</w:t>
      </w:r>
    </w:p>
    <w:p w14:paraId="59788553" w14:textId="77777777" w:rsidR="0053771A" w:rsidRPr="00046623" w:rsidRDefault="0053771A" w:rsidP="00772342">
      <w:pPr>
        <w:pStyle w:val="afa"/>
        <w:numPr>
          <w:ilvl w:val="0"/>
          <w:numId w:val="20"/>
        </w:numPr>
        <w:tabs>
          <w:tab w:val="left" w:pos="1560"/>
        </w:tabs>
        <w:jc w:val="both"/>
        <w:rPr>
          <w:szCs w:val="26"/>
          <w:lang w:val="uk-UA"/>
        </w:rPr>
      </w:pPr>
      <w:r w:rsidRPr="00046623">
        <w:rPr>
          <w:szCs w:val="26"/>
          <w:lang w:val="uk-UA"/>
        </w:rPr>
        <w:t>Для ліцензованих видів діяльності в галузі централізованого водопостачання, водовідведення та транспортування теплової енергії характерними є ті ж проблемні питання, що і для водопровідно-каналізаційного та теплового господарства України в цілому: незадовільний стан і зношеність значної частини основних фондів, застосування застарілих технологій та обладнання, висока енергоємність обладнання.</w:t>
      </w:r>
    </w:p>
    <w:p w14:paraId="1AA10C76" w14:textId="77777777" w:rsidR="0053771A" w:rsidRPr="00046623" w:rsidRDefault="0053771A" w:rsidP="00772342">
      <w:pPr>
        <w:pStyle w:val="afa"/>
        <w:numPr>
          <w:ilvl w:val="0"/>
          <w:numId w:val="20"/>
        </w:numPr>
        <w:tabs>
          <w:tab w:val="left" w:pos="1560"/>
        </w:tabs>
        <w:jc w:val="both"/>
        <w:rPr>
          <w:szCs w:val="26"/>
          <w:lang w:val="uk-UA"/>
        </w:rPr>
      </w:pPr>
      <w:r w:rsidRPr="00046623">
        <w:rPr>
          <w:szCs w:val="26"/>
          <w:lang w:val="uk-UA"/>
        </w:rPr>
        <w:t>Обмеженість інвестицій та відсутність достатнього фінансового ресурсу для розвитку галузі – є основними факторами, які перешкоджають сталому її функціонуванню.</w:t>
      </w:r>
    </w:p>
    <w:p w14:paraId="2F67CADB" w14:textId="77777777" w:rsidR="0053771A" w:rsidRPr="00046623" w:rsidRDefault="0053771A" w:rsidP="00772342">
      <w:pPr>
        <w:pStyle w:val="afa"/>
        <w:numPr>
          <w:ilvl w:val="0"/>
          <w:numId w:val="20"/>
        </w:numPr>
        <w:tabs>
          <w:tab w:val="left" w:pos="1560"/>
        </w:tabs>
        <w:jc w:val="both"/>
        <w:rPr>
          <w:szCs w:val="26"/>
          <w:lang w:val="uk-UA"/>
        </w:rPr>
      </w:pPr>
      <w:r w:rsidRPr="00046623">
        <w:rPr>
          <w:szCs w:val="26"/>
          <w:lang w:val="uk-UA"/>
        </w:rPr>
        <w:t>На погіршення технічного стану житлового фонду в значній мірі впливає техногенне та екологічне навантаження, тому дуже гостро стоїть проблема проведення ремонтних робіт (ремонти покрівель, швів, модернізація і заміна ліфтів, водопровідної, каналізаційної та теплової мереж тощо).</w:t>
      </w:r>
    </w:p>
    <w:p w14:paraId="1B889B2B" w14:textId="21D2B53D" w:rsidR="0053771A" w:rsidRPr="00046623" w:rsidRDefault="0053771A" w:rsidP="00772342">
      <w:pPr>
        <w:pStyle w:val="afa"/>
        <w:numPr>
          <w:ilvl w:val="0"/>
          <w:numId w:val="20"/>
        </w:numPr>
        <w:tabs>
          <w:tab w:val="left" w:pos="1560"/>
        </w:tabs>
        <w:jc w:val="both"/>
        <w:rPr>
          <w:szCs w:val="26"/>
          <w:lang w:val="uk-UA"/>
        </w:rPr>
      </w:pPr>
      <w:r w:rsidRPr="00046623">
        <w:rPr>
          <w:szCs w:val="26"/>
          <w:lang w:val="uk-UA"/>
        </w:rPr>
        <w:t>Зношеність зовнішніх мереж (на основі бухгалтерських даних КП «ВТВК» ВМР) становить:</w:t>
      </w:r>
      <w:r w:rsidR="008D3EDB" w:rsidRPr="00046623">
        <w:rPr>
          <w:szCs w:val="26"/>
          <w:lang w:val="uk-UA"/>
        </w:rPr>
        <w:t xml:space="preserve"> </w:t>
      </w:r>
      <w:r w:rsidRPr="00046623">
        <w:rPr>
          <w:szCs w:val="26"/>
          <w:lang w:val="uk-UA"/>
        </w:rPr>
        <w:t>мереж водопостачання міста – 22,</w:t>
      </w:r>
      <w:r w:rsidR="008D3EDB" w:rsidRPr="00046623">
        <w:rPr>
          <w:szCs w:val="26"/>
          <w:lang w:val="uk-UA"/>
        </w:rPr>
        <w:t xml:space="preserve">5 </w:t>
      </w:r>
      <w:r w:rsidRPr="00046623">
        <w:rPr>
          <w:szCs w:val="26"/>
          <w:lang w:val="uk-UA"/>
        </w:rPr>
        <w:t>%;</w:t>
      </w:r>
      <w:r w:rsidR="008D3EDB" w:rsidRPr="00046623">
        <w:rPr>
          <w:szCs w:val="26"/>
          <w:lang w:val="uk-UA"/>
        </w:rPr>
        <w:t xml:space="preserve"> </w:t>
      </w:r>
      <w:r w:rsidRPr="00046623">
        <w:rPr>
          <w:szCs w:val="26"/>
          <w:lang w:val="uk-UA"/>
        </w:rPr>
        <w:t>мереж водовідведення – 35,1</w:t>
      </w:r>
      <w:r w:rsidR="008D3EDB" w:rsidRPr="00046623">
        <w:rPr>
          <w:szCs w:val="26"/>
          <w:lang w:val="uk-UA"/>
        </w:rPr>
        <w:t xml:space="preserve"> </w:t>
      </w:r>
      <w:r w:rsidRPr="00046623">
        <w:rPr>
          <w:szCs w:val="26"/>
          <w:lang w:val="uk-UA"/>
        </w:rPr>
        <w:t>%;</w:t>
      </w:r>
      <w:r w:rsidR="008D3EDB" w:rsidRPr="00046623">
        <w:rPr>
          <w:szCs w:val="26"/>
          <w:lang w:val="uk-UA"/>
        </w:rPr>
        <w:t xml:space="preserve"> </w:t>
      </w:r>
      <w:r w:rsidRPr="00046623">
        <w:rPr>
          <w:szCs w:val="26"/>
          <w:lang w:val="uk-UA"/>
        </w:rPr>
        <w:t>теплових мереж - 58,</w:t>
      </w:r>
      <w:r w:rsidR="008D3EDB" w:rsidRPr="00046623">
        <w:rPr>
          <w:szCs w:val="26"/>
          <w:lang w:val="uk-UA"/>
        </w:rPr>
        <w:t xml:space="preserve">9 </w:t>
      </w:r>
      <w:r w:rsidRPr="00046623">
        <w:rPr>
          <w:szCs w:val="26"/>
          <w:lang w:val="uk-UA"/>
        </w:rPr>
        <w:t>%.</w:t>
      </w:r>
    </w:p>
    <w:p w14:paraId="06AE426A" w14:textId="2B7F9EC8" w:rsidR="0053771A" w:rsidRPr="00046623" w:rsidRDefault="0053771A" w:rsidP="00772342">
      <w:pPr>
        <w:pStyle w:val="afa"/>
        <w:numPr>
          <w:ilvl w:val="0"/>
          <w:numId w:val="20"/>
        </w:numPr>
        <w:tabs>
          <w:tab w:val="left" w:pos="1560"/>
        </w:tabs>
        <w:jc w:val="both"/>
        <w:rPr>
          <w:szCs w:val="26"/>
          <w:lang w:val="uk-UA"/>
        </w:rPr>
      </w:pPr>
      <w:r w:rsidRPr="00046623">
        <w:rPr>
          <w:szCs w:val="26"/>
          <w:lang w:val="uk-UA"/>
        </w:rPr>
        <w:t>А ветхих мереж, термін експлуатації яких понад 25 років складає: мереж</w:t>
      </w:r>
      <w:r w:rsidR="008D3EDB" w:rsidRPr="00046623">
        <w:rPr>
          <w:szCs w:val="26"/>
          <w:lang w:val="uk-UA"/>
        </w:rPr>
        <w:t xml:space="preserve"> </w:t>
      </w:r>
      <w:r w:rsidRPr="00046623">
        <w:rPr>
          <w:szCs w:val="26"/>
          <w:lang w:val="uk-UA"/>
        </w:rPr>
        <w:t>водопостачання міста – 95,2 %;</w:t>
      </w:r>
      <w:r w:rsidR="008D3EDB" w:rsidRPr="00046623">
        <w:rPr>
          <w:szCs w:val="26"/>
          <w:lang w:val="uk-UA"/>
        </w:rPr>
        <w:t xml:space="preserve"> </w:t>
      </w:r>
      <w:r w:rsidRPr="00046623">
        <w:rPr>
          <w:szCs w:val="26"/>
          <w:lang w:val="uk-UA"/>
        </w:rPr>
        <w:t>мереж водовідведення – 90,5 %;</w:t>
      </w:r>
      <w:r w:rsidR="008D3EDB" w:rsidRPr="00046623">
        <w:rPr>
          <w:szCs w:val="26"/>
          <w:lang w:val="uk-UA"/>
        </w:rPr>
        <w:t xml:space="preserve"> </w:t>
      </w:r>
      <w:r w:rsidRPr="00046623">
        <w:rPr>
          <w:szCs w:val="26"/>
          <w:lang w:val="uk-UA"/>
        </w:rPr>
        <w:t xml:space="preserve">теплових мереж – 83,9 </w:t>
      </w:r>
      <w:r w:rsidR="008D3EDB" w:rsidRPr="00046623">
        <w:rPr>
          <w:szCs w:val="26"/>
          <w:lang w:val="uk-UA"/>
        </w:rPr>
        <w:t> </w:t>
      </w:r>
      <w:r w:rsidRPr="00046623">
        <w:rPr>
          <w:szCs w:val="26"/>
          <w:lang w:val="uk-UA"/>
        </w:rPr>
        <w:t>%.</w:t>
      </w:r>
    </w:p>
    <w:p w14:paraId="04DEA293" w14:textId="478DC3EF" w:rsidR="009068AB" w:rsidRPr="00046623" w:rsidRDefault="009068AB" w:rsidP="00772342">
      <w:pPr>
        <w:pStyle w:val="afa"/>
        <w:numPr>
          <w:ilvl w:val="0"/>
          <w:numId w:val="20"/>
        </w:numPr>
        <w:tabs>
          <w:tab w:val="left" w:pos="1560"/>
        </w:tabs>
        <w:jc w:val="both"/>
        <w:rPr>
          <w:szCs w:val="26"/>
          <w:lang w:val="uk-UA"/>
        </w:rPr>
      </w:pPr>
      <w:r w:rsidRPr="00046623">
        <w:rPr>
          <w:szCs w:val="26"/>
          <w:lang w:val="uk-UA"/>
        </w:rPr>
        <w:t>Комунальні послуги з управління побутовими відходами надають два підприємства, а саме: КП «ВТВК» ВМР здійснює операції із перевезення</w:t>
      </w:r>
      <w:r w:rsidR="007209F2" w:rsidRPr="00046623">
        <w:rPr>
          <w:szCs w:val="26"/>
          <w:lang w:val="uk-UA"/>
        </w:rPr>
        <w:t xml:space="preserve">, </w:t>
      </w:r>
      <w:r w:rsidRPr="00046623">
        <w:rPr>
          <w:szCs w:val="26"/>
          <w:lang w:val="uk-UA"/>
        </w:rPr>
        <w:t xml:space="preserve">видалення </w:t>
      </w:r>
      <w:r w:rsidR="007209F2" w:rsidRPr="00046623">
        <w:rPr>
          <w:szCs w:val="26"/>
          <w:lang w:val="uk-UA"/>
        </w:rPr>
        <w:t xml:space="preserve">та захоронення </w:t>
      </w:r>
      <w:r w:rsidRPr="00046623">
        <w:rPr>
          <w:szCs w:val="26"/>
          <w:lang w:val="uk-UA"/>
        </w:rPr>
        <w:t>побутових відходів; КП «УК «ЖКС» ВМР здійснює операції із збирання, перевезення побутових відходів.</w:t>
      </w:r>
    </w:p>
    <w:p w14:paraId="742390B6" w14:textId="77777777" w:rsidR="006346EB" w:rsidRPr="00046623" w:rsidRDefault="009068AB" w:rsidP="00772342">
      <w:pPr>
        <w:pStyle w:val="afa"/>
        <w:numPr>
          <w:ilvl w:val="0"/>
          <w:numId w:val="20"/>
        </w:numPr>
        <w:tabs>
          <w:tab w:val="left" w:pos="1560"/>
        </w:tabs>
        <w:jc w:val="both"/>
        <w:rPr>
          <w:szCs w:val="26"/>
          <w:lang w:val="uk-UA"/>
        </w:rPr>
      </w:pPr>
      <w:r w:rsidRPr="00046623">
        <w:rPr>
          <w:szCs w:val="26"/>
          <w:lang w:val="uk-UA"/>
        </w:rPr>
        <w:t>Що стосується перевезення, видалення та захоронення побутових відходів однією з основних проблем є те, що діючий полігон ТПВ вичерпав свої проєктні можливості, а розширення за рахунок відведення нових земельних ділянок є довготривалим та складним процесом, у зв’язку з тим, що землі є розпайованими та розташовані поза межами Вараської МТГ. Єдиним шляхом недопущення екологічної кризи є будівництво центру управління відходами для утилізації новоутворених відходів та переробка і знешкодження вже накопичених відходів. Також, є необхідність в оновленні спецавтотранспорту (сміттєвози) у зв’язку з його зношеністю.</w:t>
      </w:r>
    </w:p>
    <w:p w14:paraId="663697C6" w14:textId="21CDEDAB" w:rsidR="0053771A" w:rsidRPr="00046623" w:rsidRDefault="0053771A" w:rsidP="00772342">
      <w:pPr>
        <w:pStyle w:val="afa"/>
        <w:numPr>
          <w:ilvl w:val="0"/>
          <w:numId w:val="20"/>
        </w:numPr>
        <w:tabs>
          <w:tab w:val="left" w:pos="1701"/>
        </w:tabs>
        <w:jc w:val="both"/>
        <w:rPr>
          <w:szCs w:val="26"/>
          <w:lang w:val="uk-UA"/>
        </w:rPr>
      </w:pPr>
      <w:r w:rsidRPr="00046623">
        <w:rPr>
          <w:szCs w:val="26"/>
          <w:lang w:val="uk-UA"/>
        </w:rPr>
        <w:lastRenderedPageBreak/>
        <w:t xml:space="preserve">Для подолання даних проблем у 2024 році були здійснені заходи в межах Комплексної програми благоустрою та розвитку комунального господарства Вараської </w:t>
      </w:r>
      <w:r w:rsidR="009068AB" w:rsidRPr="00046623">
        <w:rPr>
          <w:szCs w:val="26"/>
          <w:lang w:val="uk-UA"/>
        </w:rPr>
        <w:t>МТГ</w:t>
      </w:r>
      <w:r w:rsidRPr="00046623">
        <w:rPr>
          <w:szCs w:val="26"/>
          <w:lang w:val="uk-UA"/>
        </w:rPr>
        <w:t xml:space="preserve"> на 2021-2025 роки за кошти місцевого бюджету громади:</w:t>
      </w:r>
    </w:p>
    <w:p w14:paraId="1E20AAF2" w14:textId="689FC4C8" w:rsidR="008D3EDB" w:rsidRPr="00046623" w:rsidRDefault="009068AB" w:rsidP="00772342">
      <w:pPr>
        <w:pStyle w:val="afa"/>
        <w:numPr>
          <w:ilvl w:val="0"/>
          <w:numId w:val="21"/>
        </w:numPr>
        <w:ind w:left="0" w:firstLine="567"/>
        <w:jc w:val="both"/>
        <w:rPr>
          <w:szCs w:val="26"/>
          <w:lang w:val="uk-UA"/>
        </w:rPr>
      </w:pPr>
      <w:r w:rsidRPr="00046623">
        <w:rPr>
          <w:szCs w:val="26"/>
          <w:lang w:val="uk-UA"/>
        </w:rPr>
        <w:t>о</w:t>
      </w:r>
      <w:r w:rsidR="0053771A" w:rsidRPr="00046623">
        <w:rPr>
          <w:szCs w:val="26"/>
          <w:lang w:val="uk-UA"/>
        </w:rPr>
        <w:t>новлення мереж централізованого теплопостачання, а саме ділянок теплової мережі від ТК 1-2 до ТК 1-2а, від ТК 8а-7 до ТК 8а-8</w:t>
      </w:r>
      <w:r w:rsidR="007209F2" w:rsidRPr="00046623">
        <w:rPr>
          <w:szCs w:val="26"/>
          <w:lang w:val="uk-UA"/>
        </w:rPr>
        <w:t xml:space="preserve"> – </w:t>
      </w:r>
      <w:r w:rsidR="0053771A" w:rsidRPr="00046623">
        <w:rPr>
          <w:szCs w:val="26"/>
          <w:lang w:val="uk-UA"/>
        </w:rPr>
        <w:t>34</w:t>
      </w:r>
      <w:r w:rsidR="008D3EDB" w:rsidRPr="00046623">
        <w:rPr>
          <w:szCs w:val="26"/>
          <w:lang w:val="uk-UA"/>
        </w:rPr>
        <w:t>8</w:t>
      </w:r>
      <w:r w:rsidR="0053771A" w:rsidRPr="00046623">
        <w:rPr>
          <w:szCs w:val="26"/>
          <w:lang w:val="uk-UA"/>
        </w:rPr>
        <w:t>,</w:t>
      </w:r>
      <w:r w:rsidR="008D3EDB" w:rsidRPr="00046623">
        <w:rPr>
          <w:szCs w:val="26"/>
          <w:lang w:val="uk-UA"/>
        </w:rPr>
        <w:t>0</w:t>
      </w:r>
      <w:r w:rsidR="0053771A" w:rsidRPr="00046623">
        <w:rPr>
          <w:szCs w:val="26"/>
          <w:lang w:val="uk-UA"/>
        </w:rPr>
        <w:t xml:space="preserve"> тис.</w:t>
      </w:r>
      <w:r w:rsidRPr="00046623">
        <w:rPr>
          <w:szCs w:val="26"/>
          <w:lang w:val="uk-UA"/>
        </w:rPr>
        <w:t xml:space="preserve"> </w:t>
      </w:r>
      <w:r w:rsidR="0053771A" w:rsidRPr="00046623">
        <w:rPr>
          <w:szCs w:val="26"/>
          <w:lang w:val="uk-UA"/>
        </w:rPr>
        <w:t>грн;</w:t>
      </w:r>
    </w:p>
    <w:p w14:paraId="008786ED" w14:textId="04496392" w:rsidR="008D3EDB" w:rsidRPr="00046623" w:rsidRDefault="008D3EDB" w:rsidP="00772342">
      <w:pPr>
        <w:pStyle w:val="afa"/>
        <w:numPr>
          <w:ilvl w:val="0"/>
          <w:numId w:val="21"/>
        </w:numPr>
        <w:ind w:left="0" w:firstLine="567"/>
        <w:jc w:val="both"/>
        <w:rPr>
          <w:szCs w:val="26"/>
          <w:lang w:val="uk-UA"/>
        </w:rPr>
      </w:pPr>
      <w:r w:rsidRPr="00046623">
        <w:rPr>
          <w:szCs w:val="26"/>
          <w:lang w:val="uk-UA"/>
        </w:rPr>
        <w:t>о</w:t>
      </w:r>
      <w:r w:rsidR="0053771A" w:rsidRPr="00046623">
        <w:rPr>
          <w:szCs w:val="26"/>
          <w:lang w:val="uk-UA"/>
        </w:rPr>
        <w:t xml:space="preserve">новлення мереж централізованого водовідведення на ділянці безнапірної мережі водовідведення від камери гасіння напору до каналізаційного колодязя 1372. </w:t>
      </w:r>
      <w:r w:rsidR="007209F2" w:rsidRPr="00046623">
        <w:rPr>
          <w:szCs w:val="26"/>
          <w:lang w:val="uk-UA"/>
        </w:rPr>
        <w:t xml:space="preserve">– </w:t>
      </w:r>
      <w:r w:rsidR="0053771A" w:rsidRPr="00046623">
        <w:rPr>
          <w:szCs w:val="26"/>
          <w:lang w:val="uk-UA"/>
        </w:rPr>
        <w:t>390,8 тис.</w:t>
      </w:r>
      <w:r w:rsidRPr="00046623">
        <w:rPr>
          <w:szCs w:val="26"/>
          <w:lang w:val="uk-UA"/>
        </w:rPr>
        <w:t xml:space="preserve"> </w:t>
      </w:r>
      <w:r w:rsidR="0053771A" w:rsidRPr="00046623">
        <w:rPr>
          <w:szCs w:val="26"/>
          <w:lang w:val="uk-UA"/>
        </w:rPr>
        <w:t>грн;</w:t>
      </w:r>
    </w:p>
    <w:p w14:paraId="4EDBF5B3" w14:textId="08611733" w:rsidR="008D3EDB" w:rsidRPr="00046623" w:rsidRDefault="0053771A" w:rsidP="00772342">
      <w:pPr>
        <w:pStyle w:val="afa"/>
        <w:numPr>
          <w:ilvl w:val="0"/>
          <w:numId w:val="21"/>
        </w:numPr>
        <w:ind w:left="0" w:firstLine="567"/>
        <w:jc w:val="both"/>
        <w:rPr>
          <w:szCs w:val="26"/>
          <w:lang w:val="uk-UA"/>
        </w:rPr>
      </w:pPr>
      <w:r w:rsidRPr="00046623">
        <w:rPr>
          <w:szCs w:val="26"/>
          <w:lang w:val="uk-UA"/>
        </w:rPr>
        <w:t xml:space="preserve">придбання екскаватора-навантажувача для оперативного реагування та виконання робіт з усунення аварійних ситуацій </w:t>
      </w:r>
      <w:r w:rsidR="007209F2" w:rsidRPr="00046623">
        <w:rPr>
          <w:szCs w:val="26"/>
          <w:lang w:val="uk-UA"/>
        </w:rPr>
        <w:t xml:space="preserve">– </w:t>
      </w:r>
      <w:r w:rsidRPr="00046623">
        <w:rPr>
          <w:szCs w:val="26"/>
          <w:lang w:val="uk-UA"/>
        </w:rPr>
        <w:t>4</w:t>
      </w:r>
      <w:r w:rsidR="008D3EDB" w:rsidRPr="00046623">
        <w:rPr>
          <w:szCs w:val="26"/>
          <w:lang w:val="uk-UA"/>
        </w:rPr>
        <w:t xml:space="preserve"> </w:t>
      </w:r>
      <w:r w:rsidRPr="00046623">
        <w:rPr>
          <w:szCs w:val="26"/>
          <w:lang w:val="uk-UA"/>
        </w:rPr>
        <w:t>255,3 тис.</w:t>
      </w:r>
      <w:r w:rsidR="008D3EDB" w:rsidRPr="00046623">
        <w:rPr>
          <w:szCs w:val="26"/>
          <w:lang w:val="uk-UA"/>
        </w:rPr>
        <w:t xml:space="preserve"> </w:t>
      </w:r>
      <w:r w:rsidRPr="00046623">
        <w:rPr>
          <w:szCs w:val="26"/>
          <w:lang w:val="uk-UA"/>
        </w:rPr>
        <w:t>грн;</w:t>
      </w:r>
    </w:p>
    <w:p w14:paraId="1D2DA830" w14:textId="7B99E950" w:rsidR="007209F2" w:rsidRPr="00046623" w:rsidRDefault="008D3EDB" w:rsidP="00021C18">
      <w:pPr>
        <w:pStyle w:val="afa"/>
        <w:numPr>
          <w:ilvl w:val="0"/>
          <w:numId w:val="21"/>
        </w:numPr>
        <w:ind w:left="0" w:firstLine="567"/>
        <w:jc w:val="both"/>
        <w:rPr>
          <w:szCs w:val="26"/>
          <w:lang w:val="uk-UA"/>
        </w:rPr>
      </w:pPr>
      <w:r w:rsidRPr="00046623">
        <w:rPr>
          <w:szCs w:val="26"/>
          <w:lang w:val="uk-UA"/>
        </w:rPr>
        <w:t>п</w:t>
      </w:r>
      <w:r w:rsidR="0053771A" w:rsidRPr="00046623">
        <w:rPr>
          <w:szCs w:val="26"/>
          <w:lang w:val="uk-UA"/>
        </w:rPr>
        <w:t xml:space="preserve">роведення повторної геолого-економічної оцінки Чудлинського родовища </w:t>
      </w:r>
      <w:r w:rsidR="007209F2" w:rsidRPr="00046623">
        <w:rPr>
          <w:szCs w:val="26"/>
          <w:lang w:val="uk-UA"/>
        </w:rPr>
        <w:t>(передбачає дослідно-експлуатаційну відкачку, гідрогеологічне дослідження на водозаборі, вивчення режиму підземних вод та лабораторні роботи) – 193,1 тис. грн;</w:t>
      </w:r>
    </w:p>
    <w:p w14:paraId="79D7165C" w14:textId="39503689" w:rsidR="008D3EDB" w:rsidRPr="00046623" w:rsidRDefault="008D3EDB" w:rsidP="00021C18">
      <w:pPr>
        <w:pStyle w:val="afa"/>
        <w:numPr>
          <w:ilvl w:val="0"/>
          <w:numId w:val="21"/>
        </w:numPr>
        <w:ind w:left="0" w:firstLine="567"/>
        <w:jc w:val="both"/>
        <w:rPr>
          <w:szCs w:val="26"/>
          <w:lang w:val="uk-UA"/>
        </w:rPr>
      </w:pPr>
      <w:r w:rsidRPr="00046623">
        <w:rPr>
          <w:szCs w:val="26"/>
          <w:lang w:val="uk-UA"/>
        </w:rPr>
        <w:t>р</w:t>
      </w:r>
      <w:r w:rsidR="0053771A" w:rsidRPr="00046623">
        <w:rPr>
          <w:szCs w:val="26"/>
          <w:lang w:val="uk-UA"/>
        </w:rPr>
        <w:t xml:space="preserve">озробку норм надання послуг з управління побутовими відходами для Вараської </w:t>
      </w:r>
      <w:r w:rsidRPr="00046623">
        <w:rPr>
          <w:szCs w:val="26"/>
          <w:lang w:val="uk-UA"/>
        </w:rPr>
        <w:t>МТГ</w:t>
      </w:r>
      <w:r w:rsidR="0053771A" w:rsidRPr="00046623">
        <w:rPr>
          <w:szCs w:val="26"/>
          <w:lang w:val="uk-UA"/>
        </w:rPr>
        <w:t xml:space="preserve"> </w:t>
      </w:r>
      <w:r w:rsidR="007209F2" w:rsidRPr="00046623">
        <w:rPr>
          <w:szCs w:val="26"/>
          <w:lang w:val="uk-UA"/>
        </w:rPr>
        <w:t xml:space="preserve">– </w:t>
      </w:r>
      <w:r w:rsidR="0053771A" w:rsidRPr="00046623">
        <w:rPr>
          <w:szCs w:val="26"/>
          <w:lang w:val="uk-UA"/>
        </w:rPr>
        <w:t>120,0 тис.</w:t>
      </w:r>
      <w:r w:rsidRPr="00046623">
        <w:rPr>
          <w:szCs w:val="26"/>
          <w:lang w:val="uk-UA"/>
        </w:rPr>
        <w:t xml:space="preserve"> </w:t>
      </w:r>
      <w:r w:rsidR="0053771A" w:rsidRPr="00046623">
        <w:rPr>
          <w:szCs w:val="26"/>
          <w:lang w:val="uk-UA"/>
        </w:rPr>
        <w:t>грн;</w:t>
      </w:r>
    </w:p>
    <w:p w14:paraId="1A7DE7EC" w14:textId="72B0B01C" w:rsidR="0053771A" w:rsidRPr="00046623" w:rsidRDefault="0053771A" w:rsidP="00772342">
      <w:pPr>
        <w:pStyle w:val="afa"/>
        <w:numPr>
          <w:ilvl w:val="0"/>
          <w:numId w:val="21"/>
        </w:numPr>
        <w:ind w:left="0" w:firstLine="567"/>
        <w:jc w:val="both"/>
        <w:rPr>
          <w:szCs w:val="26"/>
          <w:lang w:val="uk-UA"/>
        </w:rPr>
      </w:pPr>
      <w:r w:rsidRPr="00046623">
        <w:rPr>
          <w:szCs w:val="26"/>
          <w:lang w:val="uk-UA"/>
        </w:rPr>
        <w:t>придбання бульдозера для виконання щоденних регламентних робіт на полігоні ТПВ</w:t>
      </w:r>
      <w:r w:rsidR="007209F2" w:rsidRPr="00046623">
        <w:rPr>
          <w:szCs w:val="26"/>
          <w:lang w:val="uk-UA"/>
        </w:rPr>
        <w:t xml:space="preserve"> – </w:t>
      </w:r>
      <w:r w:rsidRPr="00046623">
        <w:rPr>
          <w:szCs w:val="26"/>
          <w:lang w:val="uk-UA"/>
        </w:rPr>
        <w:t>4</w:t>
      </w:r>
      <w:r w:rsidR="008D3EDB" w:rsidRPr="00046623">
        <w:rPr>
          <w:szCs w:val="26"/>
          <w:lang w:val="uk-UA"/>
        </w:rPr>
        <w:t xml:space="preserve">  </w:t>
      </w:r>
      <w:r w:rsidRPr="00046623">
        <w:rPr>
          <w:szCs w:val="26"/>
          <w:lang w:val="uk-UA"/>
        </w:rPr>
        <w:t>590,0 тис.</w:t>
      </w:r>
      <w:r w:rsidR="008D3EDB" w:rsidRPr="00046623">
        <w:rPr>
          <w:szCs w:val="26"/>
          <w:lang w:val="uk-UA"/>
        </w:rPr>
        <w:t xml:space="preserve"> </w:t>
      </w:r>
      <w:r w:rsidRPr="00046623">
        <w:rPr>
          <w:szCs w:val="26"/>
          <w:lang w:val="uk-UA"/>
        </w:rPr>
        <w:t>грн.</w:t>
      </w:r>
    </w:p>
    <w:p w14:paraId="49172C7F" w14:textId="176726CF" w:rsidR="006346EB" w:rsidRPr="00046623" w:rsidRDefault="0053771A" w:rsidP="00772342">
      <w:pPr>
        <w:pStyle w:val="afa"/>
        <w:numPr>
          <w:ilvl w:val="0"/>
          <w:numId w:val="20"/>
        </w:numPr>
        <w:tabs>
          <w:tab w:val="left" w:pos="1560"/>
        </w:tabs>
        <w:jc w:val="both"/>
        <w:rPr>
          <w:szCs w:val="26"/>
          <w:lang w:val="uk-UA"/>
        </w:rPr>
      </w:pPr>
      <w:r w:rsidRPr="00046623">
        <w:rPr>
          <w:szCs w:val="26"/>
          <w:lang w:val="uk-UA"/>
        </w:rPr>
        <w:t>В межах Програми природоохоронних заходів на 2024-2026 роки було придбано насосне і технологічне обладнання КП «ВТВК» ВМР сумою 812,0 тис.</w:t>
      </w:r>
      <w:r w:rsidR="008D3EDB" w:rsidRPr="00046623">
        <w:rPr>
          <w:szCs w:val="26"/>
          <w:lang w:val="uk-UA"/>
        </w:rPr>
        <w:t xml:space="preserve"> </w:t>
      </w:r>
      <w:r w:rsidRPr="00046623">
        <w:rPr>
          <w:szCs w:val="26"/>
          <w:lang w:val="uk-UA"/>
        </w:rPr>
        <w:t>грн, а саме шафа управління насосом та засувка шиберно-ножов</w:t>
      </w:r>
      <w:r w:rsidR="00FD0815" w:rsidRPr="00046623">
        <w:rPr>
          <w:szCs w:val="26"/>
          <w:lang w:val="uk-UA"/>
        </w:rPr>
        <w:t>а</w:t>
      </w:r>
      <w:r w:rsidRPr="00046623">
        <w:rPr>
          <w:szCs w:val="26"/>
          <w:lang w:val="uk-UA"/>
        </w:rPr>
        <w:t xml:space="preserve"> на Каналізаційну насосну станцію № 1.</w:t>
      </w:r>
    </w:p>
    <w:p w14:paraId="77336FE5" w14:textId="769FE78D" w:rsidR="006346EB" w:rsidRPr="00046623" w:rsidRDefault="0053771A" w:rsidP="00772342">
      <w:pPr>
        <w:pStyle w:val="afa"/>
        <w:numPr>
          <w:ilvl w:val="0"/>
          <w:numId w:val="20"/>
        </w:numPr>
        <w:tabs>
          <w:tab w:val="left" w:pos="1560"/>
        </w:tabs>
        <w:jc w:val="both"/>
        <w:rPr>
          <w:szCs w:val="26"/>
          <w:lang w:val="uk-UA"/>
        </w:rPr>
      </w:pPr>
      <w:r w:rsidRPr="00046623">
        <w:rPr>
          <w:szCs w:val="26"/>
          <w:lang w:val="uk-UA"/>
        </w:rPr>
        <w:t>В межах Програми цільової фінансової підтримки Кузнецовського міського комунального підприємства на період 2017-2027 роки забезпечено КП «ВТВК» ВМР фінансовою підтримкою у розмірі 17 075,6 тис.</w:t>
      </w:r>
      <w:r w:rsidR="008D3EDB" w:rsidRPr="00046623">
        <w:rPr>
          <w:szCs w:val="26"/>
          <w:lang w:val="uk-UA"/>
        </w:rPr>
        <w:t xml:space="preserve"> </w:t>
      </w:r>
      <w:r w:rsidRPr="00046623">
        <w:rPr>
          <w:szCs w:val="26"/>
          <w:lang w:val="uk-UA"/>
        </w:rPr>
        <w:t>грн для зменшення простроченої кредиторської заборгованості перед Рівненськ</w:t>
      </w:r>
      <w:r w:rsidR="00F92487" w:rsidRPr="00046623">
        <w:rPr>
          <w:szCs w:val="26"/>
          <w:lang w:val="uk-UA"/>
        </w:rPr>
        <w:t>ою</w:t>
      </w:r>
      <w:r w:rsidRPr="00046623">
        <w:rPr>
          <w:szCs w:val="26"/>
          <w:lang w:val="uk-UA"/>
        </w:rPr>
        <w:t xml:space="preserve"> АЕС.</w:t>
      </w:r>
    </w:p>
    <w:p w14:paraId="5582B738" w14:textId="646DFC37" w:rsidR="00DC4316" w:rsidRPr="00046623" w:rsidRDefault="00DC4316" w:rsidP="00DC4316">
      <w:pPr>
        <w:pStyle w:val="afa"/>
        <w:numPr>
          <w:ilvl w:val="0"/>
          <w:numId w:val="20"/>
        </w:numPr>
        <w:tabs>
          <w:tab w:val="left" w:pos="1560"/>
        </w:tabs>
        <w:jc w:val="both"/>
        <w:rPr>
          <w:color w:val="FF0000"/>
          <w:szCs w:val="26"/>
          <w:lang w:val="uk-UA"/>
        </w:rPr>
      </w:pPr>
      <w:r w:rsidRPr="00046623">
        <w:rPr>
          <w:szCs w:val="26"/>
          <w:lang w:val="uk-UA"/>
        </w:rPr>
        <w:t xml:space="preserve">На реалізацію заходів Програми реалізації питань будівництва, модернізації та поточних ремонтів на 2024 рік використано 7 571,4 тис. грн (з них по загальному фонду – 2 747,9 тис. грн, по спеціальному фонду – 4 823,5 тис. грн). </w:t>
      </w:r>
      <w:r w:rsidRPr="00046623">
        <w:rPr>
          <w:rFonts w:ascii="TimesNewRomanPSMT" w:hAnsi="TimesNewRomanPSMT"/>
          <w:szCs w:val="26"/>
          <w:lang w:val="uk-UA"/>
        </w:rPr>
        <w:t>Проведено будівництво водопровідної мережі Більськовільського ліцею, за адресою: вул. Шкільна, 14, с. Більська Воля на суму – 13,0 тис. грн</w:t>
      </w:r>
      <w:r w:rsidRPr="00046623">
        <w:rPr>
          <w:rFonts w:ascii="TimesNewRomanPSMT" w:hAnsi="TimesNewRomanPSMT"/>
          <w:color w:val="FF0000"/>
          <w:szCs w:val="26"/>
          <w:lang w:val="uk-UA"/>
        </w:rPr>
        <w:t>.</w:t>
      </w:r>
    </w:p>
    <w:p w14:paraId="0D613923" w14:textId="21EC0974" w:rsidR="006346EB" w:rsidRPr="00046623" w:rsidRDefault="008D3EDB" w:rsidP="00772342">
      <w:pPr>
        <w:pStyle w:val="afa"/>
        <w:numPr>
          <w:ilvl w:val="0"/>
          <w:numId w:val="20"/>
        </w:numPr>
        <w:tabs>
          <w:tab w:val="left" w:pos="1560"/>
        </w:tabs>
        <w:spacing w:after="120"/>
        <w:contextualSpacing w:val="0"/>
        <w:jc w:val="both"/>
        <w:rPr>
          <w:szCs w:val="26"/>
          <w:lang w:val="uk-UA"/>
        </w:rPr>
      </w:pPr>
      <w:r w:rsidRPr="00046623">
        <w:rPr>
          <w:bCs/>
          <w:color w:val="000000" w:themeColor="text1"/>
          <w:szCs w:val="26"/>
          <w:lang w:val="uk-UA"/>
        </w:rPr>
        <w:t>Обсяг фінансового ресурсу, направленого на галузь  житлово-комунального господарства за 2022 – 2024 роки, наведений у наступній таблиці.</w:t>
      </w:r>
    </w:p>
    <w:tbl>
      <w:tblPr>
        <w:tblStyle w:val="63"/>
        <w:tblW w:w="9639" w:type="dxa"/>
        <w:tblInd w:w="-5" w:type="dxa"/>
        <w:tblLook w:val="04A0" w:firstRow="1" w:lastRow="0" w:firstColumn="1" w:lastColumn="0" w:noHBand="0" w:noVBand="1"/>
      </w:tblPr>
      <w:tblGrid>
        <w:gridCol w:w="4678"/>
        <w:gridCol w:w="1843"/>
        <w:gridCol w:w="1559"/>
        <w:gridCol w:w="1559"/>
      </w:tblGrid>
      <w:tr w:rsidR="00D61339" w:rsidRPr="00046623" w14:paraId="69E19D31" w14:textId="77777777" w:rsidTr="00D61339">
        <w:trPr>
          <w:trHeight w:val="39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FB15936" w14:textId="77777777" w:rsidR="00D61339" w:rsidRPr="00046623" w:rsidRDefault="00D61339" w:rsidP="006346EB">
            <w:pPr>
              <w:jc w:val="center"/>
              <w:rPr>
                <w:rFonts w:ascii="Times New Roman" w:eastAsia="Calibri" w:hAnsi="Times New Roman" w:cs="Times New Roman"/>
                <w:b/>
              </w:rPr>
            </w:pPr>
            <w:r w:rsidRPr="00046623">
              <w:rPr>
                <w:rFonts w:ascii="Times New Roman" w:eastAsia="Calibri" w:hAnsi="Times New Roman" w:cs="Times New Roman"/>
                <w:b/>
                <w:lang w:eastAsia="uk-UA"/>
              </w:rPr>
              <w:t>Показники</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ED0546" w14:textId="77777777" w:rsidR="00D61339" w:rsidRPr="00046623" w:rsidRDefault="00D61339" w:rsidP="006346EB">
            <w:pPr>
              <w:spacing w:line="259" w:lineRule="auto"/>
              <w:jc w:val="center"/>
              <w:rPr>
                <w:rFonts w:ascii="Times New Roman" w:hAnsi="Times New Roman" w:cs="Times New Roman"/>
                <w:b/>
              </w:rPr>
            </w:pPr>
            <w:r w:rsidRPr="00046623">
              <w:rPr>
                <w:rFonts w:ascii="Times New Roman" w:eastAsia="Calibri" w:hAnsi="Times New Roman" w:cs="Times New Roman"/>
                <w:b/>
                <w:lang w:eastAsia="uk-UA"/>
              </w:rPr>
              <w:t>2022 рік</w:t>
            </w:r>
          </w:p>
        </w:tc>
        <w:tc>
          <w:tcPr>
            <w:tcW w:w="1559" w:type="dxa"/>
            <w:tcBorders>
              <w:top w:val="single" w:sz="4" w:space="0" w:color="auto"/>
              <w:left w:val="nil"/>
              <w:bottom w:val="single" w:sz="4" w:space="0" w:color="auto"/>
              <w:right w:val="single" w:sz="4" w:space="0" w:color="auto"/>
            </w:tcBorders>
            <w:vAlign w:val="center"/>
          </w:tcPr>
          <w:p w14:paraId="39F02E57" w14:textId="77777777" w:rsidR="00D61339" w:rsidRPr="00046623" w:rsidRDefault="00D61339" w:rsidP="006346EB">
            <w:pPr>
              <w:jc w:val="center"/>
              <w:rPr>
                <w:rFonts w:ascii="Times New Roman" w:eastAsia="Calibri" w:hAnsi="Times New Roman" w:cs="Times New Roman"/>
                <w:b/>
                <w:lang w:eastAsia="uk-UA"/>
              </w:rPr>
            </w:pPr>
            <w:r w:rsidRPr="00046623">
              <w:rPr>
                <w:rFonts w:ascii="Times New Roman" w:eastAsia="Calibri" w:hAnsi="Times New Roman" w:cs="Times New Roman"/>
                <w:b/>
                <w:lang w:eastAsia="uk-UA"/>
              </w:rPr>
              <w:t>2023 рік</w:t>
            </w:r>
          </w:p>
        </w:tc>
        <w:tc>
          <w:tcPr>
            <w:tcW w:w="1559" w:type="dxa"/>
            <w:tcBorders>
              <w:top w:val="single" w:sz="4" w:space="0" w:color="auto"/>
              <w:left w:val="nil"/>
              <w:bottom w:val="single" w:sz="4" w:space="0" w:color="auto"/>
              <w:right w:val="single" w:sz="4" w:space="0" w:color="auto"/>
            </w:tcBorders>
            <w:vAlign w:val="center"/>
          </w:tcPr>
          <w:p w14:paraId="4E2E8643" w14:textId="77777777" w:rsidR="00D61339" w:rsidRPr="00046623" w:rsidRDefault="00D61339" w:rsidP="006346EB">
            <w:pPr>
              <w:jc w:val="center"/>
              <w:rPr>
                <w:rFonts w:ascii="Times New Roman" w:eastAsia="Calibri" w:hAnsi="Times New Roman" w:cs="Times New Roman"/>
                <w:b/>
                <w:lang w:eastAsia="uk-UA"/>
              </w:rPr>
            </w:pPr>
            <w:r w:rsidRPr="00046623">
              <w:rPr>
                <w:rFonts w:ascii="Times New Roman" w:eastAsia="Calibri" w:hAnsi="Times New Roman" w:cs="Times New Roman"/>
                <w:b/>
                <w:lang w:eastAsia="uk-UA"/>
              </w:rPr>
              <w:t>2024 рік</w:t>
            </w:r>
          </w:p>
        </w:tc>
      </w:tr>
      <w:tr w:rsidR="00D61339" w:rsidRPr="00046623" w14:paraId="10700572" w14:textId="77777777" w:rsidTr="00D61339">
        <w:trPr>
          <w:trHeight w:val="64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584D60" w14:textId="77777777" w:rsidR="00D61339" w:rsidRPr="00046623" w:rsidRDefault="00D61339" w:rsidP="006346EB">
            <w:pPr>
              <w:spacing w:line="259" w:lineRule="auto"/>
              <w:rPr>
                <w:rFonts w:ascii="Times New Roman" w:hAnsi="Times New Roman" w:cs="Times New Roman"/>
                <w:b/>
              </w:rPr>
            </w:pPr>
            <w:r w:rsidRPr="00046623">
              <w:rPr>
                <w:rFonts w:ascii="Times New Roman" w:eastAsia="Calibri" w:hAnsi="Times New Roman" w:cs="Times New Roman"/>
                <w:lang w:eastAsia="uk-UA"/>
              </w:rPr>
              <w:t>Обсяг фінансового ресурсу, направленого на галузь житлово-комунального господарства (тис. грн)</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85144F" w14:textId="77777777" w:rsidR="00D61339" w:rsidRPr="00046623" w:rsidRDefault="00D61339" w:rsidP="006346EB">
            <w:pPr>
              <w:spacing w:line="259" w:lineRule="auto"/>
              <w:jc w:val="center"/>
              <w:rPr>
                <w:rFonts w:ascii="Times New Roman" w:hAnsi="Times New Roman" w:cs="Times New Roman"/>
                <w:b/>
              </w:rPr>
            </w:pPr>
            <w:r w:rsidRPr="00046623">
              <w:rPr>
                <w:rFonts w:ascii="Times New Roman" w:eastAsia="Calibri" w:hAnsi="Times New Roman" w:cs="Times New Roman"/>
                <w:lang w:eastAsia="uk-UA"/>
              </w:rPr>
              <w:t>70 237,0</w:t>
            </w:r>
          </w:p>
        </w:tc>
        <w:tc>
          <w:tcPr>
            <w:tcW w:w="1559" w:type="dxa"/>
            <w:tcBorders>
              <w:top w:val="single" w:sz="4" w:space="0" w:color="auto"/>
              <w:left w:val="nil"/>
              <w:bottom w:val="single" w:sz="4" w:space="0" w:color="auto"/>
              <w:right w:val="single" w:sz="4" w:space="0" w:color="auto"/>
            </w:tcBorders>
            <w:vAlign w:val="center"/>
          </w:tcPr>
          <w:p w14:paraId="4E68D37F" w14:textId="77777777" w:rsidR="00D61339" w:rsidRPr="00046623" w:rsidRDefault="00D61339" w:rsidP="006346EB">
            <w:pPr>
              <w:jc w:val="center"/>
              <w:rPr>
                <w:rFonts w:ascii="Times New Roman" w:eastAsia="Calibri" w:hAnsi="Times New Roman" w:cs="Times New Roman"/>
                <w:lang w:eastAsia="uk-UA"/>
              </w:rPr>
            </w:pPr>
            <w:r w:rsidRPr="00046623">
              <w:rPr>
                <w:rFonts w:ascii="Times New Roman" w:eastAsia="Calibri" w:hAnsi="Times New Roman" w:cs="Times New Roman"/>
                <w:lang w:eastAsia="uk-UA"/>
              </w:rPr>
              <w:t>117 275,1</w:t>
            </w:r>
          </w:p>
        </w:tc>
        <w:tc>
          <w:tcPr>
            <w:tcW w:w="1559" w:type="dxa"/>
            <w:tcBorders>
              <w:top w:val="single" w:sz="4" w:space="0" w:color="auto"/>
              <w:left w:val="nil"/>
              <w:bottom w:val="single" w:sz="4" w:space="0" w:color="auto"/>
              <w:right w:val="single" w:sz="4" w:space="0" w:color="auto"/>
            </w:tcBorders>
            <w:vAlign w:val="center"/>
          </w:tcPr>
          <w:p w14:paraId="26867CD7" w14:textId="77777777" w:rsidR="00D61339" w:rsidRPr="00046623" w:rsidRDefault="00D61339" w:rsidP="006346EB">
            <w:pPr>
              <w:jc w:val="center"/>
              <w:rPr>
                <w:rFonts w:ascii="Times New Roman" w:eastAsia="Calibri" w:hAnsi="Times New Roman" w:cs="Times New Roman"/>
                <w:lang w:eastAsia="uk-UA"/>
              </w:rPr>
            </w:pPr>
            <w:r w:rsidRPr="00046623">
              <w:rPr>
                <w:rFonts w:ascii="Times New Roman" w:eastAsia="Calibri" w:hAnsi="Times New Roman" w:cs="Times New Roman"/>
                <w:lang w:eastAsia="uk-UA"/>
              </w:rPr>
              <w:t>101 986,8</w:t>
            </w:r>
          </w:p>
        </w:tc>
      </w:tr>
      <w:tr w:rsidR="00D61339" w:rsidRPr="00046623" w14:paraId="0E532260" w14:textId="77777777" w:rsidTr="00D61339">
        <w:trPr>
          <w:trHeight w:val="28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8DA8E0" w14:textId="0F272B07" w:rsidR="00D61339" w:rsidRPr="00046623" w:rsidRDefault="00D61339" w:rsidP="006346EB">
            <w:pPr>
              <w:spacing w:line="259" w:lineRule="auto"/>
              <w:rPr>
                <w:rFonts w:ascii="Times New Roman" w:hAnsi="Times New Roman" w:cs="Times New Roman"/>
                <w:b/>
              </w:rPr>
            </w:pPr>
            <w:r w:rsidRPr="00046623">
              <w:rPr>
                <w:rFonts w:ascii="Times New Roman" w:eastAsia="Calibri" w:hAnsi="Times New Roman" w:cs="Times New Roman"/>
                <w:lang w:eastAsia="uk-UA"/>
              </w:rPr>
              <w:t>Приріст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BE6F06" w14:textId="77777777" w:rsidR="00D61339" w:rsidRPr="00046623" w:rsidRDefault="00D61339" w:rsidP="006346EB">
            <w:pPr>
              <w:spacing w:line="259" w:lineRule="auto"/>
              <w:jc w:val="center"/>
              <w:rPr>
                <w:rFonts w:ascii="Times New Roman" w:hAnsi="Times New Roman" w:cs="Times New Roman"/>
                <w:bCs/>
              </w:rPr>
            </w:pPr>
            <w:r w:rsidRPr="00046623">
              <w:rPr>
                <w:rFonts w:ascii="Times New Roman" w:hAnsi="Times New Roman" w:cs="Times New Roman"/>
                <w:bCs/>
              </w:rPr>
              <w:t>111</w:t>
            </w:r>
          </w:p>
        </w:tc>
        <w:tc>
          <w:tcPr>
            <w:tcW w:w="1559" w:type="dxa"/>
            <w:tcBorders>
              <w:top w:val="single" w:sz="4" w:space="0" w:color="auto"/>
              <w:left w:val="nil"/>
              <w:bottom w:val="single" w:sz="4" w:space="0" w:color="auto"/>
              <w:right w:val="single" w:sz="4" w:space="0" w:color="auto"/>
            </w:tcBorders>
            <w:vAlign w:val="center"/>
          </w:tcPr>
          <w:p w14:paraId="17B6059C" w14:textId="77777777" w:rsidR="00D61339" w:rsidRPr="00046623" w:rsidRDefault="00D61339" w:rsidP="006346EB">
            <w:pPr>
              <w:jc w:val="center"/>
              <w:rPr>
                <w:rFonts w:ascii="Times New Roman" w:hAnsi="Times New Roman" w:cs="Times New Roman"/>
                <w:bCs/>
              </w:rPr>
            </w:pPr>
            <w:r w:rsidRPr="00046623">
              <w:rPr>
                <w:rFonts w:ascii="Times New Roman" w:hAnsi="Times New Roman" w:cs="Times New Roman"/>
                <w:bCs/>
              </w:rPr>
              <w:t>167</w:t>
            </w:r>
          </w:p>
        </w:tc>
        <w:tc>
          <w:tcPr>
            <w:tcW w:w="1559" w:type="dxa"/>
            <w:tcBorders>
              <w:top w:val="single" w:sz="4" w:space="0" w:color="auto"/>
              <w:left w:val="nil"/>
              <w:bottom w:val="single" w:sz="4" w:space="0" w:color="auto"/>
              <w:right w:val="single" w:sz="4" w:space="0" w:color="auto"/>
            </w:tcBorders>
            <w:vAlign w:val="center"/>
          </w:tcPr>
          <w:p w14:paraId="3D01EFA3" w14:textId="77777777" w:rsidR="00D61339" w:rsidRPr="00046623" w:rsidRDefault="00D61339" w:rsidP="006346EB">
            <w:pPr>
              <w:jc w:val="center"/>
              <w:rPr>
                <w:rFonts w:ascii="Times New Roman" w:hAnsi="Times New Roman" w:cs="Times New Roman"/>
                <w:bCs/>
              </w:rPr>
            </w:pPr>
            <w:r w:rsidRPr="00046623">
              <w:rPr>
                <w:rFonts w:ascii="Times New Roman" w:hAnsi="Times New Roman" w:cs="Times New Roman"/>
                <w:bCs/>
              </w:rPr>
              <w:t>87</w:t>
            </w:r>
          </w:p>
        </w:tc>
      </w:tr>
    </w:tbl>
    <w:p w14:paraId="562739B8" w14:textId="38AFC3D0" w:rsidR="006346EB" w:rsidRPr="00046623" w:rsidRDefault="006346EB" w:rsidP="00772342">
      <w:pPr>
        <w:pStyle w:val="afa"/>
        <w:numPr>
          <w:ilvl w:val="0"/>
          <w:numId w:val="20"/>
        </w:numPr>
        <w:tabs>
          <w:tab w:val="left" w:pos="851"/>
          <w:tab w:val="left" w:pos="993"/>
          <w:tab w:val="left" w:pos="1560"/>
        </w:tabs>
        <w:spacing w:before="120"/>
        <w:contextualSpacing w:val="0"/>
        <w:jc w:val="both"/>
        <w:rPr>
          <w:bCs/>
          <w:szCs w:val="26"/>
          <w:lang w:val="uk-UA"/>
        </w:rPr>
      </w:pPr>
      <w:r w:rsidRPr="00046623">
        <w:rPr>
          <w:bCs/>
          <w:szCs w:val="26"/>
          <w:lang w:val="uk-UA"/>
        </w:rPr>
        <w:t>Динаміка бюджетного фінансування галузі житлово-комунального господарства за 2022 – 2024 роки наведена у наступній діаграмі.</w:t>
      </w:r>
    </w:p>
    <w:p w14:paraId="5C44AFEA" w14:textId="32F11E44" w:rsidR="00A7444F" w:rsidRPr="00046623" w:rsidRDefault="002F08C4" w:rsidP="00EB1A8A">
      <w:pPr>
        <w:spacing w:before="240" w:after="240" w:line="240" w:lineRule="auto"/>
        <w:jc w:val="center"/>
        <w:rPr>
          <w:rFonts w:ascii="Times New Roman" w:eastAsia="Times New Roman" w:hAnsi="Times New Roman" w:cs="Times New Roman"/>
          <w:sz w:val="26"/>
          <w:szCs w:val="26"/>
          <w:lang w:eastAsia="ru-RU"/>
        </w:rPr>
      </w:pPr>
      <w:r w:rsidRPr="00046623">
        <w:rPr>
          <w:noProof/>
          <w:lang w:eastAsia="uk-UA"/>
        </w:rPr>
        <w:lastRenderedPageBreak/>
        <w:drawing>
          <wp:inline distT="0" distB="0" distL="0" distR="0" wp14:anchorId="6722D57E" wp14:editId="171ADF21">
            <wp:extent cx="4676775" cy="1695450"/>
            <wp:effectExtent l="0" t="0" r="9525" b="0"/>
            <wp:docPr id="2" name="Діаграма 2">
              <a:extLst xmlns:a="http://schemas.openxmlformats.org/drawingml/2006/main">
                <a:ext uri="{FF2B5EF4-FFF2-40B4-BE49-F238E27FC236}">
                  <a16:creationId xmlns:a16="http://schemas.microsoft.com/office/drawing/2014/main" id="{618B6F40-487A-47C6-9B51-447678613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648805" w14:textId="1FC0ECC4" w:rsidR="0081125C" w:rsidRPr="00046623" w:rsidRDefault="0081125C" w:rsidP="0083112C">
      <w:pPr>
        <w:pStyle w:val="3"/>
      </w:pPr>
      <w:bookmarkStart w:id="186" w:name="_Toc190765041"/>
      <w:bookmarkStart w:id="187" w:name="_Toc190765433"/>
      <w:bookmarkStart w:id="188" w:name="_Toc193961097"/>
      <w:r w:rsidRPr="00046623">
        <w:t>Заходи, які були здійснені у 2024 році для досягнення визначених цілей та завдань розвитку галузі.</w:t>
      </w:r>
      <w:bookmarkEnd w:id="186"/>
      <w:bookmarkEnd w:id="187"/>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621"/>
        <w:gridCol w:w="1841"/>
        <w:gridCol w:w="4672"/>
      </w:tblGrid>
      <w:tr w:rsidR="007C21DA" w:rsidRPr="00046623" w14:paraId="693F53EA" w14:textId="77777777" w:rsidTr="004D179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298E725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361" w:type="pct"/>
            <w:tcBorders>
              <w:top w:val="single" w:sz="4" w:space="0" w:color="auto"/>
              <w:left w:val="single" w:sz="4" w:space="0" w:color="auto"/>
              <w:bottom w:val="single" w:sz="4" w:space="0" w:color="auto"/>
              <w:right w:val="single" w:sz="4" w:space="0" w:color="auto"/>
            </w:tcBorders>
            <w:vAlign w:val="center"/>
          </w:tcPr>
          <w:p w14:paraId="58C59646"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956" w:type="pct"/>
            <w:tcBorders>
              <w:top w:val="single" w:sz="4" w:space="0" w:color="auto"/>
              <w:left w:val="single" w:sz="4" w:space="0" w:color="auto"/>
              <w:bottom w:val="single" w:sz="4" w:space="0" w:color="auto"/>
              <w:right w:val="single" w:sz="4" w:space="0" w:color="auto"/>
            </w:tcBorders>
            <w:vAlign w:val="center"/>
          </w:tcPr>
          <w:p w14:paraId="2F22E262"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427" w:type="pct"/>
            <w:tcBorders>
              <w:top w:val="single" w:sz="4" w:space="0" w:color="auto"/>
              <w:left w:val="single" w:sz="4" w:space="0" w:color="auto"/>
              <w:bottom w:val="single" w:sz="4" w:space="0" w:color="auto"/>
              <w:right w:val="single" w:sz="4" w:space="0" w:color="auto"/>
            </w:tcBorders>
            <w:vAlign w:val="center"/>
          </w:tcPr>
          <w:p w14:paraId="6853931B"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C21DA" w:rsidRPr="00046623" w14:paraId="76D32C9B" w14:textId="77777777" w:rsidTr="004D179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D83216F" w14:textId="77777777" w:rsidR="0053771A" w:rsidRPr="00046623" w:rsidRDefault="0053771A" w:rsidP="0053771A">
            <w:pPr>
              <w:spacing w:after="0" w:line="240" w:lineRule="auto"/>
              <w:jc w:val="center"/>
              <w:rPr>
                <w:rFonts w:ascii="Times New Roman" w:eastAsia="Calibri" w:hAnsi="Times New Roman"/>
              </w:rPr>
            </w:pPr>
            <w:r w:rsidRPr="00046623">
              <w:rPr>
                <w:rFonts w:ascii="Times New Roman" w:eastAsia="Calibri" w:hAnsi="Times New Roman"/>
              </w:rPr>
              <w:t>1.</w:t>
            </w:r>
          </w:p>
        </w:tc>
        <w:tc>
          <w:tcPr>
            <w:tcW w:w="1361" w:type="pct"/>
            <w:tcBorders>
              <w:top w:val="single" w:sz="4" w:space="0" w:color="auto"/>
              <w:left w:val="single" w:sz="4" w:space="0" w:color="auto"/>
              <w:bottom w:val="single" w:sz="4" w:space="0" w:color="auto"/>
              <w:right w:val="single" w:sz="4" w:space="0" w:color="auto"/>
            </w:tcBorders>
            <w:vAlign w:val="center"/>
          </w:tcPr>
          <w:p w14:paraId="6AA6689A" w14:textId="323B6F43" w:rsidR="0053771A" w:rsidRPr="00046623" w:rsidRDefault="00E27669" w:rsidP="0053771A">
            <w:pPr>
              <w:spacing w:after="0" w:line="240" w:lineRule="auto"/>
              <w:rPr>
                <w:rFonts w:ascii="Times New Roman" w:eastAsia="Calibri" w:hAnsi="Times New Roman"/>
              </w:rPr>
            </w:pPr>
            <w:r w:rsidRPr="00046623">
              <w:rPr>
                <w:rFonts w:ascii="Times New Roman" w:eastAsia="Calibri" w:hAnsi="Times New Roman"/>
              </w:rPr>
              <w:t>Проведення ремонтних робіт та технічного обслуговування мереж</w:t>
            </w:r>
          </w:p>
        </w:tc>
        <w:tc>
          <w:tcPr>
            <w:tcW w:w="956" w:type="pct"/>
            <w:tcBorders>
              <w:top w:val="single" w:sz="4" w:space="0" w:color="auto"/>
              <w:left w:val="single" w:sz="4" w:space="0" w:color="auto"/>
              <w:bottom w:val="single" w:sz="4" w:space="0" w:color="auto"/>
              <w:right w:val="single" w:sz="4" w:space="0" w:color="auto"/>
            </w:tcBorders>
            <w:vAlign w:val="center"/>
          </w:tcPr>
          <w:p w14:paraId="0D07CE84" w14:textId="325BBDD5" w:rsidR="0053771A" w:rsidRPr="00046623" w:rsidRDefault="00E27669" w:rsidP="007C21DA">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КП «ВТВК»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7F8A4703" w14:textId="7CC12B77" w:rsidR="0053771A" w:rsidRPr="00046623" w:rsidRDefault="00E27669" w:rsidP="007C21DA">
            <w:pPr>
              <w:spacing w:after="0" w:line="240" w:lineRule="auto"/>
              <w:rPr>
                <w:rFonts w:ascii="Times New Roman" w:eastAsia="Calibri" w:hAnsi="Times New Roman"/>
              </w:rPr>
            </w:pPr>
            <w:r w:rsidRPr="00046623">
              <w:rPr>
                <w:rFonts w:ascii="Times New Roman" w:eastAsia="Calibri" w:hAnsi="Times New Roman"/>
              </w:rPr>
              <w:t>Виконано робіт з поточного ремонту та технічного обслуговування мереж і обладнання на загальну вартість 5,0 млн грн. Було усунуто 20 аварійних ситуацій на водопровідних мережах, всього замінили 28,8 п.м трубопроводів різного діаметру. На дільниці водовідведення було усунуто 8 аварійних ситуацій, замінено 26,2 п.м. трубопроводів різного діаметру. На дільниці теплопостачання усунуто 26 аварійних ситуацій із заміною трубопроводів різного діаметру у однотрубному вимірі 333,5 п.м</w:t>
            </w:r>
            <w:r w:rsidR="00A46EFC" w:rsidRPr="00046623">
              <w:rPr>
                <w:rFonts w:ascii="Times New Roman" w:eastAsia="Calibri" w:hAnsi="Times New Roman"/>
              </w:rPr>
              <w:t>.</w:t>
            </w:r>
          </w:p>
        </w:tc>
      </w:tr>
      <w:tr w:rsidR="007C21DA" w:rsidRPr="00046623" w14:paraId="2E4D2E2B" w14:textId="77777777" w:rsidTr="004D1792">
        <w:trPr>
          <w:trHeight w:val="375"/>
        </w:trPr>
        <w:tc>
          <w:tcPr>
            <w:tcW w:w="257" w:type="pct"/>
            <w:tcBorders>
              <w:top w:val="single" w:sz="4" w:space="0" w:color="auto"/>
              <w:left w:val="single" w:sz="4" w:space="0" w:color="auto"/>
              <w:bottom w:val="single" w:sz="4" w:space="0" w:color="auto"/>
              <w:right w:val="single" w:sz="4" w:space="0" w:color="auto"/>
            </w:tcBorders>
            <w:vAlign w:val="center"/>
          </w:tcPr>
          <w:p w14:paraId="1E633384" w14:textId="77777777" w:rsidR="0053771A" w:rsidRPr="00046623" w:rsidRDefault="0053771A" w:rsidP="0053771A">
            <w:pPr>
              <w:spacing w:after="0" w:line="240" w:lineRule="auto"/>
              <w:jc w:val="center"/>
              <w:rPr>
                <w:rFonts w:ascii="Times New Roman" w:eastAsia="Calibri" w:hAnsi="Times New Roman"/>
              </w:rPr>
            </w:pPr>
            <w:r w:rsidRPr="00046623">
              <w:rPr>
                <w:rFonts w:ascii="Times New Roman" w:eastAsia="Calibri" w:hAnsi="Times New Roman"/>
              </w:rPr>
              <w:t>2.</w:t>
            </w:r>
          </w:p>
        </w:tc>
        <w:tc>
          <w:tcPr>
            <w:tcW w:w="1361" w:type="pct"/>
            <w:tcBorders>
              <w:top w:val="single" w:sz="4" w:space="0" w:color="auto"/>
              <w:left w:val="single" w:sz="4" w:space="0" w:color="auto"/>
              <w:bottom w:val="single" w:sz="4" w:space="0" w:color="auto"/>
              <w:right w:val="single" w:sz="4" w:space="0" w:color="auto"/>
            </w:tcBorders>
            <w:vAlign w:val="center"/>
          </w:tcPr>
          <w:p w14:paraId="5EBC1682" w14:textId="386A878E" w:rsidR="0053771A" w:rsidRPr="00046623" w:rsidRDefault="008415D7" w:rsidP="0053771A">
            <w:pPr>
              <w:spacing w:after="0" w:line="240" w:lineRule="auto"/>
              <w:rPr>
                <w:rFonts w:ascii="Times New Roman" w:eastAsia="Calibri" w:hAnsi="Times New Roman"/>
              </w:rPr>
            </w:pPr>
            <w:r w:rsidRPr="00046623">
              <w:rPr>
                <w:rFonts w:ascii="Times New Roman" w:eastAsia="Calibri" w:hAnsi="Times New Roman"/>
              </w:rPr>
              <w:t>Оновлення теплової мережі</w:t>
            </w:r>
          </w:p>
        </w:tc>
        <w:tc>
          <w:tcPr>
            <w:tcW w:w="956" w:type="pct"/>
            <w:tcBorders>
              <w:top w:val="single" w:sz="4" w:space="0" w:color="auto"/>
              <w:left w:val="single" w:sz="4" w:space="0" w:color="auto"/>
              <w:bottom w:val="single" w:sz="4" w:space="0" w:color="auto"/>
              <w:right w:val="single" w:sz="4" w:space="0" w:color="auto"/>
            </w:tcBorders>
            <w:vAlign w:val="center"/>
          </w:tcPr>
          <w:p w14:paraId="5D9FCD31" w14:textId="1B7CB4C4" w:rsidR="0053771A" w:rsidRPr="00046623" w:rsidRDefault="0053771A" w:rsidP="007C21DA">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ДЖКГМБ</w:t>
            </w:r>
          </w:p>
          <w:p w14:paraId="70B864F9" w14:textId="1A2F7987" w:rsidR="0053771A" w:rsidRPr="00046623" w:rsidRDefault="0053771A" w:rsidP="007C21DA">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6D0685F0" w14:textId="51F30CCD" w:rsidR="0053771A" w:rsidRPr="00046623" w:rsidRDefault="008415D7" w:rsidP="007C21DA">
            <w:pPr>
              <w:spacing w:after="0" w:line="240" w:lineRule="auto"/>
              <w:rPr>
                <w:rFonts w:ascii="Times New Roman" w:eastAsia="Calibri" w:hAnsi="Times New Roman"/>
              </w:rPr>
            </w:pPr>
            <w:r w:rsidRPr="00046623">
              <w:rPr>
                <w:rFonts w:ascii="Times New Roman" w:eastAsia="Calibri" w:hAnsi="Times New Roman"/>
              </w:rPr>
              <w:t>Оновлено мережу централізованого теплопостачання на ділянці теплової мережі від ТК 1-2 до ТК 1-2а, від ТК 8а-7 до ТК 8а-8 – 348,0 тис. грн</w:t>
            </w:r>
          </w:p>
        </w:tc>
      </w:tr>
      <w:tr w:rsidR="007C21DA" w:rsidRPr="00046623" w14:paraId="1EDDA792" w14:textId="77777777" w:rsidTr="004D179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61F0E356" w14:textId="77777777" w:rsidR="0053771A" w:rsidRPr="00046623" w:rsidRDefault="0053771A" w:rsidP="0053771A">
            <w:pPr>
              <w:spacing w:after="0" w:line="240" w:lineRule="auto"/>
              <w:jc w:val="center"/>
              <w:rPr>
                <w:rFonts w:ascii="Times New Roman" w:eastAsia="Calibri" w:hAnsi="Times New Roman"/>
              </w:rPr>
            </w:pPr>
            <w:r w:rsidRPr="00046623">
              <w:rPr>
                <w:rFonts w:ascii="Times New Roman" w:eastAsia="Calibri" w:hAnsi="Times New Roman"/>
              </w:rPr>
              <w:t>3.</w:t>
            </w:r>
          </w:p>
        </w:tc>
        <w:tc>
          <w:tcPr>
            <w:tcW w:w="1361" w:type="pct"/>
            <w:tcBorders>
              <w:top w:val="single" w:sz="4" w:space="0" w:color="auto"/>
              <w:left w:val="single" w:sz="4" w:space="0" w:color="auto"/>
              <w:bottom w:val="single" w:sz="4" w:space="0" w:color="auto"/>
              <w:right w:val="single" w:sz="4" w:space="0" w:color="auto"/>
            </w:tcBorders>
            <w:vAlign w:val="center"/>
          </w:tcPr>
          <w:p w14:paraId="714E5186" w14:textId="427853F0" w:rsidR="0053771A" w:rsidRPr="00046623" w:rsidRDefault="008415D7" w:rsidP="0053771A">
            <w:pPr>
              <w:spacing w:after="0" w:line="240" w:lineRule="auto"/>
              <w:rPr>
                <w:rFonts w:ascii="Times New Roman" w:eastAsia="Calibri" w:hAnsi="Times New Roman"/>
              </w:rPr>
            </w:pPr>
            <w:r w:rsidRPr="00046623">
              <w:rPr>
                <w:rFonts w:ascii="Times New Roman" w:eastAsia="Calibri" w:hAnsi="Times New Roman"/>
              </w:rPr>
              <w:t>Оновлення мережі водовідведення</w:t>
            </w:r>
          </w:p>
        </w:tc>
        <w:tc>
          <w:tcPr>
            <w:tcW w:w="956" w:type="pct"/>
            <w:tcBorders>
              <w:top w:val="single" w:sz="4" w:space="0" w:color="auto"/>
              <w:left w:val="single" w:sz="4" w:space="0" w:color="auto"/>
              <w:bottom w:val="single" w:sz="4" w:space="0" w:color="auto"/>
              <w:right w:val="single" w:sz="4" w:space="0" w:color="auto"/>
            </w:tcBorders>
            <w:vAlign w:val="center"/>
          </w:tcPr>
          <w:p w14:paraId="1949B83E" w14:textId="2A55FDF8" w:rsidR="0053771A" w:rsidRPr="00046623" w:rsidRDefault="0053771A" w:rsidP="007C21DA">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ДЖКГМБ</w:t>
            </w:r>
          </w:p>
          <w:p w14:paraId="649A8879" w14:textId="3FFCE956" w:rsidR="0053771A" w:rsidRPr="00046623" w:rsidRDefault="0053771A" w:rsidP="007C21DA">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17728178" w14:textId="486404F9" w:rsidR="0053771A" w:rsidRPr="00046623" w:rsidRDefault="008415D7" w:rsidP="007C21DA">
            <w:pPr>
              <w:spacing w:after="0" w:line="240" w:lineRule="auto"/>
              <w:rPr>
                <w:rFonts w:ascii="Times New Roman" w:eastAsia="Calibri" w:hAnsi="Times New Roman"/>
              </w:rPr>
            </w:pPr>
            <w:r w:rsidRPr="00046623">
              <w:rPr>
                <w:rFonts w:ascii="Times New Roman" w:eastAsia="Calibri" w:hAnsi="Times New Roman"/>
              </w:rPr>
              <w:t>Оновлено мережу централізованого водовідведення від камери гасіння напору до каналізаційного колодязя 1372 – 390,8 тис. грн</w:t>
            </w:r>
          </w:p>
        </w:tc>
      </w:tr>
      <w:tr w:rsidR="007C21DA" w:rsidRPr="00046623" w14:paraId="3429C455" w14:textId="77777777" w:rsidTr="004D1792">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87250C0" w14:textId="77777777" w:rsidR="0053771A" w:rsidRPr="00046623" w:rsidRDefault="0053771A" w:rsidP="0053771A">
            <w:pPr>
              <w:spacing w:after="0" w:line="240" w:lineRule="auto"/>
              <w:jc w:val="center"/>
              <w:rPr>
                <w:rFonts w:ascii="Times New Roman" w:eastAsia="Calibri" w:hAnsi="Times New Roman"/>
              </w:rPr>
            </w:pPr>
            <w:r w:rsidRPr="00046623">
              <w:rPr>
                <w:rFonts w:ascii="Times New Roman" w:eastAsia="Calibri" w:hAnsi="Times New Roman"/>
              </w:rPr>
              <w:t>4.</w:t>
            </w:r>
          </w:p>
        </w:tc>
        <w:tc>
          <w:tcPr>
            <w:tcW w:w="1361" w:type="pct"/>
            <w:tcBorders>
              <w:top w:val="single" w:sz="4" w:space="0" w:color="auto"/>
              <w:left w:val="single" w:sz="4" w:space="0" w:color="auto"/>
              <w:bottom w:val="single" w:sz="4" w:space="0" w:color="auto"/>
              <w:right w:val="single" w:sz="4" w:space="0" w:color="auto"/>
            </w:tcBorders>
            <w:vAlign w:val="center"/>
          </w:tcPr>
          <w:p w14:paraId="14909EE2" w14:textId="157BD533" w:rsidR="0053771A" w:rsidRPr="00046623" w:rsidRDefault="008415D7" w:rsidP="0053771A">
            <w:pPr>
              <w:spacing w:after="0" w:line="240" w:lineRule="auto"/>
              <w:rPr>
                <w:rFonts w:ascii="Times New Roman" w:eastAsia="Calibri" w:hAnsi="Times New Roman"/>
              </w:rPr>
            </w:pPr>
            <w:r w:rsidRPr="00046623">
              <w:rPr>
                <w:rFonts w:ascii="Times New Roman" w:eastAsia="Calibri" w:hAnsi="Times New Roman"/>
              </w:rPr>
              <w:t>Впровадження сучасних технологій</w:t>
            </w:r>
          </w:p>
        </w:tc>
        <w:tc>
          <w:tcPr>
            <w:tcW w:w="956" w:type="pct"/>
            <w:tcBorders>
              <w:top w:val="single" w:sz="4" w:space="0" w:color="auto"/>
              <w:left w:val="single" w:sz="4" w:space="0" w:color="auto"/>
              <w:bottom w:val="single" w:sz="4" w:space="0" w:color="auto"/>
              <w:right w:val="single" w:sz="4" w:space="0" w:color="auto"/>
            </w:tcBorders>
            <w:vAlign w:val="center"/>
          </w:tcPr>
          <w:p w14:paraId="2E3DD52D" w14:textId="77777777" w:rsidR="0053771A" w:rsidRPr="00046623" w:rsidRDefault="0053771A" w:rsidP="007C21DA">
            <w:pPr>
              <w:spacing w:after="0" w:line="240" w:lineRule="auto"/>
              <w:jc w:val="center"/>
              <w:rPr>
                <w:rFonts w:ascii="Times New Roman" w:eastAsia="Calibri" w:hAnsi="Times New Roman" w:cs="Times New Roman"/>
                <w:lang w:eastAsia="ru-RU"/>
              </w:rPr>
            </w:pPr>
          </w:p>
          <w:p w14:paraId="3814092E" w14:textId="649064B4" w:rsidR="0053771A" w:rsidRPr="00046623" w:rsidRDefault="0053771A" w:rsidP="007C21DA">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ДЖКГМБ</w:t>
            </w:r>
          </w:p>
          <w:p w14:paraId="0B2C025F" w14:textId="12742CC7" w:rsidR="0053771A" w:rsidRPr="00046623" w:rsidRDefault="0053771A" w:rsidP="007C21DA">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3263A7D1" w14:textId="36199CD8" w:rsidR="0053771A" w:rsidRPr="00046623" w:rsidRDefault="008415D7" w:rsidP="007C21DA">
            <w:pPr>
              <w:spacing w:after="0" w:line="240" w:lineRule="auto"/>
              <w:rPr>
                <w:rFonts w:ascii="Times New Roman" w:eastAsia="Calibri" w:hAnsi="Times New Roman"/>
              </w:rPr>
            </w:pPr>
            <w:r w:rsidRPr="00046623">
              <w:rPr>
                <w:rFonts w:ascii="Times New Roman" w:eastAsia="Calibri" w:hAnsi="Times New Roman"/>
              </w:rPr>
              <w:t>Придбано екскаватор-навантажувач для оперативного реагування та виконання робіт з усунення аварійних ситуацій – 4 255,3 тис. грн та бульдозер для виконання щоденних регламентних робіт на полігоні ТПВ – 4  590,0 тис. грн</w:t>
            </w:r>
          </w:p>
        </w:tc>
      </w:tr>
    </w:tbl>
    <w:p w14:paraId="1F2745DD" w14:textId="31B3F256" w:rsidR="004C6844" w:rsidRPr="00046623" w:rsidRDefault="004C6844" w:rsidP="004C6844">
      <w:pPr>
        <w:spacing w:after="0" w:line="240" w:lineRule="auto"/>
        <w:jc w:val="both"/>
        <w:rPr>
          <w:rFonts w:ascii="Times New Roman" w:hAnsi="Times New Roman" w:cs="Times New Roman"/>
        </w:rPr>
      </w:pPr>
      <w:r w:rsidRPr="00046623">
        <w:t>*</w:t>
      </w:r>
      <w:r w:rsidRPr="00046623">
        <w:rPr>
          <w:rFonts w:ascii="Times New Roman" w:hAnsi="Times New Roman" w:cs="Times New Roman"/>
        </w:rPr>
        <w:t xml:space="preserve">Інші заходи, в тому числі по проведенню </w:t>
      </w:r>
      <w:r w:rsidRPr="00046623">
        <w:rPr>
          <w:rFonts w:ascii="Times New Roman" w:hAnsi="Times New Roman" w:cs="Times New Roman"/>
          <w:sz w:val="21"/>
          <w:szCs w:val="21"/>
        </w:rPr>
        <w:t>капітальних ремонтів пасажирських ліфтів  житлових будинків, реконструкції водопровідної мережі від ВК-42 до ВК-89 по м</w:t>
      </w:r>
      <w:r w:rsidR="00E27669" w:rsidRPr="00046623">
        <w:rPr>
          <w:rFonts w:ascii="Times New Roman" w:hAnsi="Times New Roman" w:cs="Times New Roman"/>
          <w:sz w:val="21"/>
          <w:szCs w:val="21"/>
        </w:rPr>
        <w:t>-</w:t>
      </w:r>
      <w:r w:rsidRPr="00046623">
        <w:rPr>
          <w:rFonts w:ascii="Times New Roman" w:hAnsi="Times New Roman" w:cs="Times New Roman"/>
          <w:sz w:val="21"/>
          <w:szCs w:val="21"/>
        </w:rPr>
        <w:t>ну Будівельників,</w:t>
      </w:r>
      <w:r w:rsidR="00E27669" w:rsidRPr="00046623">
        <w:rPr>
          <w:rFonts w:ascii="Times New Roman" w:hAnsi="Times New Roman" w:cs="Times New Roman"/>
          <w:sz w:val="21"/>
          <w:szCs w:val="21"/>
        </w:rPr>
        <w:t xml:space="preserve"> розроблення схеми теплопостачання міста, </w:t>
      </w:r>
      <w:r w:rsidR="00E27669" w:rsidRPr="00046623">
        <w:rPr>
          <w:rFonts w:ascii="Times New Roman" w:eastAsia="Calibri" w:hAnsi="Times New Roman" w:cs="Times New Roman"/>
          <w:lang w:eastAsia="ru-RU"/>
        </w:rPr>
        <w:t>будівництва самопливної каналізаційної мережі від колодязя №68 та підземних контейнерних майданчиків збору ТПВ</w:t>
      </w:r>
      <w:r w:rsidRPr="00046623">
        <w:rPr>
          <w:rFonts w:ascii="Times New Roman" w:hAnsi="Times New Roman" w:cs="Times New Roman"/>
        </w:rPr>
        <w:t xml:space="preserve"> </w:t>
      </w:r>
      <w:r w:rsidR="00E27669" w:rsidRPr="00046623">
        <w:rPr>
          <w:rFonts w:ascii="Times New Roman" w:eastAsia="Calibri" w:hAnsi="Times New Roman"/>
        </w:rPr>
        <w:t xml:space="preserve">не проводилися в зв’язку </w:t>
      </w:r>
      <w:r w:rsidRPr="00046623">
        <w:rPr>
          <w:rFonts w:ascii="Times New Roman" w:hAnsi="Times New Roman" w:cs="Times New Roman"/>
        </w:rPr>
        <w:t>відсутністю фінансування.</w:t>
      </w:r>
    </w:p>
    <w:p w14:paraId="5A03D5B0" w14:textId="41103201" w:rsidR="0081125C" w:rsidRPr="00046623" w:rsidRDefault="00910D72" w:rsidP="00C06AF6">
      <w:pPr>
        <w:pStyle w:val="2"/>
      </w:pPr>
      <w:bookmarkStart w:id="189" w:name="_Toc193961098"/>
      <w:r w:rsidRPr="00046623">
        <w:t>Б</w:t>
      </w:r>
      <w:r w:rsidR="0081125C" w:rsidRPr="00046623">
        <w:t>лагоустрій громади</w:t>
      </w:r>
      <w:bookmarkEnd w:id="185"/>
      <w:bookmarkEnd w:id="189"/>
    </w:p>
    <w:p w14:paraId="473D3999" w14:textId="1A3BDC13" w:rsidR="00910D72" w:rsidRPr="00046623" w:rsidRDefault="00910D72" w:rsidP="0083112C">
      <w:pPr>
        <w:pStyle w:val="3"/>
      </w:pPr>
      <w:bookmarkStart w:id="190" w:name="_Toc190765043"/>
      <w:bookmarkStart w:id="191" w:name="_Toc190765435"/>
      <w:bookmarkStart w:id="192" w:name="_Toc193961099"/>
      <w:bookmarkStart w:id="193" w:name="_Toc165028132"/>
      <w:r w:rsidRPr="00046623">
        <w:t>Інформація про поточний стан справ, реалізація заходів, що проводились у 2024 році.</w:t>
      </w:r>
      <w:bookmarkEnd w:id="190"/>
      <w:bookmarkEnd w:id="191"/>
      <w:bookmarkEnd w:id="192"/>
    </w:p>
    <w:p w14:paraId="08985EDF" w14:textId="77777777" w:rsidR="00134B46" w:rsidRPr="00046623" w:rsidRDefault="00134B46" w:rsidP="00841880">
      <w:pPr>
        <w:pStyle w:val="afa"/>
        <w:numPr>
          <w:ilvl w:val="0"/>
          <w:numId w:val="22"/>
        </w:numPr>
        <w:spacing w:line="280" w:lineRule="exact"/>
        <w:ind w:left="0" w:firstLine="567"/>
        <w:jc w:val="both"/>
        <w:rPr>
          <w:bCs/>
          <w:szCs w:val="26"/>
          <w:lang w:val="uk-UA"/>
        </w:rPr>
      </w:pPr>
      <w:r w:rsidRPr="00046623">
        <w:rPr>
          <w:bCs/>
          <w:szCs w:val="26"/>
          <w:lang w:val="uk-UA"/>
        </w:rPr>
        <w:t xml:space="preserve">З метою забезпечення благоустрою, належного рівня технічного та санітарного стану територій Вараської МТГ, розроблена та діє Комплексна програма </w:t>
      </w:r>
      <w:r w:rsidRPr="00046623">
        <w:rPr>
          <w:bCs/>
          <w:szCs w:val="26"/>
          <w:lang w:val="uk-UA"/>
        </w:rPr>
        <w:lastRenderedPageBreak/>
        <w:t>благоустрою та розвитку комунального господарства Вараської МТГ на 2021-2025 роки</w:t>
      </w:r>
      <w:r w:rsidRPr="00046623">
        <w:rPr>
          <w:szCs w:val="26"/>
          <w:lang w:val="uk-UA"/>
        </w:rPr>
        <w:t>.</w:t>
      </w:r>
    </w:p>
    <w:p w14:paraId="587C3FC4" w14:textId="4C263982" w:rsidR="00134B46" w:rsidRPr="00046623" w:rsidRDefault="00134B46" w:rsidP="00841880">
      <w:pPr>
        <w:pStyle w:val="afa"/>
        <w:numPr>
          <w:ilvl w:val="0"/>
          <w:numId w:val="22"/>
        </w:numPr>
        <w:ind w:left="0" w:firstLine="567"/>
        <w:jc w:val="both"/>
        <w:rPr>
          <w:bCs/>
          <w:szCs w:val="26"/>
          <w:lang w:val="uk-UA"/>
        </w:rPr>
      </w:pPr>
      <w:r w:rsidRPr="00046623">
        <w:rPr>
          <w:bCs/>
          <w:szCs w:val="26"/>
          <w:lang w:val="uk-UA"/>
        </w:rPr>
        <w:t xml:space="preserve">У 2024 році на проведення заходів з </w:t>
      </w:r>
      <w:r w:rsidR="009C0E12" w:rsidRPr="00046623">
        <w:rPr>
          <w:bCs/>
          <w:szCs w:val="26"/>
          <w:lang w:val="uk-UA"/>
        </w:rPr>
        <w:t xml:space="preserve">організації </w:t>
      </w:r>
      <w:r w:rsidRPr="00046623">
        <w:rPr>
          <w:bCs/>
          <w:szCs w:val="26"/>
          <w:lang w:val="uk-UA"/>
        </w:rPr>
        <w:t xml:space="preserve">благоустрою населених пунктів громади було використано </w:t>
      </w:r>
      <w:r w:rsidR="009C0E12" w:rsidRPr="00046623">
        <w:rPr>
          <w:rFonts w:eastAsia="Calibri"/>
          <w:szCs w:val="26"/>
          <w:lang w:val="uk-UA"/>
        </w:rPr>
        <w:t>72 309,9</w:t>
      </w:r>
      <w:r w:rsidRPr="00046623">
        <w:rPr>
          <w:rFonts w:ascii="Calibri" w:eastAsia="Calibri" w:hAnsi="Calibri"/>
          <w:szCs w:val="26"/>
          <w:lang w:val="uk-UA"/>
        </w:rPr>
        <w:t> </w:t>
      </w:r>
      <w:r w:rsidRPr="00046623">
        <w:rPr>
          <w:bCs/>
          <w:szCs w:val="26"/>
          <w:lang w:val="uk-UA"/>
        </w:rPr>
        <w:t xml:space="preserve">тис. грн бюджетних коштів. </w:t>
      </w:r>
    </w:p>
    <w:p w14:paraId="31A7293B" w14:textId="02A0460C" w:rsidR="00134B46" w:rsidRPr="00046623" w:rsidRDefault="00134B46" w:rsidP="00841880">
      <w:pPr>
        <w:pStyle w:val="afa"/>
        <w:numPr>
          <w:ilvl w:val="0"/>
          <w:numId w:val="22"/>
        </w:numPr>
        <w:ind w:left="0" w:firstLine="567"/>
        <w:jc w:val="both"/>
        <w:rPr>
          <w:bCs/>
          <w:szCs w:val="26"/>
          <w:lang w:val="uk-UA"/>
        </w:rPr>
      </w:pPr>
      <w:r w:rsidRPr="00046623">
        <w:rPr>
          <w:bCs/>
          <w:szCs w:val="26"/>
          <w:lang w:val="uk-UA"/>
        </w:rPr>
        <w:t xml:space="preserve">На озеленення території та об’єктів благоустрою у звітному періоді використано 13 231,8 тис. грн коштів Вараської МТГ, а саме: забезпечено утримання та догляд за зеленими зонами площею 219 676 м² (в т. ч. квітники – 13 056 м², теплиці – 170 м², живопліт –21 291 п. м, розплідник – 530 м², ліс Ювілейний – 33 200 м², територія парку в районі НТЦ – 44 000 м², </w:t>
      </w:r>
      <w:r w:rsidRPr="00046623">
        <w:rPr>
          <w:iCs/>
          <w:szCs w:val="26"/>
          <w:lang w:val="uk-UA"/>
        </w:rPr>
        <w:t xml:space="preserve">(Брусилівська гора </w:t>
      </w:r>
      <w:r w:rsidR="00695495" w:rsidRPr="00046623">
        <w:rPr>
          <w:iCs/>
          <w:szCs w:val="26"/>
          <w:lang w:val="uk-UA"/>
        </w:rPr>
        <w:t>–</w:t>
      </w:r>
      <w:r w:rsidRPr="00046623">
        <w:rPr>
          <w:iCs/>
          <w:szCs w:val="26"/>
          <w:lang w:val="uk-UA"/>
        </w:rPr>
        <w:t xml:space="preserve"> 300</w:t>
      </w:r>
      <w:r w:rsidR="00695495" w:rsidRPr="00046623">
        <w:rPr>
          <w:iCs/>
          <w:szCs w:val="26"/>
          <w:lang w:val="uk-UA"/>
        </w:rPr>
        <w:t xml:space="preserve"> </w:t>
      </w:r>
      <w:r w:rsidRPr="00046623">
        <w:rPr>
          <w:iCs/>
          <w:szCs w:val="26"/>
          <w:lang w:val="uk-UA"/>
        </w:rPr>
        <w:t>000 м² згідно з рішенням В</w:t>
      </w:r>
      <w:r w:rsidR="00695495" w:rsidRPr="00046623">
        <w:rPr>
          <w:iCs/>
          <w:szCs w:val="26"/>
          <w:lang w:val="uk-UA"/>
        </w:rPr>
        <w:t>МР</w:t>
      </w:r>
      <w:r w:rsidRPr="00046623">
        <w:rPr>
          <w:iCs/>
          <w:szCs w:val="26"/>
          <w:lang w:val="uk-UA"/>
        </w:rPr>
        <w:t xml:space="preserve"> «Про передачу земельних ділянок в постійне користування ДСГП «Ліси України» № 2348-РР-VІІІ від 07.08.2024 не обслуговується КП «Благоустрій» ВМР)</w:t>
      </w:r>
      <w:r w:rsidRPr="00046623">
        <w:rPr>
          <w:bCs/>
          <w:szCs w:val="26"/>
          <w:lang w:val="uk-UA"/>
        </w:rPr>
        <w:t>, міжквартальні зелені зони – 128,720 м²), дерев – 21 174 шт., кущів – 13 974 шт., урни, баки для сміття – 315 шт., а також забезпечено належне утримання об’єктів благоустрою міста та населених пунктів громади.</w:t>
      </w:r>
    </w:p>
    <w:p w14:paraId="74E58CE7" w14:textId="424199ED" w:rsidR="00134B46" w:rsidRPr="00046623" w:rsidRDefault="00134B46" w:rsidP="00841880">
      <w:pPr>
        <w:pStyle w:val="afa"/>
        <w:numPr>
          <w:ilvl w:val="0"/>
          <w:numId w:val="22"/>
        </w:numPr>
        <w:ind w:left="0" w:firstLine="567"/>
        <w:jc w:val="both"/>
        <w:rPr>
          <w:bCs/>
          <w:szCs w:val="26"/>
          <w:lang w:val="uk-UA"/>
        </w:rPr>
      </w:pPr>
      <w:r w:rsidRPr="00046623">
        <w:rPr>
          <w:rFonts w:eastAsia="Calibri"/>
          <w:bCs/>
          <w:szCs w:val="26"/>
          <w:lang w:val="uk-UA" w:eastAsia="uk-UA"/>
        </w:rPr>
        <w:t xml:space="preserve">Для проведення видатків на оплату за споживання електроенергії по місцях загального користування КП «Благоустрій» ВМР використано коштів у сумі 6 752,0 тис. грн (спожито </w:t>
      </w:r>
      <w:r w:rsidRPr="00046623">
        <w:rPr>
          <w:szCs w:val="26"/>
          <w:lang w:val="uk-UA"/>
        </w:rPr>
        <w:t xml:space="preserve">849 894 </w:t>
      </w:r>
      <w:r w:rsidRPr="00046623">
        <w:rPr>
          <w:rFonts w:eastAsia="Calibri"/>
          <w:bCs/>
          <w:szCs w:val="26"/>
          <w:lang w:val="uk-UA" w:eastAsia="uk-UA"/>
        </w:rPr>
        <w:t>кВт. год електроенергії).</w:t>
      </w:r>
      <w:r w:rsidRPr="00046623">
        <w:rPr>
          <w:caps/>
          <w:szCs w:val="26"/>
          <w:lang w:val="uk-UA"/>
        </w:rPr>
        <w:t xml:space="preserve"> </w:t>
      </w:r>
      <w:r w:rsidRPr="00046623">
        <w:rPr>
          <w:rFonts w:eastAsia="Calibri"/>
          <w:bCs/>
          <w:szCs w:val="26"/>
          <w:lang w:val="uk-UA" w:eastAsia="uk-UA"/>
        </w:rPr>
        <w:t xml:space="preserve">На утримання вуличного освітлення (видатки на технічне обслуговування та утримання систем вуличного освітлення) КП «Благоустрій» ВМР використано – </w:t>
      </w:r>
      <w:r w:rsidRPr="00046623">
        <w:rPr>
          <w:rFonts w:eastAsia="Calibri"/>
          <w:szCs w:val="26"/>
          <w:lang w:val="uk-UA"/>
        </w:rPr>
        <w:t>3 247,6</w:t>
      </w:r>
      <w:r w:rsidRPr="00046623">
        <w:rPr>
          <w:rFonts w:eastAsia="Calibri"/>
          <w:b/>
          <w:bCs/>
          <w:sz w:val="28"/>
          <w:szCs w:val="28"/>
          <w:lang w:val="uk-UA"/>
        </w:rPr>
        <w:t xml:space="preserve"> </w:t>
      </w:r>
      <w:r w:rsidRPr="00046623">
        <w:rPr>
          <w:rFonts w:eastAsia="Calibri"/>
          <w:bCs/>
          <w:szCs w:val="26"/>
          <w:lang w:val="uk-UA" w:eastAsia="uk-UA"/>
        </w:rPr>
        <w:t>тис. грн. Забезпечено утримання ЛЕП 81,19 км. в т. ч. повітряних ліній 18,09 км, кабельних - 63,1 км, щитків -80 шт., лічильників – 80 шт., світлових точок – 3</w:t>
      </w:r>
      <w:r w:rsidR="00B14C1D" w:rsidRPr="00046623">
        <w:rPr>
          <w:rFonts w:eastAsia="Calibri"/>
          <w:bCs/>
          <w:szCs w:val="26"/>
          <w:lang w:val="uk-UA" w:eastAsia="uk-UA"/>
        </w:rPr>
        <w:t xml:space="preserve"> </w:t>
      </w:r>
      <w:r w:rsidRPr="00046623">
        <w:rPr>
          <w:rFonts w:eastAsia="Calibri"/>
          <w:bCs/>
          <w:szCs w:val="26"/>
          <w:lang w:val="uk-UA" w:eastAsia="uk-UA"/>
        </w:rPr>
        <w:t>191 шт.</w:t>
      </w:r>
    </w:p>
    <w:p w14:paraId="255B7D45" w14:textId="6FF0B681" w:rsidR="00134B46" w:rsidRPr="00046623" w:rsidRDefault="00134B46" w:rsidP="00841880">
      <w:pPr>
        <w:pStyle w:val="afa"/>
        <w:numPr>
          <w:ilvl w:val="0"/>
          <w:numId w:val="22"/>
        </w:numPr>
        <w:spacing w:line="280" w:lineRule="exact"/>
        <w:ind w:left="0" w:firstLine="567"/>
        <w:jc w:val="both"/>
        <w:rPr>
          <w:bCs/>
          <w:szCs w:val="26"/>
          <w:lang w:val="uk-UA"/>
        </w:rPr>
      </w:pPr>
      <w:r w:rsidRPr="00046623">
        <w:rPr>
          <w:bCs/>
          <w:szCs w:val="26"/>
          <w:lang w:val="uk-UA"/>
        </w:rPr>
        <w:t>На облаштування об’єктів благоустрою (огородження, лавочки, урни, баки і т. д.) направлено 22,8 тис. грн бюджетних коштів. Придбано та облаштовано урн для сміття - 4 шт. та лавок паркових - 4 шт.</w:t>
      </w:r>
    </w:p>
    <w:p w14:paraId="41E18394" w14:textId="370D845F" w:rsidR="00134B46" w:rsidRPr="00046623" w:rsidRDefault="00134B46" w:rsidP="00841880">
      <w:pPr>
        <w:pStyle w:val="afa"/>
        <w:numPr>
          <w:ilvl w:val="0"/>
          <w:numId w:val="22"/>
        </w:numPr>
        <w:spacing w:line="280" w:lineRule="exact"/>
        <w:ind w:left="0" w:firstLine="567"/>
        <w:jc w:val="both"/>
        <w:rPr>
          <w:bCs/>
          <w:szCs w:val="26"/>
          <w:lang w:val="uk-UA"/>
        </w:rPr>
      </w:pPr>
      <w:r w:rsidRPr="00046623">
        <w:rPr>
          <w:bCs/>
          <w:szCs w:val="26"/>
          <w:lang w:val="uk-UA"/>
        </w:rPr>
        <w:t>З метою уникнення загрози техногенно-екологічної катастрофи під час проходження водопілля, повені та тало-дощових вод в населених пунктах громади здійснено регулювання водноповітряного режиму осушених земель Вараської МТГ механічним методом та методом шлюзування в сумі 2</w:t>
      </w:r>
      <w:r w:rsidR="00950B05" w:rsidRPr="00046623">
        <w:rPr>
          <w:bCs/>
          <w:szCs w:val="26"/>
          <w:lang w:val="uk-UA"/>
        </w:rPr>
        <w:t>50,0</w:t>
      </w:r>
      <w:r w:rsidRPr="00046623">
        <w:rPr>
          <w:bCs/>
          <w:szCs w:val="26"/>
          <w:lang w:val="uk-UA"/>
        </w:rPr>
        <w:t xml:space="preserve"> тис. грн</w:t>
      </w:r>
      <w:r w:rsidR="004D1792" w:rsidRPr="00046623">
        <w:rPr>
          <w:bCs/>
          <w:szCs w:val="26"/>
          <w:lang w:val="uk-UA"/>
        </w:rPr>
        <w:t>.</w:t>
      </w:r>
    </w:p>
    <w:p w14:paraId="0381917F" w14:textId="6CD11039" w:rsidR="00134B46" w:rsidRPr="00046623" w:rsidRDefault="00134B46" w:rsidP="00841880">
      <w:pPr>
        <w:pStyle w:val="afa"/>
        <w:numPr>
          <w:ilvl w:val="0"/>
          <w:numId w:val="22"/>
        </w:numPr>
        <w:spacing w:line="280" w:lineRule="exact"/>
        <w:ind w:left="0" w:firstLine="567"/>
        <w:jc w:val="both"/>
        <w:rPr>
          <w:bCs/>
          <w:szCs w:val="26"/>
          <w:lang w:val="uk-UA"/>
        </w:rPr>
      </w:pPr>
      <w:r w:rsidRPr="00046623">
        <w:rPr>
          <w:bCs/>
          <w:szCs w:val="26"/>
          <w:lang w:val="uk-UA"/>
        </w:rPr>
        <w:t>На утримання доріг використано 41 662,</w:t>
      </w:r>
      <w:r w:rsidR="00950B05" w:rsidRPr="00046623">
        <w:rPr>
          <w:bCs/>
          <w:szCs w:val="26"/>
          <w:lang w:val="uk-UA"/>
        </w:rPr>
        <w:t>5</w:t>
      </w:r>
      <w:r w:rsidRPr="00046623">
        <w:rPr>
          <w:bCs/>
          <w:szCs w:val="26"/>
          <w:lang w:val="uk-UA"/>
        </w:rPr>
        <w:t xml:space="preserve"> тис. грн: утримання доріг, тротуарів, велосипедних доріжок громади площею 1</w:t>
      </w:r>
      <w:r w:rsidR="00950B05" w:rsidRPr="00046623">
        <w:rPr>
          <w:bCs/>
          <w:szCs w:val="26"/>
          <w:lang w:val="uk-UA"/>
        </w:rPr>
        <w:t> </w:t>
      </w:r>
      <w:r w:rsidRPr="00046623">
        <w:rPr>
          <w:bCs/>
          <w:szCs w:val="26"/>
          <w:lang w:val="uk-UA"/>
        </w:rPr>
        <w:t>045</w:t>
      </w:r>
      <w:r w:rsidR="00950B05" w:rsidRPr="00046623">
        <w:rPr>
          <w:bCs/>
          <w:szCs w:val="26"/>
          <w:lang w:val="uk-UA"/>
        </w:rPr>
        <w:t xml:space="preserve"> </w:t>
      </w:r>
      <w:r w:rsidRPr="00046623">
        <w:rPr>
          <w:bCs/>
          <w:szCs w:val="26"/>
          <w:lang w:val="uk-UA"/>
        </w:rPr>
        <w:t xml:space="preserve">077 м² (203,566 км), з них пішохідних та велосипедних доріжок </w:t>
      </w:r>
      <w:r w:rsidR="00950B05" w:rsidRPr="00046623">
        <w:rPr>
          <w:bCs/>
          <w:szCs w:val="26"/>
          <w:lang w:val="uk-UA"/>
        </w:rPr>
        <w:t>–</w:t>
      </w:r>
      <w:r w:rsidRPr="00046623">
        <w:rPr>
          <w:bCs/>
          <w:szCs w:val="26"/>
          <w:lang w:val="uk-UA"/>
        </w:rPr>
        <w:t xml:space="preserve"> 110</w:t>
      </w:r>
      <w:r w:rsidR="00950B05" w:rsidRPr="00046623">
        <w:rPr>
          <w:bCs/>
          <w:szCs w:val="26"/>
          <w:lang w:val="uk-UA"/>
        </w:rPr>
        <w:t xml:space="preserve"> </w:t>
      </w:r>
      <w:r w:rsidRPr="00046623">
        <w:rPr>
          <w:bCs/>
          <w:szCs w:val="26"/>
          <w:lang w:val="uk-UA"/>
        </w:rPr>
        <w:t>116 м² (26,56 км); автобусних зупинок – 53 шт.; набережної площею 156</w:t>
      </w:r>
      <w:r w:rsidR="00950B05" w:rsidRPr="00046623">
        <w:rPr>
          <w:bCs/>
          <w:szCs w:val="26"/>
          <w:lang w:val="uk-UA"/>
        </w:rPr>
        <w:t xml:space="preserve"> </w:t>
      </w:r>
      <w:r w:rsidRPr="00046623">
        <w:rPr>
          <w:bCs/>
          <w:szCs w:val="26"/>
          <w:lang w:val="uk-UA"/>
        </w:rPr>
        <w:t>400 м², газонів в межах міста площею 209</w:t>
      </w:r>
      <w:r w:rsidR="00950B05" w:rsidRPr="00046623">
        <w:rPr>
          <w:bCs/>
          <w:szCs w:val="26"/>
          <w:lang w:val="uk-UA"/>
        </w:rPr>
        <w:t xml:space="preserve"> </w:t>
      </w:r>
      <w:r w:rsidRPr="00046623">
        <w:rPr>
          <w:bCs/>
          <w:szCs w:val="26"/>
          <w:lang w:val="uk-UA"/>
        </w:rPr>
        <w:t>702 м², моста площею 650 м², скверу площею 2</w:t>
      </w:r>
      <w:r w:rsidR="00950B05" w:rsidRPr="00046623">
        <w:rPr>
          <w:bCs/>
          <w:szCs w:val="26"/>
          <w:lang w:val="uk-UA"/>
        </w:rPr>
        <w:t xml:space="preserve"> </w:t>
      </w:r>
      <w:r w:rsidRPr="00046623">
        <w:rPr>
          <w:bCs/>
          <w:szCs w:val="26"/>
          <w:lang w:val="uk-UA"/>
        </w:rPr>
        <w:t>977 м² тощо.</w:t>
      </w:r>
    </w:p>
    <w:p w14:paraId="1CB7689D" w14:textId="3E3BD054" w:rsidR="00134B46" w:rsidRPr="00046623" w:rsidRDefault="00134B46" w:rsidP="00841880">
      <w:pPr>
        <w:pStyle w:val="afa"/>
        <w:numPr>
          <w:ilvl w:val="0"/>
          <w:numId w:val="22"/>
        </w:numPr>
        <w:spacing w:line="280" w:lineRule="exact"/>
        <w:ind w:left="0" w:firstLine="567"/>
        <w:jc w:val="both"/>
        <w:rPr>
          <w:bCs/>
          <w:szCs w:val="26"/>
          <w:lang w:val="uk-UA"/>
        </w:rPr>
      </w:pPr>
      <w:r w:rsidRPr="00046623">
        <w:rPr>
          <w:bCs/>
          <w:szCs w:val="26"/>
          <w:lang w:val="uk-UA"/>
        </w:rPr>
        <w:t>На реалізацію заходів Програми охорони тваринного світу та регулювання чисельності безпритульних тварин у Вараській МТГ на 2021-2025 роки в 2024 році, використано – 514,2 тис. грн, а саме на забезпечення роботи Центру для тимчасової перетримки безпритульних тварин (на післяопераційне утримання безпритульних тварин, на оплату праці робітників з догляду за тваринами, ловця бездоглядних тварин) та проведення біостерилізації (стерилізовано 50 безпритульних тварин).</w:t>
      </w:r>
    </w:p>
    <w:p w14:paraId="7B28B462" w14:textId="77777777" w:rsidR="009C0E12" w:rsidRPr="00046623" w:rsidRDefault="00134B46" w:rsidP="00841880">
      <w:pPr>
        <w:pStyle w:val="afa"/>
        <w:numPr>
          <w:ilvl w:val="0"/>
          <w:numId w:val="22"/>
        </w:numPr>
        <w:spacing w:line="280" w:lineRule="exact"/>
        <w:ind w:left="0" w:firstLine="567"/>
        <w:jc w:val="both"/>
        <w:rPr>
          <w:bCs/>
          <w:szCs w:val="26"/>
          <w:lang w:val="uk-UA"/>
        </w:rPr>
      </w:pPr>
      <w:r w:rsidRPr="00046623">
        <w:rPr>
          <w:bCs/>
          <w:szCs w:val="26"/>
          <w:lang w:val="uk-UA"/>
        </w:rPr>
        <w:t>На реалізацію заходів Програми реалізації природоохоронних заходів 2024-2026 роки в 2024 році КП «Благоустрій» ВМР використано – 103,8 тис.</w:t>
      </w:r>
      <w:r w:rsidR="00950B05" w:rsidRPr="00046623">
        <w:rPr>
          <w:bCs/>
          <w:szCs w:val="26"/>
          <w:lang w:val="uk-UA"/>
        </w:rPr>
        <w:t xml:space="preserve"> </w:t>
      </w:r>
      <w:r w:rsidRPr="00046623">
        <w:rPr>
          <w:bCs/>
          <w:szCs w:val="26"/>
          <w:lang w:val="uk-UA"/>
        </w:rPr>
        <w:t>грн</w:t>
      </w:r>
      <w:r w:rsidR="00950B05" w:rsidRPr="00046623">
        <w:rPr>
          <w:bCs/>
          <w:szCs w:val="26"/>
          <w:lang w:val="uk-UA"/>
        </w:rPr>
        <w:t>. П</w:t>
      </w:r>
      <w:r w:rsidRPr="00046623">
        <w:rPr>
          <w:bCs/>
          <w:szCs w:val="26"/>
          <w:lang w:val="uk-UA"/>
        </w:rPr>
        <w:t>ридбано та висаджено в громаді дерев – 72 шт. та кущів – 218 шт. КЗ «ПКТВ» використано 99,0 тис. грн, в результаті придбано добрива та дерев – 17 шт., які висаджені на території парку м. Вараш.</w:t>
      </w:r>
    </w:p>
    <w:p w14:paraId="6A73CCDF" w14:textId="6D0530A9" w:rsidR="00950B05" w:rsidRPr="00046623" w:rsidRDefault="00950B05" w:rsidP="00841880">
      <w:pPr>
        <w:pStyle w:val="afa"/>
        <w:numPr>
          <w:ilvl w:val="0"/>
          <w:numId w:val="22"/>
        </w:numPr>
        <w:tabs>
          <w:tab w:val="left" w:pos="1560"/>
        </w:tabs>
        <w:spacing w:after="120"/>
        <w:ind w:left="0" w:firstLine="567"/>
        <w:contextualSpacing w:val="0"/>
        <w:jc w:val="both"/>
        <w:rPr>
          <w:bCs/>
          <w:szCs w:val="26"/>
          <w:lang w:val="uk-UA"/>
        </w:rPr>
      </w:pPr>
      <w:r w:rsidRPr="00046623">
        <w:rPr>
          <w:bCs/>
          <w:color w:val="000000" w:themeColor="text1"/>
          <w:szCs w:val="26"/>
          <w:lang w:val="uk-UA"/>
        </w:rPr>
        <w:t>Динаміка бюджетного фінансування галузі благоустрою населених пунктів за 2022 – 2024 роки наведена у наступній таблиці та діаграмі</w:t>
      </w:r>
      <w:r w:rsidRPr="00046623">
        <w:rPr>
          <w:bCs/>
          <w:szCs w:val="26"/>
          <w:lang w:val="uk-UA"/>
        </w:rPr>
        <w:t>.</w:t>
      </w:r>
    </w:p>
    <w:tbl>
      <w:tblPr>
        <w:tblStyle w:val="19"/>
        <w:tblW w:w="5000" w:type="pct"/>
        <w:tblLook w:val="04A0" w:firstRow="1" w:lastRow="0" w:firstColumn="1" w:lastColumn="0" w:noHBand="0" w:noVBand="1"/>
      </w:tblPr>
      <w:tblGrid>
        <w:gridCol w:w="5239"/>
        <w:gridCol w:w="1419"/>
        <w:gridCol w:w="1560"/>
        <w:gridCol w:w="1410"/>
      </w:tblGrid>
      <w:tr w:rsidR="00950B05" w:rsidRPr="00046623" w14:paraId="17236136" w14:textId="77777777" w:rsidTr="00D1362C">
        <w:trPr>
          <w:trHeight w:val="392"/>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74F04C2A" w14:textId="77777777" w:rsidR="00950B05" w:rsidRPr="00046623" w:rsidRDefault="00950B05" w:rsidP="00D1362C">
            <w:pPr>
              <w:keepNext/>
              <w:keepLines/>
              <w:jc w:val="center"/>
              <w:rPr>
                <w:rFonts w:ascii="Calibri" w:eastAsia="Calibri" w:hAnsi="Calibri"/>
                <w:b/>
              </w:rPr>
            </w:pPr>
            <w:r w:rsidRPr="00046623">
              <w:rPr>
                <w:rFonts w:ascii="Times New Roman" w:eastAsia="Calibri" w:hAnsi="Times New Roman"/>
                <w:b/>
                <w:lang w:eastAsia="uk-UA"/>
              </w:rPr>
              <w:lastRenderedPageBreak/>
              <w:t>Показники</w:t>
            </w:r>
          </w:p>
        </w:tc>
        <w:tc>
          <w:tcPr>
            <w:tcW w:w="737" w:type="pct"/>
            <w:tcBorders>
              <w:top w:val="single" w:sz="4" w:space="0" w:color="auto"/>
              <w:left w:val="nil"/>
              <w:bottom w:val="single" w:sz="4" w:space="0" w:color="auto"/>
              <w:right w:val="single" w:sz="4" w:space="0" w:color="auto"/>
            </w:tcBorders>
            <w:shd w:val="clear" w:color="auto" w:fill="auto"/>
            <w:vAlign w:val="center"/>
          </w:tcPr>
          <w:p w14:paraId="41A6D22E" w14:textId="693097B5" w:rsidR="00950B05" w:rsidRPr="00046623" w:rsidRDefault="00950B05" w:rsidP="00D1362C">
            <w:pPr>
              <w:keepNext/>
              <w:keepLines/>
              <w:jc w:val="center"/>
              <w:rPr>
                <w:rFonts w:ascii="Calibri" w:eastAsia="Calibri" w:hAnsi="Calibri"/>
                <w:b/>
              </w:rPr>
            </w:pPr>
            <w:r w:rsidRPr="00046623">
              <w:rPr>
                <w:rFonts w:ascii="Times New Roman" w:eastAsia="Calibri" w:hAnsi="Times New Roman"/>
                <w:b/>
                <w:lang w:eastAsia="uk-UA"/>
              </w:rPr>
              <w:t>2022 рік</w:t>
            </w:r>
          </w:p>
        </w:tc>
        <w:tc>
          <w:tcPr>
            <w:tcW w:w="810" w:type="pct"/>
            <w:tcBorders>
              <w:top w:val="single" w:sz="4" w:space="0" w:color="auto"/>
              <w:left w:val="nil"/>
              <w:bottom w:val="single" w:sz="4" w:space="0" w:color="auto"/>
              <w:right w:val="single" w:sz="4" w:space="0" w:color="auto"/>
            </w:tcBorders>
            <w:vAlign w:val="center"/>
          </w:tcPr>
          <w:p w14:paraId="37DA1058" w14:textId="0AF53237" w:rsidR="00950B05" w:rsidRPr="00046623" w:rsidRDefault="00950B05" w:rsidP="00D1362C">
            <w:pPr>
              <w:keepNext/>
              <w:keepLines/>
              <w:jc w:val="center"/>
              <w:rPr>
                <w:rFonts w:ascii="Calibri" w:eastAsia="Calibri" w:hAnsi="Calibri"/>
                <w:b/>
              </w:rPr>
            </w:pPr>
            <w:r w:rsidRPr="00046623">
              <w:rPr>
                <w:rFonts w:ascii="Times New Roman" w:eastAsia="Calibri" w:hAnsi="Times New Roman"/>
                <w:b/>
                <w:lang w:eastAsia="uk-UA"/>
              </w:rPr>
              <w:t>2023 рік</w:t>
            </w:r>
          </w:p>
        </w:tc>
        <w:tc>
          <w:tcPr>
            <w:tcW w:w="732" w:type="pct"/>
            <w:tcBorders>
              <w:top w:val="single" w:sz="4" w:space="0" w:color="auto"/>
              <w:left w:val="nil"/>
              <w:bottom w:val="single" w:sz="4" w:space="0" w:color="auto"/>
              <w:right w:val="single" w:sz="4" w:space="0" w:color="auto"/>
            </w:tcBorders>
            <w:vAlign w:val="center"/>
          </w:tcPr>
          <w:p w14:paraId="43B1CD72" w14:textId="7F07857A" w:rsidR="00950B05" w:rsidRPr="00046623" w:rsidRDefault="00950B05" w:rsidP="00D1362C">
            <w:pPr>
              <w:keepNext/>
              <w:keepLines/>
              <w:jc w:val="center"/>
              <w:rPr>
                <w:rFonts w:ascii="Times New Roman" w:eastAsia="Calibri" w:hAnsi="Times New Roman"/>
                <w:b/>
                <w:lang w:eastAsia="uk-UA"/>
              </w:rPr>
            </w:pPr>
            <w:r w:rsidRPr="00046623">
              <w:rPr>
                <w:rFonts w:ascii="Times New Roman" w:eastAsia="Calibri" w:hAnsi="Times New Roman"/>
                <w:b/>
                <w:lang w:eastAsia="uk-UA"/>
              </w:rPr>
              <w:t>2024 рік</w:t>
            </w:r>
          </w:p>
        </w:tc>
      </w:tr>
      <w:tr w:rsidR="00950B05" w:rsidRPr="00046623" w14:paraId="1154A3FA" w14:textId="77777777" w:rsidTr="00D1362C">
        <w:trPr>
          <w:trHeight w:val="642"/>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43552371" w14:textId="77777777" w:rsidR="00950B05" w:rsidRPr="00046623" w:rsidRDefault="00950B05" w:rsidP="00950B05">
            <w:pPr>
              <w:keepNext/>
              <w:keepLines/>
              <w:rPr>
                <w:rFonts w:ascii="Times New Roman" w:eastAsia="Calibri" w:hAnsi="Times New Roman"/>
                <w:lang w:eastAsia="uk-UA"/>
              </w:rPr>
            </w:pPr>
            <w:r w:rsidRPr="00046623">
              <w:rPr>
                <w:rFonts w:ascii="Times New Roman" w:eastAsia="Calibri" w:hAnsi="Times New Roman"/>
                <w:lang w:eastAsia="uk-UA"/>
              </w:rPr>
              <w:t>Обсяг фінансового ресурсу, направленого на благоустрій населених пунктів (тис. грн)</w:t>
            </w:r>
          </w:p>
        </w:tc>
        <w:tc>
          <w:tcPr>
            <w:tcW w:w="737" w:type="pct"/>
            <w:tcBorders>
              <w:top w:val="single" w:sz="4" w:space="0" w:color="auto"/>
              <w:left w:val="nil"/>
              <w:bottom w:val="single" w:sz="4" w:space="0" w:color="auto"/>
              <w:right w:val="single" w:sz="4" w:space="0" w:color="auto"/>
            </w:tcBorders>
            <w:shd w:val="clear" w:color="auto" w:fill="auto"/>
            <w:vAlign w:val="center"/>
          </w:tcPr>
          <w:p w14:paraId="343D8330" w14:textId="73058905" w:rsidR="00950B05" w:rsidRPr="00046623" w:rsidRDefault="00950B05" w:rsidP="00950B05">
            <w:pPr>
              <w:keepNext/>
              <w:keepLines/>
              <w:jc w:val="center"/>
              <w:rPr>
                <w:rFonts w:ascii="Times New Roman" w:eastAsia="Calibri" w:hAnsi="Times New Roman"/>
                <w:lang w:eastAsia="uk-UA"/>
              </w:rPr>
            </w:pPr>
            <w:r w:rsidRPr="00046623">
              <w:rPr>
                <w:rFonts w:ascii="Times New Roman" w:eastAsia="Calibri" w:hAnsi="Times New Roman"/>
                <w:lang w:eastAsia="uk-UA"/>
              </w:rPr>
              <w:t>51 336,9</w:t>
            </w:r>
          </w:p>
        </w:tc>
        <w:tc>
          <w:tcPr>
            <w:tcW w:w="810" w:type="pct"/>
            <w:tcBorders>
              <w:top w:val="single" w:sz="4" w:space="0" w:color="auto"/>
              <w:left w:val="nil"/>
              <w:bottom w:val="single" w:sz="4" w:space="0" w:color="auto"/>
              <w:right w:val="single" w:sz="4" w:space="0" w:color="auto"/>
            </w:tcBorders>
            <w:vAlign w:val="center"/>
          </w:tcPr>
          <w:p w14:paraId="36DE99CF" w14:textId="366676DC" w:rsidR="00950B05" w:rsidRPr="00046623" w:rsidRDefault="00950B05" w:rsidP="00950B05">
            <w:pPr>
              <w:keepNext/>
              <w:keepLines/>
              <w:jc w:val="center"/>
              <w:rPr>
                <w:rFonts w:ascii="Times New Roman" w:eastAsia="Calibri" w:hAnsi="Times New Roman"/>
                <w:lang w:eastAsia="uk-UA"/>
              </w:rPr>
            </w:pPr>
            <w:bookmarkStart w:id="194" w:name="_Hlk164067788"/>
            <w:r w:rsidRPr="00046623">
              <w:rPr>
                <w:rFonts w:ascii="Times New Roman" w:eastAsia="Calibri" w:hAnsi="Times New Roman"/>
                <w:lang w:eastAsia="uk-UA"/>
              </w:rPr>
              <w:t>71 644,1</w:t>
            </w:r>
            <w:bookmarkEnd w:id="194"/>
          </w:p>
        </w:tc>
        <w:tc>
          <w:tcPr>
            <w:tcW w:w="732" w:type="pct"/>
            <w:tcBorders>
              <w:top w:val="single" w:sz="4" w:space="0" w:color="auto"/>
              <w:left w:val="nil"/>
              <w:bottom w:val="single" w:sz="4" w:space="0" w:color="auto"/>
              <w:right w:val="single" w:sz="4" w:space="0" w:color="auto"/>
            </w:tcBorders>
            <w:vAlign w:val="center"/>
          </w:tcPr>
          <w:p w14:paraId="14BF7E15" w14:textId="4C845494" w:rsidR="00950B05" w:rsidRPr="00046623" w:rsidRDefault="00950B05" w:rsidP="00950B05">
            <w:pPr>
              <w:keepNext/>
              <w:keepLines/>
              <w:jc w:val="center"/>
              <w:rPr>
                <w:rFonts w:ascii="Times New Roman" w:eastAsia="Calibri" w:hAnsi="Times New Roman"/>
                <w:lang w:eastAsia="uk-UA"/>
              </w:rPr>
            </w:pPr>
            <w:r w:rsidRPr="00046623">
              <w:rPr>
                <w:rFonts w:ascii="Times New Roman" w:eastAsia="Calibri" w:hAnsi="Times New Roman"/>
                <w:lang w:eastAsia="uk-UA"/>
              </w:rPr>
              <w:t>72 309,9</w:t>
            </w:r>
          </w:p>
        </w:tc>
      </w:tr>
      <w:tr w:rsidR="00950B05" w:rsidRPr="00046623" w14:paraId="4B68E5B3" w14:textId="77777777" w:rsidTr="00D1362C">
        <w:trPr>
          <w:trHeight w:val="282"/>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14:paraId="77237812" w14:textId="31D30704" w:rsidR="00950B05" w:rsidRPr="00046623" w:rsidRDefault="00950B05" w:rsidP="00950B05">
            <w:pPr>
              <w:keepNext/>
              <w:keepLines/>
              <w:rPr>
                <w:rFonts w:ascii="Times New Roman" w:eastAsia="Calibri" w:hAnsi="Times New Roman"/>
                <w:lang w:eastAsia="uk-UA"/>
              </w:rPr>
            </w:pPr>
            <w:r w:rsidRPr="00046623">
              <w:rPr>
                <w:rFonts w:ascii="Times New Roman" w:eastAsia="Calibri" w:hAnsi="Times New Roman"/>
                <w:lang w:eastAsia="uk-UA"/>
              </w:rPr>
              <w:t>Приріст</w:t>
            </w:r>
            <w:r w:rsidR="00EE7DED" w:rsidRPr="00046623">
              <w:rPr>
                <w:rFonts w:ascii="Times New Roman" w:eastAsia="Calibri" w:hAnsi="Times New Roman"/>
                <w:lang w:eastAsia="uk-UA"/>
              </w:rPr>
              <w:t xml:space="preserve"> (</w:t>
            </w:r>
            <w:r w:rsidRPr="00046623">
              <w:rPr>
                <w:rFonts w:ascii="Times New Roman" w:eastAsia="Calibri" w:hAnsi="Times New Roman"/>
                <w:lang w:eastAsia="uk-UA"/>
              </w:rPr>
              <w:t>%</w:t>
            </w:r>
            <w:r w:rsidR="00EE7DED" w:rsidRPr="00046623">
              <w:rPr>
                <w:rFonts w:ascii="Times New Roman" w:eastAsia="Calibri" w:hAnsi="Times New Roman"/>
                <w:lang w:eastAsia="uk-UA"/>
              </w:rPr>
              <w:t>)</w:t>
            </w:r>
          </w:p>
        </w:tc>
        <w:tc>
          <w:tcPr>
            <w:tcW w:w="737" w:type="pct"/>
            <w:tcBorders>
              <w:top w:val="nil"/>
              <w:left w:val="nil"/>
              <w:bottom w:val="single" w:sz="4" w:space="0" w:color="auto"/>
              <w:right w:val="single" w:sz="4" w:space="0" w:color="auto"/>
            </w:tcBorders>
            <w:shd w:val="clear" w:color="auto" w:fill="auto"/>
            <w:vAlign w:val="center"/>
          </w:tcPr>
          <w:p w14:paraId="26C24AF8" w14:textId="13EA9B15" w:rsidR="00950B05" w:rsidRPr="00046623" w:rsidRDefault="00950B05" w:rsidP="00950B05">
            <w:pPr>
              <w:keepNext/>
              <w:keepLines/>
              <w:jc w:val="center"/>
              <w:rPr>
                <w:rFonts w:ascii="Times New Roman" w:eastAsia="Calibri" w:hAnsi="Times New Roman"/>
                <w:lang w:eastAsia="uk-UA"/>
              </w:rPr>
            </w:pPr>
            <w:r w:rsidRPr="00046623">
              <w:rPr>
                <w:rFonts w:ascii="Times New Roman" w:eastAsia="Calibri" w:hAnsi="Times New Roman"/>
                <w:lang w:eastAsia="uk-UA"/>
              </w:rPr>
              <w:t>136</w:t>
            </w:r>
          </w:p>
        </w:tc>
        <w:tc>
          <w:tcPr>
            <w:tcW w:w="810" w:type="pct"/>
            <w:tcBorders>
              <w:top w:val="nil"/>
              <w:left w:val="nil"/>
              <w:bottom w:val="single" w:sz="4" w:space="0" w:color="auto"/>
              <w:right w:val="single" w:sz="4" w:space="0" w:color="auto"/>
            </w:tcBorders>
            <w:vAlign w:val="center"/>
          </w:tcPr>
          <w:p w14:paraId="06C2CC76" w14:textId="2A4C4135" w:rsidR="00950B05" w:rsidRPr="00046623" w:rsidRDefault="00950B05" w:rsidP="00950B05">
            <w:pPr>
              <w:keepNext/>
              <w:keepLines/>
              <w:jc w:val="center"/>
              <w:rPr>
                <w:rFonts w:ascii="Times New Roman" w:eastAsia="Calibri" w:hAnsi="Times New Roman"/>
                <w:lang w:eastAsia="uk-UA"/>
              </w:rPr>
            </w:pPr>
            <w:r w:rsidRPr="00046623">
              <w:rPr>
                <w:rFonts w:ascii="Times New Roman" w:eastAsia="Calibri" w:hAnsi="Times New Roman"/>
                <w:lang w:eastAsia="uk-UA"/>
              </w:rPr>
              <w:t>140</w:t>
            </w:r>
          </w:p>
        </w:tc>
        <w:tc>
          <w:tcPr>
            <w:tcW w:w="732" w:type="pct"/>
            <w:tcBorders>
              <w:top w:val="nil"/>
              <w:left w:val="nil"/>
              <w:bottom w:val="single" w:sz="4" w:space="0" w:color="auto"/>
              <w:right w:val="single" w:sz="4" w:space="0" w:color="auto"/>
            </w:tcBorders>
            <w:vAlign w:val="center"/>
          </w:tcPr>
          <w:p w14:paraId="7A2A7F77" w14:textId="648D2FDA" w:rsidR="00950B05" w:rsidRPr="00046623" w:rsidRDefault="00950B05" w:rsidP="00950B05">
            <w:pPr>
              <w:keepNext/>
              <w:keepLines/>
              <w:jc w:val="center"/>
              <w:rPr>
                <w:rFonts w:ascii="Times New Roman" w:eastAsia="Calibri" w:hAnsi="Times New Roman"/>
                <w:lang w:eastAsia="uk-UA"/>
              </w:rPr>
            </w:pPr>
            <w:r w:rsidRPr="00046623">
              <w:rPr>
                <w:rFonts w:ascii="Times New Roman" w:eastAsia="Calibri" w:hAnsi="Times New Roman"/>
                <w:lang w:eastAsia="uk-UA"/>
              </w:rPr>
              <w:t>101</w:t>
            </w:r>
          </w:p>
        </w:tc>
      </w:tr>
    </w:tbl>
    <w:p w14:paraId="6D334F58" w14:textId="2E9AA052" w:rsidR="00CF5C97" w:rsidRPr="00046623" w:rsidRDefault="00CF5C97" w:rsidP="00740AB2">
      <w:pPr>
        <w:pStyle w:val="1a"/>
        <w:spacing w:before="240" w:after="240"/>
        <w:ind w:left="0"/>
        <w:contextualSpacing w:val="0"/>
        <w:jc w:val="center"/>
        <w:rPr>
          <w:lang w:val="uk-UA"/>
        </w:rPr>
      </w:pPr>
      <w:bookmarkStart w:id="195" w:name="_Toc190765044"/>
      <w:bookmarkStart w:id="196" w:name="_Toc190765436"/>
      <w:r w:rsidRPr="00046623">
        <w:rPr>
          <w:noProof/>
          <w:lang w:val="uk-UA" w:eastAsia="uk-UA"/>
        </w:rPr>
        <w:drawing>
          <wp:inline distT="0" distB="0" distL="0" distR="0" wp14:anchorId="7D05407A" wp14:editId="26A8C01E">
            <wp:extent cx="4676775" cy="1914525"/>
            <wp:effectExtent l="0" t="0" r="9525" b="9525"/>
            <wp:docPr id="3" name="Діаграма 3">
              <a:extLst xmlns:a="http://schemas.openxmlformats.org/drawingml/2006/main">
                <a:ext uri="{FF2B5EF4-FFF2-40B4-BE49-F238E27FC236}">
                  <a16:creationId xmlns:a16="http://schemas.microsoft.com/office/drawing/2014/main" id="{B4A3DF46-AD31-4058-84C7-E013442CF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D7748F" w14:textId="5CF990C2" w:rsidR="00910D72" w:rsidRPr="00046623" w:rsidRDefault="00910D72" w:rsidP="0083112C">
      <w:pPr>
        <w:pStyle w:val="3"/>
      </w:pPr>
      <w:bookmarkStart w:id="197" w:name="_Toc193961100"/>
      <w:r w:rsidRPr="00046623">
        <w:t>Заходи, які були здійснені у 2024 році для досягнення визначених цілей та завдань розвитку галузі.</w:t>
      </w:r>
      <w:bookmarkEnd w:id="195"/>
      <w:bookmarkEnd w:id="196"/>
      <w:bookmarkEnd w:id="197"/>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619"/>
        <w:gridCol w:w="1716"/>
        <w:gridCol w:w="4942"/>
      </w:tblGrid>
      <w:tr w:rsidR="00310EBE" w:rsidRPr="00046623" w14:paraId="0473FC5E" w14:textId="77777777" w:rsidTr="00EC32F8">
        <w:trPr>
          <w:trHeight w:val="305"/>
        </w:trPr>
        <w:tc>
          <w:tcPr>
            <w:tcW w:w="252" w:type="pct"/>
            <w:tcBorders>
              <w:top w:val="single" w:sz="4" w:space="0" w:color="auto"/>
              <w:left w:val="single" w:sz="4" w:space="0" w:color="auto"/>
              <w:bottom w:val="single" w:sz="4" w:space="0" w:color="auto"/>
              <w:right w:val="single" w:sz="4" w:space="0" w:color="auto"/>
            </w:tcBorders>
            <w:vAlign w:val="center"/>
          </w:tcPr>
          <w:p w14:paraId="3D38E19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341" w:type="pct"/>
            <w:tcBorders>
              <w:top w:val="single" w:sz="4" w:space="0" w:color="auto"/>
              <w:left w:val="single" w:sz="4" w:space="0" w:color="auto"/>
              <w:bottom w:val="single" w:sz="4" w:space="0" w:color="auto"/>
              <w:right w:val="single" w:sz="4" w:space="0" w:color="auto"/>
            </w:tcBorders>
            <w:vAlign w:val="center"/>
          </w:tcPr>
          <w:p w14:paraId="4A33ABD5"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78" w:type="pct"/>
            <w:tcBorders>
              <w:top w:val="single" w:sz="4" w:space="0" w:color="auto"/>
              <w:left w:val="single" w:sz="4" w:space="0" w:color="auto"/>
              <w:bottom w:val="single" w:sz="4" w:space="0" w:color="auto"/>
              <w:right w:val="single" w:sz="4" w:space="0" w:color="auto"/>
            </w:tcBorders>
            <w:vAlign w:val="center"/>
          </w:tcPr>
          <w:p w14:paraId="3B53F0E2"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528" w:type="pct"/>
            <w:tcBorders>
              <w:top w:val="single" w:sz="4" w:space="0" w:color="auto"/>
              <w:left w:val="single" w:sz="4" w:space="0" w:color="auto"/>
              <w:bottom w:val="single" w:sz="4" w:space="0" w:color="auto"/>
              <w:right w:val="single" w:sz="4" w:space="0" w:color="auto"/>
            </w:tcBorders>
            <w:vAlign w:val="center"/>
          </w:tcPr>
          <w:p w14:paraId="1E4CD42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950B05" w:rsidRPr="00046623" w14:paraId="3C985601" w14:textId="77777777" w:rsidTr="00EC32F8">
        <w:trPr>
          <w:trHeight w:val="305"/>
        </w:trPr>
        <w:tc>
          <w:tcPr>
            <w:tcW w:w="252" w:type="pct"/>
            <w:tcBorders>
              <w:top w:val="single" w:sz="4" w:space="0" w:color="auto"/>
              <w:left w:val="single" w:sz="4" w:space="0" w:color="auto"/>
              <w:bottom w:val="single" w:sz="4" w:space="0" w:color="auto"/>
              <w:right w:val="single" w:sz="4" w:space="0" w:color="auto"/>
            </w:tcBorders>
            <w:vAlign w:val="center"/>
          </w:tcPr>
          <w:p w14:paraId="70A562F5" w14:textId="77777777" w:rsidR="00950B05" w:rsidRPr="00046623" w:rsidRDefault="00950B05" w:rsidP="00950B05">
            <w:pPr>
              <w:spacing w:after="0" w:line="240" w:lineRule="auto"/>
              <w:jc w:val="center"/>
              <w:rPr>
                <w:rFonts w:ascii="Times New Roman" w:eastAsia="Calibri" w:hAnsi="Times New Roman"/>
              </w:rPr>
            </w:pPr>
            <w:r w:rsidRPr="00046623">
              <w:rPr>
                <w:rFonts w:ascii="Times New Roman" w:eastAsia="Calibri" w:hAnsi="Times New Roman"/>
              </w:rPr>
              <w:t>1.</w:t>
            </w:r>
          </w:p>
        </w:tc>
        <w:tc>
          <w:tcPr>
            <w:tcW w:w="1341" w:type="pct"/>
            <w:tcBorders>
              <w:top w:val="single" w:sz="4" w:space="0" w:color="auto"/>
              <w:left w:val="single" w:sz="4" w:space="0" w:color="auto"/>
              <w:bottom w:val="single" w:sz="4" w:space="0" w:color="auto"/>
              <w:right w:val="single" w:sz="4" w:space="0" w:color="auto"/>
            </w:tcBorders>
            <w:vAlign w:val="center"/>
          </w:tcPr>
          <w:p w14:paraId="13D255C8" w14:textId="5481493B" w:rsidR="00950B05" w:rsidRPr="00046623" w:rsidRDefault="00950B05" w:rsidP="00950B05">
            <w:pPr>
              <w:spacing w:after="0" w:line="240" w:lineRule="auto"/>
              <w:rPr>
                <w:rFonts w:ascii="Times New Roman" w:eastAsia="Calibri" w:hAnsi="Times New Roman"/>
              </w:rPr>
            </w:pPr>
            <w:r w:rsidRPr="00046623">
              <w:rPr>
                <w:rFonts w:ascii="Times New Roman" w:hAnsi="Times New Roman"/>
              </w:rPr>
              <w:t>Забезпечення фінансовим ресурсом витрат на електроенергію для вуличного освітлення</w:t>
            </w:r>
          </w:p>
        </w:tc>
        <w:tc>
          <w:tcPr>
            <w:tcW w:w="878" w:type="pct"/>
            <w:tcBorders>
              <w:top w:val="single" w:sz="4" w:space="0" w:color="auto"/>
              <w:left w:val="single" w:sz="4" w:space="0" w:color="auto"/>
              <w:bottom w:val="single" w:sz="4" w:space="0" w:color="auto"/>
              <w:right w:val="single" w:sz="4" w:space="0" w:color="auto"/>
            </w:tcBorders>
            <w:vAlign w:val="center"/>
          </w:tcPr>
          <w:p w14:paraId="0731880A" w14:textId="66D94CFD" w:rsidR="00950B05" w:rsidRPr="00046623" w:rsidRDefault="00D63173" w:rsidP="00EC32F8">
            <w:pPr>
              <w:spacing w:after="0" w:line="240" w:lineRule="auto"/>
              <w:jc w:val="center"/>
              <w:rPr>
                <w:rFonts w:ascii="Times New Roman" w:eastAsia="Calibri" w:hAnsi="Times New Roman"/>
              </w:rPr>
            </w:pPr>
            <w:r w:rsidRPr="00046623">
              <w:rPr>
                <w:rFonts w:ascii="Times New Roman" w:eastAsia="Calibri" w:hAnsi="Times New Roman"/>
              </w:rPr>
              <w:t>КП «Благоустрій» ВМР</w:t>
            </w:r>
          </w:p>
        </w:tc>
        <w:tc>
          <w:tcPr>
            <w:tcW w:w="2528" w:type="pct"/>
            <w:tcBorders>
              <w:top w:val="single" w:sz="4" w:space="0" w:color="auto"/>
              <w:left w:val="single" w:sz="4" w:space="0" w:color="auto"/>
              <w:bottom w:val="single" w:sz="4" w:space="0" w:color="auto"/>
              <w:right w:val="single" w:sz="4" w:space="0" w:color="auto"/>
            </w:tcBorders>
          </w:tcPr>
          <w:p w14:paraId="123CABD2" w14:textId="536850AF" w:rsidR="00D63173" w:rsidRPr="00046623" w:rsidRDefault="00D63173" w:rsidP="00EC32F8">
            <w:pPr>
              <w:spacing w:after="0" w:line="240" w:lineRule="auto"/>
              <w:rPr>
                <w:rFonts w:ascii="Times New Roman" w:eastAsia="Calibri" w:hAnsi="Times New Roman"/>
              </w:rPr>
            </w:pPr>
            <w:r w:rsidRPr="00046623">
              <w:rPr>
                <w:rFonts w:ascii="Times New Roman" w:eastAsia="Calibri" w:hAnsi="Times New Roman"/>
              </w:rPr>
              <w:t>Забезпечено освітлення територій загального користування, спожито 849 894 кВт год електроенергії. Середня вартість 1 кВт год – 7,94 грн.</w:t>
            </w:r>
            <w:r w:rsidR="00EC32F8" w:rsidRPr="00046623">
              <w:rPr>
                <w:rFonts w:ascii="Times New Roman" w:eastAsia="Calibri" w:hAnsi="Times New Roman"/>
              </w:rPr>
              <w:t xml:space="preserve"> </w:t>
            </w:r>
            <w:r w:rsidRPr="00046623">
              <w:rPr>
                <w:rFonts w:ascii="Times New Roman" w:eastAsia="Calibri" w:hAnsi="Times New Roman"/>
              </w:rPr>
              <w:t>Використано 6 752,0 тис. грн на освітлення місць загального користування</w:t>
            </w:r>
          </w:p>
        </w:tc>
      </w:tr>
      <w:tr w:rsidR="00950B05" w:rsidRPr="00046623" w14:paraId="4E64506C" w14:textId="77777777" w:rsidTr="00EC32F8">
        <w:trPr>
          <w:trHeight w:val="375"/>
        </w:trPr>
        <w:tc>
          <w:tcPr>
            <w:tcW w:w="252" w:type="pct"/>
            <w:tcBorders>
              <w:top w:val="single" w:sz="4" w:space="0" w:color="auto"/>
              <w:left w:val="single" w:sz="4" w:space="0" w:color="auto"/>
              <w:bottom w:val="single" w:sz="4" w:space="0" w:color="auto"/>
              <w:right w:val="single" w:sz="4" w:space="0" w:color="auto"/>
            </w:tcBorders>
            <w:vAlign w:val="center"/>
          </w:tcPr>
          <w:p w14:paraId="3B283F7A" w14:textId="77777777" w:rsidR="00950B05" w:rsidRPr="00046623" w:rsidRDefault="00950B05" w:rsidP="00950B05">
            <w:pPr>
              <w:spacing w:after="0" w:line="240" w:lineRule="auto"/>
              <w:jc w:val="center"/>
              <w:rPr>
                <w:rFonts w:ascii="Times New Roman" w:eastAsia="Calibri" w:hAnsi="Times New Roman"/>
              </w:rPr>
            </w:pPr>
            <w:r w:rsidRPr="00046623">
              <w:rPr>
                <w:rFonts w:ascii="Times New Roman" w:eastAsia="Calibri" w:hAnsi="Times New Roman"/>
              </w:rPr>
              <w:t>2.</w:t>
            </w:r>
          </w:p>
        </w:tc>
        <w:tc>
          <w:tcPr>
            <w:tcW w:w="1341" w:type="pct"/>
            <w:tcBorders>
              <w:top w:val="single" w:sz="4" w:space="0" w:color="auto"/>
              <w:left w:val="single" w:sz="4" w:space="0" w:color="auto"/>
              <w:bottom w:val="single" w:sz="4" w:space="0" w:color="auto"/>
              <w:right w:val="single" w:sz="4" w:space="0" w:color="auto"/>
            </w:tcBorders>
            <w:vAlign w:val="center"/>
          </w:tcPr>
          <w:p w14:paraId="1218005E" w14:textId="7EE34FBF" w:rsidR="00950B05" w:rsidRPr="00046623" w:rsidRDefault="00950B05" w:rsidP="00950B05">
            <w:pPr>
              <w:spacing w:after="0" w:line="240" w:lineRule="auto"/>
              <w:rPr>
                <w:rFonts w:ascii="Times New Roman" w:eastAsia="Calibri" w:hAnsi="Times New Roman"/>
              </w:rPr>
            </w:pPr>
            <w:r w:rsidRPr="00046623">
              <w:rPr>
                <w:rFonts w:ascii="Times New Roman" w:hAnsi="Times New Roman"/>
              </w:rPr>
              <w:t>Технічне обслуговування та утримання в належному стані мереж вуличного освітлення</w:t>
            </w:r>
          </w:p>
        </w:tc>
        <w:tc>
          <w:tcPr>
            <w:tcW w:w="878" w:type="pct"/>
            <w:tcBorders>
              <w:top w:val="single" w:sz="4" w:space="0" w:color="auto"/>
              <w:left w:val="single" w:sz="4" w:space="0" w:color="auto"/>
              <w:bottom w:val="single" w:sz="4" w:space="0" w:color="auto"/>
              <w:right w:val="single" w:sz="4" w:space="0" w:color="auto"/>
            </w:tcBorders>
            <w:vAlign w:val="center"/>
          </w:tcPr>
          <w:p w14:paraId="3DD2CFD8" w14:textId="1690CA52" w:rsidR="00950B05" w:rsidRPr="00046623" w:rsidRDefault="00EC32F8" w:rsidP="00EC32F8">
            <w:pPr>
              <w:spacing w:after="0" w:line="240" w:lineRule="auto"/>
              <w:jc w:val="center"/>
              <w:rPr>
                <w:rFonts w:ascii="Times New Roman" w:eastAsia="Calibri" w:hAnsi="Times New Roman"/>
              </w:rPr>
            </w:pPr>
            <w:r w:rsidRPr="00046623">
              <w:rPr>
                <w:rFonts w:ascii="Times New Roman" w:eastAsia="Calibri" w:hAnsi="Times New Roman"/>
              </w:rPr>
              <w:t>КП «Благоустрій» ВМР</w:t>
            </w:r>
          </w:p>
        </w:tc>
        <w:tc>
          <w:tcPr>
            <w:tcW w:w="2528" w:type="pct"/>
            <w:tcBorders>
              <w:top w:val="single" w:sz="4" w:space="0" w:color="auto"/>
              <w:left w:val="single" w:sz="4" w:space="0" w:color="auto"/>
              <w:bottom w:val="single" w:sz="4" w:space="0" w:color="auto"/>
              <w:right w:val="single" w:sz="4" w:space="0" w:color="auto"/>
            </w:tcBorders>
          </w:tcPr>
          <w:p w14:paraId="5B7C6610" w14:textId="5459EE0B" w:rsidR="00D63173" w:rsidRPr="00046623" w:rsidRDefault="00D63173" w:rsidP="00950B05">
            <w:pPr>
              <w:spacing w:after="0" w:line="240" w:lineRule="auto"/>
              <w:rPr>
                <w:rFonts w:ascii="Times New Roman" w:eastAsia="Calibri" w:hAnsi="Times New Roman"/>
              </w:rPr>
            </w:pPr>
            <w:r w:rsidRPr="00046623">
              <w:rPr>
                <w:rFonts w:ascii="Times New Roman" w:eastAsia="Calibri" w:hAnsi="Times New Roman"/>
              </w:rPr>
              <w:t>Використано 3 247,6 тис. грн на обслуговування та утримання в належному стані мереж вуличного освітлення. Забезпечено утримання ЛЕП - 81,19 км, в т. ч. повітряних - 18,09 км, кабельних - 63,1 км; ЩВО - 80 шт., лічильників – 80 шт., світлових точок – 3 191 шт.</w:t>
            </w:r>
          </w:p>
        </w:tc>
      </w:tr>
      <w:tr w:rsidR="00950B05" w:rsidRPr="00046623" w14:paraId="1B14FBEF" w14:textId="77777777" w:rsidTr="00EC32F8">
        <w:trPr>
          <w:trHeight w:val="305"/>
        </w:trPr>
        <w:tc>
          <w:tcPr>
            <w:tcW w:w="252" w:type="pct"/>
            <w:tcBorders>
              <w:top w:val="single" w:sz="4" w:space="0" w:color="auto"/>
              <w:left w:val="single" w:sz="4" w:space="0" w:color="auto"/>
              <w:bottom w:val="single" w:sz="4" w:space="0" w:color="auto"/>
              <w:right w:val="single" w:sz="4" w:space="0" w:color="auto"/>
            </w:tcBorders>
            <w:vAlign w:val="center"/>
          </w:tcPr>
          <w:p w14:paraId="796E2C8D" w14:textId="77777777" w:rsidR="00950B05" w:rsidRPr="00046623" w:rsidRDefault="00950B05" w:rsidP="00950B05">
            <w:pPr>
              <w:spacing w:after="0" w:line="240" w:lineRule="auto"/>
              <w:jc w:val="center"/>
              <w:rPr>
                <w:rFonts w:ascii="Times New Roman" w:eastAsia="Calibri" w:hAnsi="Times New Roman"/>
              </w:rPr>
            </w:pPr>
            <w:r w:rsidRPr="00046623">
              <w:rPr>
                <w:rFonts w:ascii="Times New Roman" w:eastAsia="Calibri" w:hAnsi="Times New Roman"/>
              </w:rPr>
              <w:t>3.</w:t>
            </w:r>
          </w:p>
        </w:tc>
        <w:tc>
          <w:tcPr>
            <w:tcW w:w="1341" w:type="pct"/>
            <w:tcBorders>
              <w:top w:val="single" w:sz="4" w:space="0" w:color="auto"/>
              <w:left w:val="single" w:sz="4" w:space="0" w:color="auto"/>
              <w:bottom w:val="single" w:sz="4" w:space="0" w:color="auto"/>
              <w:right w:val="single" w:sz="4" w:space="0" w:color="auto"/>
            </w:tcBorders>
            <w:vAlign w:val="center"/>
          </w:tcPr>
          <w:p w14:paraId="12B01DF4" w14:textId="71774EC4" w:rsidR="00950B05" w:rsidRPr="00046623" w:rsidRDefault="00950B05" w:rsidP="00950B05">
            <w:pPr>
              <w:spacing w:after="0" w:line="240" w:lineRule="auto"/>
              <w:rPr>
                <w:rFonts w:ascii="Times New Roman" w:eastAsia="Calibri" w:hAnsi="Times New Roman"/>
              </w:rPr>
            </w:pPr>
            <w:r w:rsidRPr="00046623">
              <w:rPr>
                <w:rFonts w:ascii="Times New Roman" w:hAnsi="Times New Roman"/>
              </w:rPr>
              <w:t>Озеленення території громади та об'єктів благоустрою (в т. ч. організація громадських робіт)</w:t>
            </w:r>
          </w:p>
        </w:tc>
        <w:tc>
          <w:tcPr>
            <w:tcW w:w="878" w:type="pct"/>
            <w:tcBorders>
              <w:top w:val="single" w:sz="4" w:space="0" w:color="auto"/>
              <w:left w:val="single" w:sz="4" w:space="0" w:color="auto"/>
              <w:bottom w:val="single" w:sz="4" w:space="0" w:color="auto"/>
              <w:right w:val="single" w:sz="4" w:space="0" w:color="auto"/>
            </w:tcBorders>
            <w:vAlign w:val="center"/>
          </w:tcPr>
          <w:p w14:paraId="0979CF85" w14:textId="4BAE7C7D" w:rsidR="00950B05" w:rsidRPr="00046623" w:rsidRDefault="00EC32F8" w:rsidP="00EC32F8">
            <w:pPr>
              <w:spacing w:after="0" w:line="240" w:lineRule="auto"/>
              <w:jc w:val="center"/>
              <w:rPr>
                <w:rFonts w:ascii="Times New Roman" w:eastAsia="Calibri" w:hAnsi="Times New Roman"/>
              </w:rPr>
            </w:pPr>
            <w:r w:rsidRPr="00046623">
              <w:rPr>
                <w:rFonts w:ascii="Times New Roman" w:eastAsia="Calibri" w:hAnsi="Times New Roman"/>
              </w:rPr>
              <w:t>КП «Благоустрій» ВМР</w:t>
            </w:r>
          </w:p>
        </w:tc>
        <w:tc>
          <w:tcPr>
            <w:tcW w:w="2528" w:type="pct"/>
            <w:tcBorders>
              <w:top w:val="single" w:sz="4" w:space="0" w:color="auto"/>
              <w:left w:val="single" w:sz="4" w:space="0" w:color="auto"/>
              <w:bottom w:val="single" w:sz="4" w:space="0" w:color="auto"/>
              <w:right w:val="single" w:sz="4" w:space="0" w:color="auto"/>
            </w:tcBorders>
          </w:tcPr>
          <w:p w14:paraId="211AC56F" w14:textId="31982680" w:rsidR="00D63173" w:rsidRPr="00046623" w:rsidRDefault="00D63173" w:rsidP="00EC32F8">
            <w:pPr>
              <w:spacing w:after="0" w:line="240" w:lineRule="auto"/>
              <w:rPr>
                <w:rFonts w:ascii="Times New Roman" w:eastAsia="Calibri" w:hAnsi="Times New Roman"/>
              </w:rPr>
            </w:pPr>
            <w:r w:rsidRPr="00046623">
              <w:rPr>
                <w:rFonts w:ascii="Times New Roman" w:eastAsia="Calibri" w:hAnsi="Times New Roman"/>
              </w:rPr>
              <w:t>Використано 13 231,8 тис. грн на утримання озеленення території громади та об'єктів благоустрою (в т. ч. організація громадських робіт)</w:t>
            </w:r>
            <w:r w:rsidR="00EC32F8" w:rsidRPr="00046623">
              <w:rPr>
                <w:rFonts w:ascii="Times New Roman" w:eastAsia="Calibri" w:hAnsi="Times New Roman"/>
              </w:rPr>
              <w:t xml:space="preserve"> </w:t>
            </w:r>
            <w:r w:rsidRPr="00046623">
              <w:rPr>
                <w:rFonts w:ascii="Times New Roman" w:eastAsia="Calibri" w:hAnsi="Times New Roman"/>
              </w:rPr>
              <w:t>забезпечено утримання та догляд зелених зон площею 219</w:t>
            </w:r>
            <w:r w:rsidR="009D31B3" w:rsidRPr="00046623">
              <w:rPr>
                <w:rFonts w:ascii="Times New Roman" w:eastAsia="Calibri" w:hAnsi="Times New Roman"/>
              </w:rPr>
              <w:t xml:space="preserve"> </w:t>
            </w:r>
            <w:r w:rsidRPr="00046623">
              <w:rPr>
                <w:rFonts w:ascii="Times New Roman" w:eastAsia="Calibri" w:hAnsi="Times New Roman"/>
              </w:rPr>
              <w:t>676 м² (в т. ч. квітники – 13 056 м², теплиці - 170 м², розплідника - 530 м², територія парку в районі НТЦ - 44000 м², ліс Ювілейний - 33200 м², міжквартальні зелені зони - 128720 м² ), дерев – 21 174 шт., кущів – 13 974 шт., живоплоту – 21 291 п. м, урн, баків для сміття - 315 шт.</w:t>
            </w:r>
          </w:p>
        </w:tc>
      </w:tr>
      <w:tr w:rsidR="00950B05" w:rsidRPr="00046623" w14:paraId="762FE067" w14:textId="77777777" w:rsidTr="00EC32F8">
        <w:trPr>
          <w:trHeight w:val="305"/>
        </w:trPr>
        <w:tc>
          <w:tcPr>
            <w:tcW w:w="252" w:type="pct"/>
            <w:tcBorders>
              <w:top w:val="single" w:sz="4" w:space="0" w:color="auto"/>
              <w:left w:val="single" w:sz="4" w:space="0" w:color="auto"/>
              <w:bottom w:val="single" w:sz="4" w:space="0" w:color="auto"/>
              <w:right w:val="single" w:sz="4" w:space="0" w:color="auto"/>
            </w:tcBorders>
            <w:vAlign w:val="center"/>
          </w:tcPr>
          <w:p w14:paraId="0F11B3AE" w14:textId="77777777" w:rsidR="00950B05" w:rsidRPr="00046623" w:rsidRDefault="00950B05" w:rsidP="00950B05">
            <w:pPr>
              <w:spacing w:after="0" w:line="240" w:lineRule="auto"/>
              <w:jc w:val="center"/>
              <w:rPr>
                <w:rFonts w:ascii="Times New Roman" w:eastAsia="Calibri" w:hAnsi="Times New Roman"/>
              </w:rPr>
            </w:pPr>
            <w:r w:rsidRPr="00046623">
              <w:rPr>
                <w:rFonts w:ascii="Times New Roman" w:eastAsia="Calibri" w:hAnsi="Times New Roman"/>
              </w:rPr>
              <w:t>4.</w:t>
            </w:r>
          </w:p>
        </w:tc>
        <w:tc>
          <w:tcPr>
            <w:tcW w:w="1341" w:type="pct"/>
            <w:tcBorders>
              <w:top w:val="single" w:sz="4" w:space="0" w:color="auto"/>
              <w:left w:val="single" w:sz="4" w:space="0" w:color="auto"/>
              <w:bottom w:val="single" w:sz="4" w:space="0" w:color="auto"/>
              <w:right w:val="single" w:sz="4" w:space="0" w:color="auto"/>
            </w:tcBorders>
            <w:vAlign w:val="center"/>
          </w:tcPr>
          <w:p w14:paraId="3526C200" w14:textId="0915A320" w:rsidR="00950B05" w:rsidRPr="00046623" w:rsidRDefault="00950B05" w:rsidP="00950B05">
            <w:pPr>
              <w:spacing w:after="0" w:line="240" w:lineRule="auto"/>
              <w:rPr>
                <w:rFonts w:ascii="Times New Roman" w:eastAsia="Calibri" w:hAnsi="Times New Roman"/>
              </w:rPr>
            </w:pPr>
            <w:r w:rsidRPr="00046623">
              <w:rPr>
                <w:rFonts w:ascii="Times New Roman" w:hAnsi="Times New Roman"/>
              </w:rPr>
              <w:t>Утримання доріг громади</w:t>
            </w:r>
          </w:p>
        </w:tc>
        <w:tc>
          <w:tcPr>
            <w:tcW w:w="878" w:type="pct"/>
            <w:tcBorders>
              <w:top w:val="single" w:sz="4" w:space="0" w:color="auto"/>
              <w:left w:val="single" w:sz="4" w:space="0" w:color="auto"/>
              <w:bottom w:val="single" w:sz="4" w:space="0" w:color="auto"/>
              <w:right w:val="single" w:sz="4" w:space="0" w:color="auto"/>
            </w:tcBorders>
            <w:vAlign w:val="center"/>
          </w:tcPr>
          <w:p w14:paraId="2AED3EC9" w14:textId="7FEA92EF" w:rsidR="00950B05" w:rsidRPr="00046623" w:rsidRDefault="00EC32F8" w:rsidP="00EC32F8">
            <w:pPr>
              <w:spacing w:after="0" w:line="240" w:lineRule="auto"/>
              <w:jc w:val="center"/>
              <w:rPr>
                <w:rFonts w:ascii="Times New Roman" w:eastAsia="Calibri" w:hAnsi="Times New Roman"/>
              </w:rPr>
            </w:pPr>
            <w:r w:rsidRPr="00046623">
              <w:rPr>
                <w:rFonts w:ascii="Times New Roman" w:eastAsia="Calibri" w:hAnsi="Times New Roman"/>
              </w:rPr>
              <w:t>КП «Благоустрій» ВМР</w:t>
            </w:r>
          </w:p>
        </w:tc>
        <w:tc>
          <w:tcPr>
            <w:tcW w:w="2528" w:type="pct"/>
            <w:tcBorders>
              <w:top w:val="single" w:sz="4" w:space="0" w:color="auto"/>
              <w:left w:val="single" w:sz="4" w:space="0" w:color="auto"/>
              <w:bottom w:val="single" w:sz="4" w:space="0" w:color="auto"/>
              <w:right w:val="single" w:sz="4" w:space="0" w:color="auto"/>
            </w:tcBorders>
          </w:tcPr>
          <w:p w14:paraId="6A8E751E" w14:textId="0B339F64" w:rsidR="00D63173" w:rsidRPr="00046623" w:rsidRDefault="00D63173" w:rsidP="00950B05">
            <w:pPr>
              <w:spacing w:after="0" w:line="240" w:lineRule="auto"/>
              <w:rPr>
                <w:rFonts w:ascii="Times New Roman" w:eastAsia="Calibri" w:hAnsi="Times New Roman"/>
              </w:rPr>
            </w:pPr>
            <w:r w:rsidRPr="00046623">
              <w:rPr>
                <w:rFonts w:ascii="Times New Roman" w:eastAsia="Calibri" w:hAnsi="Times New Roman"/>
              </w:rPr>
              <w:t>Використано 41 662,5 тис. грн на утримання доріг, тротуарів, велосипедних доріжок громади площею 1 045 077 м² (203,566 км), з них пішохідних та велосипедних доріжок – 110 116 м² (26,56 км); автобусних зупинок - 53 шт.; набережної площею 156 400 м², газонів в межах міста площею 209 702 м², моста площею 650 м², скверу площею 2 977 м² тощо.</w:t>
            </w:r>
          </w:p>
        </w:tc>
      </w:tr>
      <w:tr w:rsidR="00950B05" w:rsidRPr="00046623" w14:paraId="15E4A7AC" w14:textId="77777777" w:rsidTr="00EC32F8">
        <w:trPr>
          <w:trHeight w:val="305"/>
        </w:trPr>
        <w:tc>
          <w:tcPr>
            <w:tcW w:w="252" w:type="pct"/>
            <w:tcBorders>
              <w:top w:val="single" w:sz="4" w:space="0" w:color="auto"/>
              <w:left w:val="single" w:sz="4" w:space="0" w:color="auto"/>
              <w:bottom w:val="single" w:sz="4" w:space="0" w:color="auto"/>
              <w:right w:val="single" w:sz="4" w:space="0" w:color="auto"/>
            </w:tcBorders>
            <w:vAlign w:val="center"/>
          </w:tcPr>
          <w:p w14:paraId="25C0CDD3" w14:textId="77777777" w:rsidR="00950B05" w:rsidRPr="00046623" w:rsidRDefault="00950B05" w:rsidP="00950B05">
            <w:pPr>
              <w:spacing w:after="0" w:line="240" w:lineRule="auto"/>
              <w:jc w:val="center"/>
              <w:rPr>
                <w:rFonts w:ascii="Times New Roman" w:eastAsia="Calibri" w:hAnsi="Times New Roman"/>
              </w:rPr>
            </w:pPr>
            <w:r w:rsidRPr="00046623">
              <w:rPr>
                <w:rFonts w:ascii="Times New Roman" w:eastAsia="Calibri" w:hAnsi="Times New Roman"/>
              </w:rPr>
              <w:lastRenderedPageBreak/>
              <w:t>5.</w:t>
            </w:r>
          </w:p>
        </w:tc>
        <w:tc>
          <w:tcPr>
            <w:tcW w:w="1341" w:type="pct"/>
            <w:tcBorders>
              <w:top w:val="single" w:sz="4" w:space="0" w:color="auto"/>
              <w:left w:val="single" w:sz="4" w:space="0" w:color="auto"/>
              <w:bottom w:val="single" w:sz="4" w:space="0" w:color="auto"/>
              <w:right w:val="single" w:sz="4" w:space="0" w:color="auto"/>
            </w:tcBorders>
            <w:vAlign w:val="center"/>
          </w:tcPr>
          <w:p w14:paraId="70A4DB9C" w14:textId="1E1FC816" w:rsidR="00950B05" w:rsidRPr="00046623" w:rsidRDefault="00950B05" w:rsidP="00950B05">
            <w:pPr>
              <w:spacing w:after="0" w:line="240" w:lineRule="auto"/>
              <w:rPr>
                <w:rFonts w:ascii="Times New Roman" w:eastAsia="Calibri" w:hAnsi="Times New Roman"/>
              </w:rPr>
            </w:pPr>
            <w:r w:rsidRPr="00046623">
              <w:rPr>
                <w:rFonts w:ascii="Times New Roman" w:hAnsi="Times New Roman"/>
              </w:rPr>
              <w:t>Облаштування та утримання кладовищ</w:t>
            </w:r>
          </w:p>
        </w:tc>
        <w:tc>
          <w:tcPr>
            <w:tcW w:w="878" w:type="pct"/>
            <w:tcBorders>
              <w:top w:val="single" w:sz="4" w:space="0" w:color="auto"/>
              <w:left w:val="single" w:sz="4" w:space="0" w:color="auto"/>
              <w:bottom w:val="single" w:sz="4" w:space="0" w:color="auto"/>
              <w:right w:val="single" w:sz="4" w:space="0" w:color="auto"/>
            </w:tcBorders>
            <w:vAlign w:val="center"/>
          </w:tcPr>
          <w:p w14:paraId="7F89E634" w14:textId="6513DE9F" w:rsidR="00950B05" w:rsidRPr="00046623" w:rsidRDefault="00EC32F8" w:rsidP="00EC32F8">
            <w:pPr>
              <w:spacing w:after="0" w:line="240" w:lineRule="auto"/>
              <w:jc w:val="center"/>
              <w:rPr>
                <w:rFonts w:ascii="Times New Roman" w:eastAsia="Calibri" w:hAnsi="Times New Roman"/>
              </w:rPr>
            </w:pPr>
            <w:r w:rsidRPr="00046623">
              <w:rPr>
                <w:rFonts w:ascii="Times New Roman" w:eastAsia="Calibri" w:hAnsi="Times New Roman"/>
              </w:rPr>
              <w:t>КП «Благоустрій» ВМР</w:t>
            </w:r>
          </w:p>
        </w:tc>
        <w:tc>
          <w:tcPr>
            <w:tcW w:w="2528" w:type="pct"/>
            <w:tcBorders>
              <w:top w:val="single" w:sz="4" w:space="0" w:color="auto"/>
              <w:left w:val="single" w:sz="4" w:space="0" w:color="auto"/>
              <w:bottom w:val="single" w:sz="4" w:space="0" w:color="auto"/>
              <w:right w:val="single" w:sz="4" w:space="0" w:color="auto"/>
            </w:tcBorders>
          </w:tcPr>
          <w:p w14:paraId="685166E1" w14:textId="6F41613A" w:rsidR="00D63173" w:rsidRPr="00046623" w:rsidRDefault="00D63173" w:rsidP="00950B05">
            <w:pPr>
              <w:spacing w:after="0" w:line="240" w:lineRule="auto"/>
              <w:rPr>
                <w:rFonts w:ascii="Times New Roman" w:eastAsia="Calibri" w:hAnsi="Times New Roman"/>
              </w:rPr>
            </w:pPr>
            <w:r w:rsidRPr="00046623">
              <w:rPr>
                <w:rFonts w:ascii="Times New Roman" w:eastAsia="Calibri" w:hAnsi="Times New Roman"/>
              </w:rPr>
              <w:t>Використано 2 150,5 тис. грн на облаштування та утримання кладовищ площею 28,96 га, періодично велась розчистка території від чагарників, трави, опалого листя, снігу, льоду тощо. Влаштовано 19 надгробків захисникам України на території кладовища в Старій Рафалівці. Облаштовано 95 флагштоків з прапорами (в т. ч. у межах МТГ – 60 шт.).</w:t>
            </w:r>
          </w:p>
        </w:tc>
      </w:tr>
      <w:tr w:rsidR="00D63173" w:rsidRPr="00046623" w14:paraId="1F0462FE" w14:textId="77777777" w:rsidTr="00EC32F8">
        <w:trPr>
          <w:trHeight w:val="305"/>
        </w:trPr>
        <w:tc>
          <w:tcPr>
            <w:tcW w:w="252" w:type="pct"/>
            <w:tcBorders>
              <w:top w:val="single" w:sz="4" w:space="0" w:color="auto"/>
              <w:left w:val="single" w:sz="4" w:space="0" w:color="auto"/>
              <w:bottom w:val="single" w:sz="4" w:space="0" w:color="auto"/>
              <w:right w:val="single" w:sz="4" w:space="0" w:color="auto"/>
            </w:tcBorders>
            <w:vAlign w:val="center"/>
          </w:tcPr>
          <w:p w14:paraId="00013479" w14:textId="77777777" w:rsidR="00D63173" w:rsidRPr="00046623" w:rsidRDefault="00D63173" w:rsidP="00D63173">
            <w:pPr>
              <w:spacing w:after="0" w:line="240" w:lineRule="auto"/>
              <w:jc w:val="center"/>
              <w:rPr>
                <w:rFonts w:ascii="Times New Roman" w:eastAsia="Calibri" w:hAnsi="Times New Roman"/>
              </w:rPr>
            </w:pPr>
            <w:r w:rsidRPr="00046623">
              <w:rPr>
                <w:rFonts w:ascii="Times New Roman" w:eastAsia="Calibri" w:hAnsi="Times New Roman"/>
              </w:rPr>
              <w:t>6.</w:t>
            </w:r>
          </w:p>
        </w:tc>
        <w:tc>
          <w:tcPr>
            <w:tcW w:w="1341" w:type="pct"/>
            <w:tcBorders>
              <w:top w:val="single" w:sz="4" w:space="0" w:color="auto"/>
              <w:left w:val="single" w:sz="4" w:space="0" w:color="auto"/>
              <w:bottom w:val="single" w:sz="4" w:space="0" w:color="auto"/>
              <w:right w:val="single" w:sz="4" w:space="0" w:color="auto"/>
            </w:tcBorders>
            <w:vAlign w:val="center"/>
          </w:tcPr>
          <w:p w14:paraId="4946C845" w14:textId="444BB614" w:rsidR="00D63173" w:rsidRPr="00046623" w:rsidRDefault="00D63173" w:rsidP="00D63173">
            <w:pPr>
              <w:spacing w:after="0" w:line="240" w:lineRule="auto"/>
              <w:rPr>
                <w:rFonts w:ascii="Times New Roman" w:eastAsia="Calibri" w:hAnsi="Times New Roman"/>
              </w:rPr>
            </w:pPr>
            <w:r w:rsidRPr="00046623">
              <w:rPr>
                <w:rFonts w:ascii="Times New Roman" w:hAnsi="Times New Roman"/>
              </w:rPr>
              <w:t>Утримання притулку для бездомних тварин</w:t>
            </w:r>
          </w:p>
        </w:tc>
        <w:tc>
          <w:tcPr>
            <w:tcW w:w="878" w:type="pct"/>
            <w:tcBorders>
              <w:top w:val="single" w:sz="4" w:space="0" w:color="auto"/>
              <w:left w:val="single" w:sz="4" w:space="0" w:color="auto"/>
              <w:bottom w:val="single" w:sz="4" w:space="0" w:color="auto"/>
              <w:right w:val="single" w:sz="4" w:space="0" w:color="auto"/>
            </w:tcBorders>
            <w:vAlign w:val="center"/>
          </w:tcPr>
          <w:p w14:paraId="3B7DCF64" w14:textId="46506715" w:rsidR="00D63173" w:rsidRPr="00046623" w:rsidRDefault="00EC32F8" w:rsidP="00EC32F8">
            <w:pPr>
              <w:spacing w:after="0" w:line="240" w:lineRule="auto"/>
              <w:jc w:val="center"/>
              <w:rPr>
                <w:rFonts w:ascii="Times New Roman" w:eastAsia="Calibri" w:hAnsi="Times New Roman"/>
              </w:rPr>
            </w:pPr>
            <w:r w:rsidRPr="00046623">
              <w:rPr>
                <w:rFonts w:ascii="Times New Roman" w:eastAsia="Calibri" w:hAnsi="Times New Roman"/>
              </w:rPr>
              <w:t>КП «Благоустрій» ВМР</w:t>
            </w:r>
          </w:p>
        </w:tc>
        <w:tc>
          <w:tcPr>
            <w:tcW w:w="2528" w:type="pct"/>
            <w:tcBorders>
              <w:top w:val="single" w:sz="4" w:space="0" w:color="auto"/>
              <w:left w:val="single" w:sz="4" w:space="0" w:color="auto"/>
              <w:bottom w:val="single" w:sz="4" w:space="0" w:color="auto"/>
              <w:right w:val="single" w:sz="4" w:space="0" w:color="auto"/>
            </w:tcBorders>
          </w:tcPr>
          <w:p w14:paraId="648A0C3D" w14:textId="3333D565" w:rsidR="00D63173" w:rsidRPr="00046623" w:rsidRDefault="004808C7" w:rsidP="00EC32F8">
            <w:pPr>
              <w:spacing w:after="0" w:line="240" w:lineRule="auto"/>
              <w:rPr>
                <w:rFonts w:ascii="Times New Roman" w:eastAsia="Calibri" w:hAnsi="Times New Roman"/>
              </w:rPr>
            </w:pPr>
            <w:r w:rsidRPr="00046623">
              <w:rPr>
                <w:rFonts w:ascii="Times New Roman" w:hAnsi="Times New Roman"/>
              </w:rPr>
              <w:t>В</w:t>
            </w:r>
            <w:r w:rsidR="00D63173" w:rsidRPr="00046623">
              <w:rPr>
                <w:rFonts w:ascii="Times New Roman" w:hAnsi="Times New Roman"/>
              </w:rPr>
              <w:t xml:space="preserve">икористано </w:t>
            </w:r>
            <w:r w:rsidR="00D63173" w:rsidRPr="00046623">
              <w:rPr>
                <w:rFonts w:ascii="Times New Roman" w:hAnsi="Times New Roman"/>
                <w:bCs/>
              </w:rPr>
              <w:t>514,2 </w:t>
            </w:r>
            <w:r w:rsidR="00D63173" w:rsidRPr="00046623">
              <w:rPr>
                <w:rFonts w:ascii="Times New Roman" w:hAnsi="Times New Roman"/>
              </w:rPr>
              <w:t>тис. грн на утримання Центру для тимчасової перетримки безпритульних тварин, проведення біостерилізації безпритульних тварин</w:t>
            </w:r>
            <w:r w:rsidR="00EC32F8" w:rsidRPr="00046623">
              <w:rPr>
                <w:rFonts w:ascii="Times New Roman" w:hAnsi="Times New Roman"/>
              </w:rPr>
              <w:t xml:space="preserve"> </w:t>
            </w:r>
            <w:r w:rsidR="00D63173" w:rsidRPr="00046623">
              <w:rPr>
                <w:rFonts w:ascii="Times New Roman" w:eastAsia="Calibri" w:hAnsi="Times New Roman"/>
              </w:rPr>
              <w:t>забезпечено роботу Центру: здійснена тимчасова перетримка 120 особин</w:t>
            </w:r>
            <w:r w:rsidR="00EC32F8" w:rsidRPr="00046623">
              <w:rPr>
                <w:rFonts w:ascii="Times New Roman" w:eastAsia="Calibri" w:hAnsi="Times New Roman"/>
              </w:rPr>
              <w:t xml:space="preserve"> </w:t>
            </w:r>
            <w:r w:rsidR="00D63173" w:rsidRPr="00046623">
              <w:rPr>
                <w:rFonts w:ascii="Times New Roman" w:eastAsia="Calibri" w:hAnsi="Times New Roman"/>
              </w:rPr>
              <w:t>безпритульних тварин. Проведено біостерилізацію безпритульних тварин – 50 особин.</w:t>
            </w:r>
          </w:p>
        </w:tc>
      </w:tr>
    </w:tbl>
    <w:p w14:paraId="26DF7AC9" w14:textId="61BDD300" w:rsidR="00A7199B" w:rsidRPr="00046623" w:rsidRDefault="00910D72" w:rsidP="00C06AF6">
      <w:pPr>
        <w:pStyle w:val="2"/>
        <w:rPr>
          <w:rFonts w:eastAsia="Batang"/>
        </w:rPr>
      </w:pPr>
      <w:bookmarkStart w:id="198" w:name="_Toc193961101"/>
      <w:r w:rsidRPr="00046623">
        <w:t>Е</w:t>
      </w:r>
      <w:r w:rsidR="0081125C" w:rsidRPr="00046623">
        <w:t>нергетичний розвиток та енергоефективність</w:t>
      </w:r>
      <w:bookmarkEnd w:id="193"/>
      <w:bookmarkEnd w:id="198"/>
    </w:p>
    <w:p w14:paraId="504E246B" w14:textId="3E167485" w:rsidR="00910D72" w:rsidRPr="00046623" w:rsidRDefault="00910D72" w:rsidP="0083112C">
      <w:pPr>
        <w:pStyle w:val="3"/>
      </w:pPr>
      <w:bookmarkStart w:id="199" w:name="_Toc190765046"/>
      <w:bookmarkStart w:id="200" w:name="_Toc190765438"/>
      <w:bookmarkStart w:id="201" w:name="_Toc193961102"/>
      <w:bookmarkStart w:id="202" w:name="_Toc165028133"/>
      <w:r w:rsidRPr="00046623">
        <w:t>Інформація про поточний стан справ, реалізація заходів, що проводились у 2024 році.</w:t>
      </w:r>
      <w:bookmarkEnd w:id="199"/>
      <w:bookmarkEnd w:id="200"/>
      <w:bookmarkEnd w:id="201"/>
    </w:p>
    <w:p w14:paraId="6B157704" w14:textId="253A107E" w:rsidR="002D44CD" w:rsidRPr="00046623" w:rsidRDefault="002D44CD" w:rsidP="00841880">
      <w:pPr>
        <w:pStyle w:val="afa"/>
        <w:numPr>
          <w:ilvl w:val="0"/>
          <w:numId w:val="23"/>
        </w:numPr>
        <w:tabs>
          <w:tab w:val="left" w:pos="993"/>
        </w:tabs>
        <w:ind w:left="0" w:firstLine="567"/>
        <w:jc w:val="both"/>
        <w:rPr>
          <w:szCs w:val="26"/>
          <w:lang w:val="uk-UA"/>
        </w:rPr>
      </w:pPr>
      <w:r w:rsidRPr="00046623">
        <w:rPr>
          <w:szCs w:val="26"/>
          <w:lang w:val="uk-UA"/>
        </w:rPr>
        <w:t>З метою оптимізації споживання енергетичних ресурсів, запровадження заходів енергоефективності в громаді, зменшення витрат на паливно-енергетичні ресурси, забезпечення економії бюджетних коштів, рішенням ВМР від 24.02.2021 № 167 затверджено Комплексну програму енергоефективності Вараської МТГ на 2021-2025 роки (далі Програма).</w:t>
      </w:r>
    </w:p>
    <w:p w14:paraId="3183C8F8" w14:textId="69179785" w:rsidR="002D44CD" w:rsidRPr="00046623" w:rsidRDefault="002D44CD" w:rsidP="00841880">
      <w:pPr>
        <w:pStyle w:val="afa"/>
        <w:numPr>
          <w:ilvl w:val="0"/>
          <w:numId w:val="23"/>
        </w:numPr>
        <w:tabs>
          <w:tab w:val="left" w:pos="709"/>
          <w:tab w:val="left" w:pos="993"/>
          <w:tab w:val="left" w:pos="1134"/>
        </w:tabs>
        <w:ind w:left="0" w:firstLine="567"/>
        <w:jc w:val="both"/>
        <w:rPr>
          <w:szCs w:val="26"/>
          <w:lang w:val="uk-UA"/>
        </w:rPr>
      </w:pPr>
      <w:r w:rsidRPr="00046623">
        <w:rPr>
          <w:szCs w:val="26"/>
          <w:lang w:val="uk-UA"/>
        </w:rPr>
        <w:t xml:space="preserve">Програма передбачає виконання у своїх межах підпрограм, пов’язаних з функціональним (галузевим) призначенням. Відповідно до заходів Програми у 2024 році було передбачено фінансування в розмірі 20 374,1 тис. грн, </w:t>
      </w:r>
      <w:r w:rsidR="00D67671" w:rsidRPr="00046623">
        <w:rPr>
          <w:szCs w:val="26"/>
          <w:lang w:val="uk-UA"/>
        </w:rPr>
        <w:t>кошти не використані.</w:t>
      </w:r>
    </w:p>
    <w:p w14:paraId="143C3678" w14:textId="77777777" w:rsidR="00D67671" w:rsidRPr="00046623" w:rsidRDefault="002D44CD" w:rsidP="00D67671">
      <w:pPr>
        <w:pStyle w:val="afa"/>
        <w:numPr>
          <w:ilvl w:val="0"/>
          <w:numId w:val="23"/>
        </w:numPr>
        <w:tabs>
          <w:tab w:val="left" w:pos="709"/>
          <w:tab w:val="left" w:pos="993"/>
          <w:tab w:val="left" w:pos="1134"/>
        </w:tabs>
        <w:ind w:left="0" w:firstLine="567"/>
        <w:jc w:val="both"/>
        <w:rPr>
          <w:szCs w:val="26"/>
          <w:lang w:val="uk-UA"/>
        </w:rPr>
      </w:pPr>
      <w:r w:rsidRPr="00046623">
        <w:rPr>
          <w:szCs w:val="26"/>
          <w:lang w:val="uk-UA"/>
        </w:rPr>
        <w:t xml:space="preserve">З метою організації виконання зобов’язань «Угоди мерів-Схід» щодо скорочення викидів парникових газів на території громади щонайменше на 35% до 2030 року та адаптації громади до наслідків змін клімату, розробляється План дій сталого енергетичного розвитку та клімату Вараської </w:t>
      </w:r>
      <w:r w:rsidR="0004324D" w:rsidRPr="00046623">
        <w:rPr>
          <w:szCs w:val="26"/>
          <w:lang w:val="uk-UA"/>
        </w:rPr>
        <w:t>МТГ</w:t>
      </w:r>
      <w:r w:rsidRPr="00046623">
        <w:rPr>
          <w:szCs w:val="26"/>
          <w:lang w:val="uk-UA"/>
        </w:rPr>
        <w:t xml:space="preserve"> до 2030 (2050) року. Через відсутність необхідних даних, документ не розроблено. Підписано додаткову угоду до договору на виконання заходу в 2025 році. На реалізацію заходу </w:t>
      </w:r>
      <w:r w:rsidR="00D67671" w:rsidRPr="00046623">
        <w:rPr>
          <w:szCs w:val="26"/>
          <w:lang w:val="uk-UA"/>
        </w:rPr>
        <w:t>заплановано</w:t>
      </w:r>
      <w:r w:rsidRPr="00046623">
        <w:rPr>
          <w:szCs w:val="26"/>
          <w:lang w:val="uk-UA"/>
        </w:rPr>
        <w:t xml:space="preserve"> 84,9 тис.</w:t>
      </w:r>
      <w:r w:rsidR="0004324D" w:rsidRPr="00046623">
        <w:rPr>
          <w:szCs w:val="26"/>
          <w:lang w:val="uk-UA"/>
        </w:rPr>
        <w:t xml:space="preserve"> </w:t>
      </w:r>
      <w:r w:rsidRPr="00046623">
        <w:rPr>
          <w:szCs w:val="26"/>
          <w:lang w:val="uk-UA"/>
        </w:rPr>
        <w:t>грн</w:t>
      </w:r>
      <w:r w:rsidR="00EC32F8" w:rsidRPr="00046623">
        <w:rPr>
          <w:szCs w:val="26"/>
          <w:lang w:val="uk-UA"/>
        </w:rPr>
        <w:t>.</w:t>
      </w:r>
    </w:p>
    <w:p w14:paraId="2C15709D" w14:textId="77777777" w:rsidR="00D67671" w:rsidRPr="00046623" w:rsidRDefault="002D44CD" w:rsidP="00D67671">
      <w:pPr>
        <w:pStyle w:val="afa"/>
        <w:numPr>
          <w:ilvl w:val="0"/>
          <w:numId w:val="23"/>
        </w:numPr>
        <w:tabs>
          <w:tab w:val="left" w:pos="709"/>
          <w:tab w:val="left" w:pos="993"/>
          <w:tab w:val="left" w:pos="1134"/>
        </w:tabs>
        <w:ind w:left="0" w:firstLine="567"/>
        <w:jc w:val="both"/>
        <w:rPr>
          <w:szCs w:val="26"/>
          <w:lang w:val="uk-UA"/>
        </w:rPr>
      </w:pPr>
      <w:r w:rsidRPr="00046623">
        <w:rPr>
          <w:szCs w:val="26"/>
          <w:lang w:val="uk-UA"/>
        </w:rPr>
        <w:t>Для досягнення максимального ефективного використання енергоносіїв, зниження енерговитрат, впровадження системи енергомоніторингу та енергоменеджменту на підприємствах, установах і організаціях</w:t>
      </w:r>
      <w:bookmarkStart w:id="203" w:name="_Hlk140506249"/>
      <w:r w:rsidRPr="00046623">
        <w:rPr>
          <w:szCs w:val="26"/>
          <w:lang w:val="uk-UA"/>
        </w:rPr>
        <w:t xml:space="preserve">, що фінансуються з бюджету Вараської </w:t>
      </w:r>
      <w:bookmarkEnd w:id="203"/>
      <w:r w:rsidR="0004324D" w:rsidRPr="00046623">
        <w:rPr>
          <w:szCs w:val="26"/>
          <w:lang w:val="uk-UA"/>
        </w:rPr>
        <w:t>МТГ</w:t>
      </w:r>
      <w:r w:rsidRPr="00046623">
        <w:rPr>
          <w:szCs w:val="26"/>
          <w:lang w:val="uk-UA"/>
        </w:rPr>
        <w:t xml:space="preserve">, </w:t>
      </w:r>
      <w:r w:rsidR="0004324D" w:rsidRPr="00046623">
        <w:rPr>
          <w:szCs w:val="26"/>
          <w:lang w:val="uk-UA"/>
        </w:rPr>
        <w:t>ВМР</w:t>
      </w:r>
      <w:r w:rsidRPr="00046623">
        <w:rPr>
          <w:szCs w:val="26"/>
          <w:lang w:val="uk-UA"/>
        </w:rPr>
        <w:t xml:space="preserve"> та </w:t>
      </w:r>
      <w:r w:rsidR="0004324D" w:rsidRPr="00046623">
        <w:rPr>
          <w:szCs w:val="26"/>
          <w:lang w:val="uk-UA"/>
        </w:rPr>
        <w:t>ТзОВ</w:t>
      </w:r>
      <w:r w:rsidRPr="00046623">
        <w:rPr>
          <w:szCs w:val="26"/>
          <w:lang w:val="uk-UA"/>
        </w:rPr>
        <w:t xml:space="preserve"> «БІС-СОФТ»</w:t>
      </w:r>
      <w:r w:rsidR="00D67671" w:rsidRPr="00046623">
        <w:rPr>
          <w:szCs w:val="26"/>
          <w:lang w:val="uk-UA"/>
        </w:rPr>
        <w:t>,</w:t>
      </w:r>
      <w:r w:rsidRPr="00046623">
        <w:rPr>
          <w:szCs w:val="26"/>
          <w:lang w:val="uk-UA"/>
        </w:rPr>
        <w:t xml:space="preserve"> </w:t>
      </w:r>
      <w:r w:rsidR="00D67671" w:rsidRPr="00046623">
        <w:rPr>
          <w:szCs w:val="26"/>
          <w:lang w:val="uk-UA"/>
        </w:rPr>
        <w:t>укладено Меморандум з ТзОВ «БІС-СОФТ» про співпрацю в рамках проекту «Усунення перепон для залучення інвестицій у підвищення енергоефективності громадських будівель у малих та середніх містах України на основі моделі ЕСКО».</w:t>
      </w:r>
    </w:p>
    <w:p w14:paraId="1E248C53" w14:textId="77777777" w:rsidR="00D67671" w:rsidRPr="00046623" w:rsidRDefault="00D67671" w:rsidP="00D67671">
      <w:pPr>
        <w:pStyle w:val="afa"/>
        <w:numPr>
          <w:ilvl w:val="0"/>
          <w:numId w:val="23"/>
        </w:numPr>
        <w:tabs>
          <w:tab w:val="left" w:pos="709"/>
          <w:tab w:val="left" w:pos="993"/>
          <w:tab w:val="left" w:pos="1134"/>
        </w:tabs>
        <w:ind w:left="0" w:firstLine="567"/>
        <w:jc w:val="both"/>
        <w:rPr>
          <w:szCs w:val="26"/>
          <w:lang w:val="uk-UA"/>
        </w:rPr>
      </w:pPr>
      <w:r w:rsidRPr="00046623">
        <w:rPr>
          <w:szCs w:val="26"/>
          <w:lang w:val="uk-UA"/>
        </w:rPr>
        <w:t>На виконання рішення ВМР від 07.06.2023 № 1951-РР-</w:t>
      </w:r>
      <w:r w:rsidRPr="00046623">
        <w:rPr>
          <w:rFonts w:eastAsia="MS Gothic"/>
          <w:szCs w:val="26"/>
          <w:lang w:val="uk-UA"/>
        </w:rPr>
        <w:t>ⅤⅠⅠⅠ</w:t>
      </w:r>
      <w:r w:rsidRPr="00046623">
        <w:rPr>
          <w:szCs w:val="26"/>
          <w:lang w:val="uk-UA"/>
        </w:rPr>
        <w:t xml:space="preserve">  «Про Положення про систему енергетичного менеджменту у Вараській міській територіальні громаді» на всіх підприємствах, установах та організаціях визначено відповідальну особу, за моніторинг та ефективне використання енергоресурсів. Здійснюється постійний контроль за роботою приладів обліку споживання енергетичних ресурсів. </w:t>
      </w:r>
      <w:r w:rsidRPr="00046623">
        <w:rPr>
          <w:szCs w:val="26"/>
          <w:lang w:val="uk-UA"/>
        </w:rPr>
        <w:lastRenderedPageBreak/>
        <w:t>Забезпечується проведення загального аналізу даних споживання енергоресурсів та ефективності проведених енергозберігаючих заходів.</w:t>
      </w:r>
    </w:p>
    <w:p w14:paraId="35C755C0" w14:textId="5D90FC1B" w:rsidR="0004324D" w:rsidRPr="00046623" w:rsidRDefault="0004324D" w:rsidP="00D67671">
      <w:pPr>
        <w:pStyle w:val="afa"/>
        <w:numPr>
          <w:ilvl w:val="0"/>
          <w:numId w:val="23"/>
        </w:numPr>
        <w:tabs>
          <w:tab w:val="left" w:pos="709"/>
          <w:tab w:val="left" w:pos="993"/>
          <w:tab w:val="left" w:pos="1134"/>
        </w:tabs>
        <w:ind w:left="0" w:firstLine="567"/>
        <w:jc w:val="both"/>
        <w:rPr>
          <w:szCs w:val="26"/>
          <w:lang w:val="uk-UA"/>
        </w:rPr>
      </w:pPr>
      <w:r w:rsidRPr="00046623">
        <w:rPr>
          <w:szCs w:val="26"/>
          <w:lang w:val="uk-UA"/>
        </w:rPr>
        <w:t>Також в рамках виконання політики енергозбереження та енергоефективності, з метою популяризації ощадливого ставлення до енергоресурсів проводяться інформаційні години в закладах освіти щодо економного використання енергоресурсів та збереження довкілля.</w:t>
      </w:r>
    </w:p>
    <w:p w14:paraId="60D80133" w14:textId="462100DF" w:rsidR="003C13DB" w:rsidRPr="00046623" w:rsidRDefault="00910D72" w:rsidP="0083112C">
      <w:pPr>
        <w:pStyle w:val="3"/>
      </w:pPr>
      <w:bookmarkStart w:id="204" w:name="_Toc190765047"/>
      <w:bookmarkStart w:id="205" w:name="_Toc190765439"/>
      <w:bookmarkStart w:id="206" w:name="_Toc193961103"/>
      <w:r w:rsidRPr="00046623">
        <w:t>Заходи, які були здійснені у 2024 році для досягнення визначених цілей та завдань розвитку галузі.</w:t>
      </w:r>
      <w:bookmarkEnd w:id="204"/>
      <w:bookmarkEnd w:id="205"/>
      <w:bookmarkEnd w:id="2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811"/>
        <w:gridCol w:w="2218"/>
        <w:gridCol w:w="4105"/>
      </w:tblGrid>
      <w:tr w:rsidR="00310EBE" w:rsidRPr="00046623" w14:paraId="23F96F06" w14:textId="77777777" w:rsidTr="009D31B3">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478CBEE4"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460" w:type="pct"/>
            <w:tcBorders>
              <w:top w:val="single" w:sz="4" w:space="0" w:color="auto"/>
              <w:left w:val="single" w:sz="4" w:space="0" w:color="auto"/>
              <w:bottom w:val="single" w:sz="4" w:space="0" w:color="auto"/>
              <w:right w:val="single" w:sz="4" w:space="0" w:color="auto"/>
            </w:tcBorders>
            <w:vAlign w:val="center"/>
          </w:tcPr>
          <w:p w14:paraId="7D840CE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1152" w:type="pct"/>
            <w:tcBorders>
              <w:top w:val="single" w:sz="4" w:space="0" w:color="auto"/>
              <w:left w:val="single" w:sz="4" w:space="0" w:color="auto"/>
              <w:bottom w:val="single" w:sz="4" w:space="0" w:color="auto"/>
              <w:right w:val="single" w:sz="4" w:space="0" w:color="auto"/>
            </w:tcBorders>
            <w:vAlign w:val="center"/>
          </w:tcPr>
          <w:p w14:paraId="4DF04FE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133" w:type="pct"/>
            <w:tcBorders>
              <w:top w:val="single" w:sz="4" w:space="0" w:color="auto"/>
              <w:left w:val="single" w:sz="4" w:space="0" w:color="auto"/>
              <w:bottom w:val="single" w:sz="4" w:space="0" w:color="auto"/>
              <w:right w:val="single" w:sz="4" w:space="0" w:color="auto"/>
            </w:tcBorders>
            <w:vAlign w:val="center"/>
          </w:tcPr>
          <w:p w14:paraId="173694DC"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F36451" w:rsidRPr="00046623" w14:paraId="0C6BB00E" w14:textId="77777777" w:rsidTr="009D31B3">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3250E60" w14:textId="77777777" w:rsidR="00F36451" w:rsidRPr="00046623" w:rsidRDefault="00F36451" w:rsidP="00F36451">
            <w:pPr>
              <w:spacing w:after="0" w:line="240" w:lineRule="auto"/>
              <w:jc w:val="center"/>
              <w:rPr>
                <w:rFonts w:ascii="Times New Roman" w:eastAsia="Calibri" w:hAnsi="Times New Roman"/>
              </w:rPr>
            </w:pPr>
            <w:r w:rsidRPr="00046623">
              <w:rPr>
                <w:rFonts w:ascii="Times New Roman" w:eastAsia="Calibri" w:hAnsi="Times New Roman"/>
              </w:rPr>
              <w:t>1.</w:t>
            </w:r>
          </w:p>
        </w:tc>
        <w:tc>
          <w:tcPr>
            <w:tcW w:w="1460" w:type="pct"/>
            <w:tcBorders>
              <w:top w:val="single" w:sz="4" w:space="0" w:color="auto"/>
              <w:left w:val="single" w:sz="4" w:space="0" w:color="auto"/>
              <w:bottom w:val="single" w:sz="4" w:space="0" w:color="auto"/>
              <w:right w:val="single" w:sz="4" w:space="0" w:color="auto"/>
            </w:tcBorders>
            <w:vAlign w:val="center"/>
          </w:tcPr>
          <w:p w14:paraId="2FA54082" w14:textId="4F56F27B" w:rsidR="00F36451" w:rsidRPr="00046623" w:rsidRDefault="00F36451" w:rsidP="00236D98">
            <w:pPr>
              <w:spacing w:after="0" w:line="240" w:lineRule="auto"/>
              <w:rPr>
                <w:rFonts w:ascii="Times New Roman" w:eastAsia="Calibri" w:hAnsi="Times New Roman"/>
              </w:rPr>
            </w:pPr>
            <w:r w:rsidRPr="00046623">
              <w:rPr>
                <w:rFonts w:ascii="Times New Roman" w:eastAsia="Calibri" w:hAnsi="Times New Roman" w:cs="Times New Roman"/>
                <w:lang w:eastAsia="ru-RU"/>
              </w:rPr>
              <w:t>Запровадження системи енергетичного менеджменту</w:t>
            </w:r>
          </w:p>
        </w:tc>
        <w:tc>
          <w:tcPr>
            <w:tcW w:w="1152" w:type="pct"/>
            <w:tcBorders>
              <w:top w:val="single" w:sz="4" w:space="0" w:color="auto"/>
              <w:left w:val="single" w:sz="4" w:space="0" w:color="auto"/>
              <w:bottom w:val="single" w:sz="4" w:space="0" w:color="auto"/>
              <w:right w:val="single" w:sz="4" w:space="0" w:color="auto"/>
            </w:tcBorders>
            <w:vAlign w:val="center"/>
          </w:tcPr>
          <w:p w14:paraId="71A88793" w14:textId="07C0F395" w:rsidR="00F36451" w:rsidRPr="00046623" w:rsidRDefault="00F36451" w:rsidP="00EE7DED">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Підприємства, установи і організації, які отримують видатки або відшкодування видатків на оплату комунальних послуг та енергоносіїв за рахунок коштів бюджету Вараської МТГ</w:t>
            </w:r>
          </w:p>
        </w:tc>
        <w:tc>
          <w:tcPr>
            <w:tcW w:w="2133" w:type="pct"/>
            <w:tcBorders>
              <w:top w:val="single" w:sz="4" w:space="0" w:color="auto"/>
              <w:left w:val="single" w:sz="4" w:space="0" w:color="auto"/>
              <w:bottom w:val="single" w:sz="4" w:space="0" w:color="auto"/>
              <w:right w:val="single" w:sz="4" w:space="0" w:color="auto"/>
            </w:tcBorders>
            <w:vAlign w:val="center"/>
          </w:tcPr>
          <w:p w14:paraId="69661620" w14:textId="37624122" w:rsidR="00F36451" w:rsidRPr="00046623" w:rsidRDefault="00F36451" w:rsidP="00EE7DED">
            <w:pPr>
              <w:spacing w:after="0" w:line="240" w:lineRule="auto"/>
              <w:rPr>
                <w:rFonts w:ascii="Times New Roman" w:eastAsia="Calibri" w:hAnsi="Times New Roman"/>
              </w:rPr>
            </w:pPr>
            <w:r w:rsidRPr="00046623">
              <w:rPr>
                <w:rFonts w:ascii="Times New Roman" w:eastAsia="Calibri" w:hAnsi="Times New Roman"/>
              </w:rPr>
              <w:t>ВМР прийнято рішення від 10.05.2023 № 2425-ПРР-ⅤⅠⅠⅠ-4310 «Про затвердження Положення про систему енергетичного менеджменту у Вараській міській територіальні громаді». Укладено Меморандум про співпрацю в рамках проекту «Усунення перепон для залучення інвестицій у підвищення енергоефективності громадських будівель у малих та середніх містах України на основі моделі ЕСКО»  з ТзОВ «БІС-СОФТ».</w:t>
            </w:r>
            <w:r w:rsidR="00574905" w:rsidRPr="00046623">
              <w:rPr>
                <w:rFonts w:ascii="Times New Roman" w:eastAsia="Calibri" w:hAnsi="Times New Roman"/>
              </w:rPr>
              <w:t xml:space="preserve"> Здійснюється моніторинг за роботою приладів обліку споживання енергетичних ресурсів та  проводиться аналіз даних споживання енергоресурсів.</w:t>
            </w:r>
          </w:p>
        </w:tc>
      </w:tr>
      <w:tr w:rsidR="00F36451" w:rsidRPr="00046623" w14:paraId="3E0B9675" w14:textId="77777777" w:rsidTr="009D31B3">
        <w:trPr>
          <w:trHeight w:val="375"/>
        </w:trPr>
        <w:tc>
          <w:tcPr>
            <w:tcW w:w="256" w:type="pct"/>
            <w:tcBorders>
              <w:top w:val="single" w:sz="4" w:space="0" w:color="auto"/>
              <w:left w:val="single" w:sz="4" w:space="0" w:color="auto"/>
              <w:bottom w:val="single" w:sz="4" w:space="0" w:color="auto"/>
              <w:right w:val="single" w:sz="4" w:space="0" w:color="auto"/>
            </w:tcBorders>
            <w:vAlign w:val="center"/>
          </w:tcPr>
          <w:p w14:paraId="1A4DC82E" w14:textId="77777777" w:rsidR="00F36451" w:rsidRPr="00046623" w:rsidRDefault="00F36451" w:rsidP="00F36451">
            <w:pPr>
              <w:spacing w:after="0" w:line="240" w:lineRule="auto"/>
              <w:jc w:val="center"/>
              <w:rPr>
                <w:rFonts w:ascii="Times New Roman" w:eastAsia="Calibri" w:hAnsi="Times New Roman"/>
              </w:rPr>
            </w:pPr>
            <w:r w:rsidRPr="00046623">
              <w:rPr>
                <w:rFonts w:ascii="Times New Roman" w:eastAsia="Calibri" w:hAnsi="Times New Roman"/>
              </w:rPr>
              <w:t>2.</w:t>
            </w:r>
          </w:p>
        </w:tc>
        <w:tc>
          <w:tcPr>
            <w:tcW w:w="1460" w:type="pct"/>
            <w:tcBorders>
              <w:top w:val="single" w:sz="4" w:space="0" w:color="auto"/>
              <w:left w:val="single" w:sz="4" w:space="0" w:color="auto"/>
              <w:bottom w:val="single" w:sz="4" w:space="0" w:color="auto"/>
              <w:right w:val="single" w:sz="4" w:space="0" w:color="auto"/>
            </w:tcBorders>
            <w:vAlign w:val="center"/>
          </w:tcPr>
          <w:p w14:paraId="35053DF1" w14:textId="55A12E2D" w:rsidR="00F36451" w:rsidRPr="00046623" w:rsidRDefault="00F36451" w:rsidP="00F36451">
            <w:pPr>
              <w:spacing w:after="0" w:line="240" w:lineRule="auto"/>
              <w:rPr>
                <w:rFonts w:ascii="Times New Roman" w:eastAsia="Calibri" w:hAnsi="Times New Roman"/>
              </w:rPr>
            </w:pPr>
            <w:r w:rsidRPr="00046623">
              <w:rPr>
                <w:rFonts w:ascii="Times New Roman" w:eastAsia="Calibri" w:hAnsi="Times New Roman" w:cs="Times New Roman"/>
                <w:lang w:eastAsia="ru-RU"/>
              </w:rPr>
              <w:t>Підвищення рівня екологічної свідомості учнівської молоді, мешканців Вараської МТГ щодо раціонального використання енергоносіїв у побуті шляхом проведення просвітницьких заходів</w:t>
            </w:r>
          </w:p>
        </w:tc>
        <w:tc>
          <w:tcPr>
            <w:tcW w:w="1152" w:type="pct"/>
            <w:tcBorders>
              <w:top w:val="single" w:sz="4" w:space="0" w:color="auto"/>
              <w:left w:val="single" w:sz="4" w:space="0" w:color="auto"/>
              <w:bottom w:val="single" w:sz="4" w:space="0" w:color="auto"/>
              <w:right w:val="single" w:sz="4" w:space="0" w:color="auto"/>
            </w:tcBorders>
            <w:vAlign w:val="center"/>
          </w:tcPr>
          <w:p w14:paraId="252606FE" w14:textId="5104250B" w:rsidR="00F36451" w:rsidRPr="00046623" w:rsidRDefault="00F36451" w:rsidP="00236D98">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 xml:space="preserve">Управління освіти, </w:t>
            </w:r>
            <w:r w:rsidRPr="00046623">
              <w:rPr>
                <w:rFonts w:ascii="Times New Roman" w:eastAsia="Calibri" w:hAnsi="Times New Roman" w:cs="Times New Roman"/>
                <w:color w:val="000000" w:themeColor="text1"/>
                <w:lang w:eastAsia="ru-RU"/>
              </w:rPr>
              <w:t>ДЖКГМБ ВК ВМР</w:t>
            </w:r>
          </w:p>
        </w:tc>
        <w:tc>
          <w:tcPr>
            <w:tcW w:w="2133" w:type="pct"/>
            <w:tcBorders>
              <w:top w:val="single" w:sz="4" w:space="0" w:color="auto"/>
              <w:left w:val="single" w:sz="4" w:space="0" w:color="auto"/>
              <w:bottom w:val="single" w:sz="4" w:space="0" w:color="auto"/>
              <w:right w:val="single" w:sz="4" w:space="0" w:color="auto"/>
            </w:tcBorders>
            <w:vAlign w:val="center"/>
          </w:tcPr>
          <w:p w14:paraId="3EE6F9D8" w14:textId="2032BB8F" w:rsidR="00F36451" w:rsidRPr="00046623" w:rsidRDefault="00F36451" w:rsidP="00236D98">
            <w:pPr>
              <w:spacing w:after="0" w:line="240" w:lineRule="auto"/>
              <w:rPr>
                <w:rFonts w:ascii="Times New Roman" w:eastAsia="Calibri" w:hAnsi="Times New Roman"/>
              </w:rPr>
            </w:pPr>
            <w:r w:rsidRPr="00046623">
              <w:rPr>
                <w:rFonts w:ascii="Times New Roman" w:eastAsia="Calibri" w:hAnsi="Times New Roman"/>
              </w:rPr>
              <w:t>Проводились інформаційні години в закладах освіти щодо ощадливого використання енергоресурсів, збереження довкілля</w:t>
            </w:r>
          </w:p>
        </w:tc>
      </w:tr>
      <w:tr w:rsidR="004D434E" w:rsidRPr="00046623" w14:paraId="7A4DB4AC" w14:textId="77777777" w:rsidTr="009D31B3">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5D97C8D0" w14:textId="77777777" w:rsidR="004D434E" w:rsidRPr="00046623" w:rsidRDefault="004D434E" w:rsidP="004D434E">
            <w:pPr>
              <w:spacing w:after="0" w:line="240" w:lineRule="auto"/>
              <w:jc w:val="center"/>
              <w:rPr>
                <w:rFonts w:ascii="Times New Roman" w:eastAsia="Calibri" w:hAnsi="Times New Roman"/>
              </w:rPr>
            </w:pPr>
            <w:r w:rsidRPr="00046623">
              <w:rPr>
                <w:rFonts w:ascii="Times New Roman" w:eastAsia="Calibri" w:hAnsi="Times New Roman"/>
              </w:rPr>
              <w:t>3.</w:t>
            </w:r>
          </w:p>
        </w:tc>
        <w:tc>
          <w:tcPr>
            <w:tcW w:w="1460" w:type="pct"/>
            <w:tcBorders>
              <w:top w:val="single" w:sz="4" w:space="0" w:color="auto"/>
              <w:left w:val="single" w:sz="4" w:space="0" w:color="auto"/>
              <w:bottom w:val="single" w:sz="4" w:space="0" w:color="auto"/>
              <w:right w:val="single" w:sz="4" w:space="0" w:color="auto"/>
            </w:tcBorders>
            <w:vAlign w:val="center"/>
          </w:tcPr>
          <w:p w14:paraId="22FFCA40" w14:textId="0A374850" w:rsidR="004D434E" w:rsidRPr="00046623" w:rsidRDefault="004D434E" w:rsidP="004D434E">
            <w:pPr>
              <w:spacing w:after="0" w:line="240" w:lineRule="auto"/>
              <w:rPr>
                <w:rFonts w:ascii="Times New Roman" w:eastAsia="Calibri" w:hAnsi="Times New Roman"/>
              </w:rPr>
            </w:pPr>
            <w:r w:rsidRPr="00046623">
              <w:rPr>
                <w:rFonts w:ascii="Times New Roman" w:eastAsia="Times New Roman" w:hAnsi="Times New Roman" w:cs="Times New Roman"/>
                <w:lang w:eastAsia="ru-RU"/>
              </w:rPr>
              <w:t>Розробка та затвердження Плану Дій Сталого Енергетичного Розвитку та Клімату Вараської МТГ до 2030 (2050) року</w:t>
            </w:r>
          </w:p>
        </w:tc>
        <w:tc>
          <w:tcPr>
            <w:tcW w:w="1152" w:type="pct"/>
            <w:tcBorders>
              <w:top w:val="single" w:sz="4" w:space="0" w:color="auto"/>
              <w:left w:val="single" w:sz="4" w:space="0" w:color="auto"/>
              <w:bottom w:val="single" w:sz="4" w:space="0" w:color="auto"/>
              <w:right w:val="single" w:sz="4" w:space="0" w:color="auto"/>
            </w:tcBorders>
            <w:vAlign w:val="center"/>
          </w:tcPr>
          <w:p w14:paraId="49FEC84D" w14:textId="22AF65EC" w:rsidR="004D434E" w:rsidRPr="00046623" w:rsidRDefault="004D434E" w:rsidP="00236D98">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Робоча група з розробки Плану дій сталого енергетичного розвитку та клімату Вараської МТГ</w:t>
            </w:r>
          </w:p>
        </w:tc>
        <w:tc>
          <w:tcPr>
            <w:tcW w:w="2133" w:type="pct"/>
            <w:tcBorders>
              <w:top w:val="single" w:sz="4" w:space="0" w:color="auto"/>
              <w:left w:val="single" w:sz="4" w:space="0" w:color="auto"/>
              <w:bottom w:val="single" w:sz="4" w:space="0" w:color="auto"/>
              <w:right w:val="single" w:sz="4" w:space="0" w:color="auto"/>
            </w:tcBorders>
          </w:tcPr>
          <w:p w14:paraId="4E56FDA6" w14:textId="2C8683C3" w:rsidR="004D434E" w:rsidRPr="00046623" w:rsidRDefault="004D434E" w:rsidP="004D434E">
            <w:pPr>
              <w:spacing w:after="0" w:line="240" w:lineRule="auto"/>
              <w:rPr>
                <w:rFonts w:ascii="Times New Roman" w:eastAsia="Calibri" w:hAnsi="Times New Roman"/>
              </w:rPr>
            </w:pPr>
            <w:r w:rsidRPr="00046623">
              <w:rPr>
                <w:rFonts w:ascii="Times New Roman" w:eastAsia="Calibri" w:hAnsi="Times New Roman"/>
              </w:rPr>
              <w:t>Заключений договір на розробку Плану дій сталого енергетичного розвитку та клімату Вараської МТГ до 2030 (2050) року. Надано послуги щодо звіту моніторингового кадастру викидів за період з 2012 по 2020 рік на суму - 5,0 тис. грн.</w:t>
            </w:r>
          </w:p>
        </w:tc>
      </w:tr>
      <w:tr w:rsidR="004D434E" w:rsidRPr="00046623" w14:paraId="10B0121C" w14:textId="77777777" w:rsidTr="009D31B3">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21935DB" w14:textId="77777777" w:rsidR="004D434E" w:rsidRPr="00046623" w:rsidRDefault="004D434E" w:rsidP="004D434E">
            <w:pPr>
              <w:spacing w:after="0" w:line="240" w:lineRule="auto"/>
              <w:jc w:val="center"/>
              <w:rPr>
                <w:rFonts w:ascii="Times New Roman" w:eastAsia="Calibri" w:hAnsi="Times New Roman"/>
              </w:rPr>
            </w:pPr>
            <w:r w:rsidRPr="00046623">
              <w:rPr>
                <w:rFonts w:ascii="Times New Roman" w:eastAsia="Calibri" w:hAnsi="Times New Roman"/>
              </w:rPr>
              <w:t>4.</w:t>
            </w:r>
          </w:p>
        </w:tc>
        <w:tc>
          <w:tcPr>
            <w:tcW w:w="1460" w:type="pct"/>
            <w:tcBorders>
              <w:top w:val="single" w:sz="4" w:space="0" w:color="auto"/>
              <w:left w:val="single" w:sz="4" w:space="0" w:color="auto"/>
              <w:bottom w:val="single" w:sz="4" w:space="0" w:color="auto"/>
              <w:right w:val="single" w:sz="4" w:space="0" w:color="auto"/>
            </w:tcBorders>
            <w:vAlign w:val="center"/>
          </w:tcPr>
          <w:p w14:paraId="6C33C056" w14:textId="2E9F9F54" w:rsidR="004D434E" w:rsidRPr="00046623" w:rsidRDefault="004D434E" w:rsidP="004D434E">
            <w:pPr>
              <w:spacing w:after="0" w:line="240" w:lineRule="auto"/>
              <w:rPr>
                <w:rFonts w:ascii="Times New Roman" w:eastAsia="Calibri" w:hAnsi="Times New Roman"/>
              </w:rPr>
            </w:pPr>
            <w:r w:rsidRPr="00046623">
              <w:rPr>
                <w:rFonts w:ascii="Times New Roman" w:eastAsia="Times New Roman" w:hAnsi="Times New Roman" w:cs="Times New Roman"/>
                <w:lang w:eastAsia="ru-RU"/>
              </w:rPr>
              <w:t>Заміна системи вуличного освітлення громади на енергозберігаюче та енергоефективне</w:t>
            </w:r>
          </w:p>
        </w:tc>
        <w:tc>
          <w:tcPr>
            <w:tcW w:w="1152" w:type="pct"/>
            <w:tcBorders>
              <w:top w:val="single" w:sz="4" w:space="0" w:color="auto"/>
              <w:left w:val="single" w:sz="4" w:space="0" w:color="auto"/>
              <w:bottom w:val="single" w:sz="4" w:space="0" w:color="auto"/>
              <w:right w:val="single" w:sz="4" w:space="0" w:color="auto"/>
            </w:tcBorders>
            <w:vAlign w:val="center"/>
          </w:tcPr>
          <w:p w14:paraId="1866A2C6" w14:textId="3CB03813" w:rsidR="004D434E" w:rsidRPr="00046623" w:rsidRDefault="004D434E" w:rsidP="00236D98">
            <w:pPr>
              <w:spacing w:after="0" w:line="240" w:lineRule="auto"/>
              <w:jc w:val="center"/>
              <w:rPr>
                <w:rFonts w:ascii="Times New Roman" w:eastAsia="Calibri" w:hAnsi="Times New Roman"/>
              </w:rPr>
            </w:pPr>
            <w:r w:rsidRPr="00046623">
              <w:rPr>
                <w:rFonts w:ascii="Times New Roman" w:eastAsia="Calibri" w:hAnsi="Times New Roman" w:cs="Times New Roman"/>
                <w:color w:val="000000" w:themeColor="text1"/>
                <w:lang w:eastAsia="ru-RU"/>
              </w:rPr>
              <w:t>ДЖКГМБ ВК ВМР</w:t>
            </w:r>
            <w:r w:rsidRPr="00046623">
              <w:rPr>
                <w:rFonts w:ascii="Times New Roman" w:eastAsia="Calibri" w:hAnsi="Times New Roman" w:cs="Times New Roman"/>
                <w:lang w:eastAsia="ru-RU"/>
              </w:rPr>
              <w:t>, КП «Благоустрій» ВМР</w:t>
            </w:r>
          </w:p>
        </w:tc>
        <w:tc>
          <w:tcPr>
            <w:tcW w:w="2133" w:type="pct"/>
            <w:tcBorders>
              <w:top w:val="single" w:sz="4" w:space="0" w:color="auto"/>
              <w:left w:val="single" w:sz="4" w:space="0" w:color="auto"/>
              <w:bottom w:val="single" w:sz="4" w:space="0" w:color="auto"/>
              <w:right w:val="single" w:sz="4" w:space="0" w:color="auto"/>
            </w:tcBorders>
          </w:tcPr>
          <w:p w14:paraId="347F3F67" w14:textId="4F641395" w:rsidR="004D434E" w:rsidRPr="00046623" w:rsidRDefault="004D434E" w:rsidP="004D434E">
            <w:pPr>
              <w:spacing w:after="0" w:line="240" w:lineRule="auto"/>
              <w:rPr>
                <w:rFonts w:ascii="Times New Roman" w:eastAsia="Calibri" w:hAnsi="Times New Roman"/>
              </w:rPr>
            </w:pPr>
            <w:r w:rsidRPr="00046623">
              <w:rPr>
                <w:rFonts w:ascii="Times New Roman" w:eastAsia="Calibri" w:hAnsi="Times New Roman"/>
              </w:rPr>
              <w:t>Проводились роботи по заміні на енергозберігаючі та встановленню додаткових  точок вуличного освітлення в межах проведення ремонтних робіт КП «Благоустрій» ВМР</w:t>
            </w:r>
          </w:p>
        </w:tc>
      </w:tr>
    </w:tbl>
    <w:p w14:paraId="6A8878F9" w14:textId="0E9AA4C9" w:rsidR="004D434E" w:rsidRPr="00046623" w:rsidRDefault="004D434E" w:rsidP="004D434E">
      <w:pPr>
        <w:spacing w:after="0" w:line="240" w:lineRule="auto"/>
        <w:jc w:val="both"/>
        <w:rPr>
          <w:rFonts w:ascii="Times New Roman" w:hAnsi="Times New Roman" w:cs="Times New Roman"/>
        </w:rPr>
      </w:pPr>
      <w:r w:rsidRPr="00046623">
        <w:t>*</w:t>
      </w:r>
      <w:r w:rsidRPr="00046623">
        <w:rPr>
          <w:rFonts w:ascii="Times New Roman" w:hAnsi="Times New Roman" w:cs="Times New Roman"/>
        </w:rPr>
        <w:t>Інші заходи, в тому числі по розробленню та затвердженню порядків відшкодування частини суми або відсотків за кредитами для населення, а саме: фізичних осіб, власників домогосподарств та ОСББ, розроблення схем теплопостачання міста відтерміновано у зв’язку з введенням на території України правового режиму воєнного стану та відсутністю фінансування.</w:t>
      </w:r>
    </w:p>
    <w:p w14:paraId="0600BB10" w14:textId="3ED58877" w:rsidR="0081125C" w:rsidRPr="00046623" w:rsidRDefault="00910D72" w:rsidP="00AA5C29">
      <w:pPr>
        <w:pStyle w:val="1"/>
      </w:pPr>
      <w:bookmarkStart w:id="207" w:name="_Toc193961104"/>
      <w:r w:rsidRPr="00046623">
        <w:lastRenderedPageBreak/>
        <w:t>П</w:t>
      </w:r>
      <w:r w:rsidR="0081125C" w:rsidRPr="00046623">
        <w:t>ідвищення соціальних стандартів та якості житт</w:t>
      </w:r>
      <w:bookmarkStart w:id="208" w:name="_Toc99447127"/>
      <w:bookmarkStart w:id="209" w:name="_Toc99447204"/>
      <w:bookmarkStart w:id="210" w:name="_Toc132982873"/>
      <w:bookmarkStart w:id="211" w:name="_Toc132982954"/>
      <w:bookmarkStart w:id="212" w:name="_Toc132983017"/>
      <w:bookmarkStart w:id="213" w:name="_Toc133919164"/>
      <w:bookmarkStart w:id="214" w:name="_Toc133935989"/>
      <w:bookmarkStart w:id="215" w:name="_Toc164084557"/>
      <w:bookmarkStart w:id="216" w:name="_Toc164433358"/>
      <w:bookmarkStart w:id="217" w:name="_Toc164433485"/>
      <w:bookmarkStart w:id="218" w:name="_Toc164434158"/>
      <w:bookmarkStart w:id="219" w:name="_Toc164434340"/>
      <w:bookmarkStart w:id="220" w:name="_Toc165021231"/>
      <w:bookmarkStart w:id="221" w:name="_Toc165028134"/>
      <w:bookmarkStart w:id="222" w:name="_Toc165028135"/>
      <w:bookmarkEnd w:id="20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0081125C" w:rsidRPr="00046623">
        <w:t>я</w:t>
      </w:r>
      <w:bookmarkEnd w:id="207"/>
    </w:p>
    <w:p w14:paraId="67DEE1BD" w14:textId="5782FFD6" w:rsidR="0081125C" w:rsidRPr="00046623" w:rsidRDefault="00910D72" w:rsidP="00C06AF6">
      <w:pPr>
        <w:pStyle w:val="2"/>
        <w:rPr>
          <w:color w:val="000000" w:themeColor="text1"/>
        </w:rPr>
      </w:pPr>
      <w:bookmarkStart w:id="223" w:name="_Toc193961105"/>
      <w:r w:rsidRPr="00046623">
        <w:t>З</w:t>
      </w:r>
      <w:r w:rsidR="0081125C" w:rsidRPr="00046623">
        <w:t>айнятість населення та ринок праці</w:t>
      </w:r>
      <w:bookmarkStart w:id="224" w:name="_Hlk131591054"/>
      <w:bookmarkEnd w:id="222"/>
      <w:bookmarkEnd w:id="223"/>
    </w:p>
    <w:p w14:paraId="1C199A67" w14:textId="1AB6DCE6" w:rsidR="00910D72" w:rsidRPr="00046623" w:rsidRDefault="00910D72" w:rsidP="0083112C">
      <w:pPr>
        <w:pStyle w:val="3"/>
      </w:pPr>
      <w:bookmarkStart w:id="225" w:name="_Toc190765050"/>
      <w:bookmarkStart w:id="226" w:name="_Toc190765442"/>
      <w:bookmarkStart w:id="227" w:name="_Toc193961106"/>
      <w:bookmarkStart w:id="228" w:name="_Toc165028136"/>
      <w:bookmarkEnd w:id="224"/>
      <w:r w:rsidRPr="00046623">
        <w:t>Інформація про поточний стан справ, реалізація заходів, що проводились у 2024 році.</w:t>
      </w:r>
      <w:bookmarkEnd w:id="225"/>
      <w:bookmarkEnd w:id="226"/>
      <w:bookmarkEnd w:id="227"/>
    </w:p>
    <w:p w14:paraId="2254BEBB" w14:textId="1D045469" w:rsidR="00CA0FDD" w:rsidRPr="00046623" w:rsidRDefault="00CA0FDD" w:rsidP="00CA0FDD">
      <w:pPr>
        <w:pStyle w:val="afa"/>
        <w:numPr>
          <w:ilvl w:val="0"/>
          <w:numId w:val="27"/>
        </w:numPr>
        <w:ind w:left="0" w:firstLine="567"/>
        <w:jc w:val="both"/>
        <w:rPr>
          <w:bCs/>
          <w:color w:val="000000" w:themeColor="text1"/>
          <w:szCs w:val="26"/>
          <w:lang w:val="uk-UA"/>
        </w:rPr>
      </w:pPr>
      <w:r w:rsidRPr="00046623">
        <w:rPr>
          <w:bCs/>
          <w:color w:val="000000" w:themeColor="text1"/>
          <w:szCs w:val="26"/>
          <w:lang w:val="uk-UA"/>
        </w:rPr>
        <w:t>Спеціалізацію праці економічно-активного населення Вараської МТГ визначає профілююча галузь економіки – це атомна енергетика, що формує основну питому вагу доходної частини бюджету громади, забезпечує функціонування соціальної інфраструктури та інших об’єктів життєзабезпечення.</w:t>
      </w:r>
    </w:p>
    <w:p w14:paraId="18B4098A" w14:textId="281E028E" w:rsidR="008316E8" w:rsidRPr="00046623" w:rsidRDefault="008316E8" w:rsidP="00841880">
      <w:pPr>
        <w:numPr>
          <w:ilvl w:val="0"/>
          <w:numId w:val="27"/>
        </w:numPr>
        <w:tabs>
          <w:tab w:val="left" w:pos="567"/>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 xml:space="preserve">Протягом 2024 року на обліку в Вараській філії Рівненського обласного центру зайнятості (далі – Філія) перебувало 1 210 безробітних громадян, що на 137 безробітних або на 10% менше ніж за 2023 рік (1 347 чол.). </w:t>
      </w:r>
    </w:p>
    <w:p w14:paraId="4DDEB0A6" w14:textId="39010DD0" w:rsidR="008316E8" w:rsidRPr="00046623" w:rsidRDefault="008316E8" w:rsidP="00841880">
      <w:pPr>
        <w:numPr>
          <w:ilvl w:val="0"/>
          <w:numId w:val="27"/>
        </w:numPr>
        <w:tabs>
          <w:tab w:val="left" w:pos="567"/>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З початку 2024 року статус безробітного надано для  962 чол., що на            30 безробітних або на 3% менше ніж за аналогічний період минулого року (992 чол.).</w:t>
      </w:r>
    </w:p>
    <w:p w14:paraId="50BD2E52" w14:textId="4C259326" w:rsidR="00CA2488" w:rsidRPr="00046623" w:rsidRDefault="00CA2488" w:rsidP="00841880">
      <w:pPr>
        <w:numPr>
          <w:ilvl w:val="0"/>
          <w:numId w:val="27"/>
        </w:numPr>
        <w:tabs>
          <w:tab w:val="left" w:pos="567"/>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Станом на 01.01.2025 року на обліку в Філії в пошуках роботи перебувало 261 безробітних громадян.</w:t>
      </w:r>
    </w:p>
    <w:p w14:paraId="787BBEEC" w14:textId="0D6A91B2" w:rsidR="008316E8" w:rsidRPr="00046623" w:rsidRDefault="008316E8" w:rsidP="00841880">
      <w:pPr>
        <w:numPr>
          <w:ilvl w:val="0"/>
          <w:numId w:val="27"/>
        </w:numPr>
        <w:tabs>
          <w:tab w:val="left" w:pos="567"/>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Ситуація щодо безробітт</w:t>
      </w:r>
      <w:r w:rsidR="00CA2488" w:rsidRPr="00046623">
        <w:rPr>
          <w:rFonts w:ascii="Times New Roman" w:eastAsia="Times New Roman" w:hAnsi="Times New Roman" w:cs="Times New Roman"/>
          <w:bCs/>
          <w:color w:val="000000" w:themeColor="text1"/>
          <w:sz w:val="26"/>
          <w:szCs w:val="26"/>
          <w:lang w:eastAsia="ru-RU"/>
        </w:rPr>
        <w:t xml:space="preserve">я </w:t>
      </w:r>
      <w:r w:rsidRPr="00046623">
        <w:rPr>
          <w:rFonts w:ascii="Times New Roman" w:eastAsia="Times New Roman" w:hAnsi="Times New Roman" w:cs="Times New Roman"/>
          <w:bCs/>
          <w:color w:val="000000" w:themeColor="text1"/>
          <w:sz w:val="26"/>
          <w:szCs w:val="26"/>
          <w:lang w:eastAsia="ru-RU"/>
        </w:rPr>
        <w:t>продовжує залишатись напруженою та характеризується дисбалансом між попитом та пропозицією на ринку праці. Протягом звітного періоду спостерігалось зменшення вакансій за вказаний період на 12% (або на 122 од.).</w:t>
      </w:r>
    </w:p>
    <w:p w14:paraId="0E209C0F" w14:textId="3A85D736" w:rsidR="008316E8" w:rsidRPr="00046623" w:rsidRDefault="008316E8" w:rsidP="00841880">
      <w:pPr>
        <w:numPr>
          <w:ilvl w:val="0"/>
          <w:numId w:val="27"/>
        </w:numPr>
        <w:tabs>
          <w:tab w:val="left" w:pos="567"/>
        </w:tabs>
        <w:spacing w:after="0" w:line="240" w:lineRule="auto"/>
        <w:ind w:left="0" w:firstLine="567"/>
        <w:jc w:val="both"/>
        <w:rPr>
          <w:rFonts w:ascii="Times New Roman" w:eastAsia="Times New Roman" w:hAnsi="Times New Roman" w:cs="Times New Roman"/>
          <w:bCs/>
          <w:sz w:val="26"/>
          <w:szCs w:val="26"/>
          <w:lang w:eastAsia="ru-RU"/>
        </w:rPr>
      </w:pPr>
      <w:r w:rsidRPr="00046623">
        <w:rPr>
          <w:rFonts w:ascii="Times New Roman" w:eastAsia="Times New Roman" w:hAnsi="Times New Roman" w:cs="Times New Roman"/>
          <w:bCs/>
          <w:sz w:val="26"/>
          <w:szCs w:val="26"/>
          <w:lang w:eastAsia="ru-RU"/>
        </w:rPr>
        <w:t xml:space="preserve">В цілому за 2024 рік отримали роботу 954 незайнятих трудовою діяльністю громадян, з яких 668 громадян зі статусом безробітного. Проте отримали роботу на 70 безробітних або на 10% менше ніж за аналогічний період 2023 року (738 чол.). </w:t>
      </w:r>
    </w:p>
    <w:p w14:paraId="16E3F134" w14:textId="77777777" w:rsidR="00CA0FDD" w:rsidRPr="00046623" w:rsidRDefault="00CA2488" w:rsidP="00CA0FDD">
      <w:pPr>
        <w:pStyle w:val="afa"/>
        <w:numPr>
          <w:ilvl w:val="0"/>
          <w:numId w:val="27"/>
        </w:numPr>
        <w:ind w:left="0" w:firstLine="567"/>
        <w:contextualSpacing w:val="0"/>
        <w:jc w:val="both"/>
        <w:rPr>
          <w:bCs/>
          <w:szCs w:val="26"/>
          <w:lang w:val="uk-UA"/>
        </w:rPr>
      </w:pPr>
      <w:r w:rsidRPr="00046623">
        <w:rPr>
          <w:bCs/>
          <w:szCs w:val="26"/>
          <w:lang w:val="uk-UA"/>
        </w:rPr>
        <w:t>Рівень працевлаштування безробітних за 2024 рік склав 55%, що на 1% більше ніж за 2023 рік.</w:t>
      </w:r>
    </w:p>
    <w:p w14:paraId="3B76B6B2" w14:textId="77777777" w:rsidR="00FD77F9" w:rsidRPr="00046623" w:rsidRDefault="00FD77F9" w:rsidP="00841880">
      <w:pPr>
        <w:pStyle w:val="afa"/>
        <w:numPr>
          <w:ilvl w:val="0"/>
          <w:numId w:val="27"/>
        </w:numPr>
        <w:ind w:left="0" w:firstLine="567"/>
        <w:contextualSpacing w:val="0"/>
        <w:jc w:val="both"/>
        <w:rPr>
          <w:bCs/>
          <w:szCs w:val="26"/>
          <w:lang w:val="uk-UA"/>
        </w:rPr>
      </w:pPr>
      <w:r w:rsidRPr="00046623">
        <w:rPr>
          <w:bCs/>
          <w:szCs w:val="26"/>
          <w:lang w:val="uk-UA"/>
        </w:rPr>
        <w:t>За 2024 рік на суспільно корисних роботах на період воєнного стану за рахунок коштів Фонду загальнообов’язкового державного соціального страхування України на випадок безробіття працювало 124 безробітних громадян, використано коштів ФЗДССВБ 1 099,8 тис. грн. У інших роботах тимчасового характеру за рахунок коштів роботодавців взяли участь 3 безробітних громадян.</w:t>
      </w:r>
    </w:p>
    <w:p w14:paraId="2A3657E5" w14:textId="7947BAE1" w:rsidR="008316E8" w:rsidRPr="00046623" w:rsidRDefault="008316E8" w:rsidP="00841880">
      <w:pPr>
        <w:pStyle w:val="afa"/>
        <w:numPr>
          <w:ilvl w:val="0"/>
          <w:numId w:val="27"/>
        </w:numPr>
        <w:tabs>
          <w:tab w:val="left" w:pos="1560"/>
        </w:tabs>
        <w:ind w:left="0" w:firstLine="567"/>
        <w:contextualSpacing w:val="0"/>
        <w:jc w:val="both"/>
        <w:rPr>
          <w:bCs/>
          <w:szCs w:val="26"/>
          <w:lang w:val="uk-UA"/>
        </w:rPr>
      </w:pPr>
      <w:r w:rsidRPr="00046623">
        <w:rPr>
          <w:bCs/>
          <w:color w:val="000000" w:themeColor="text1"/>
          <w:szCs w:val="26"/>
          <w:lang w:val="uk-UA"/>
        </w:rPr>
        <w:t>Протягом 202</w:t>
      </w:r>
      <w:r w:rsidR="00FD77F9" w:rsidRPr="00046623">
        <w:rPr>
          <w:bCs/>
          <w:color w:val="000000" w:themeColor="text1"/>
          <w:szCs w:val="26"/>
          <w:lang w:val="uk-UA"/>
        </w:rPr>
        <w:t>4</w:t>
      </w:r>
      <w:r w:rsidRPr="00046623">
        <w:rPr>
          <w:bCs/>
          <w:color w:val="000000" w:themeColor="text1"/>
          <w:szCs w:val="26"/>
          <w:lang w:val="uk-UA"/>
        </w:rPr>
        <w:t xml:space="preserve"> року на обліку в Філії  у пошуках роботи перебувало </w:t>
      </w:r>
      <w:r w:rsidR="00CA2488" w:rsidRPr="00046623">
        <w:rPr>
          <w:bCs/>
          <w:color w:val="000000" w:themeColor="text1"/>
          <w:szCs w:val="26"/>
          <w:lang w:val="uk-UA"/>
        </w:rPr>
        <w:t>81</w:t>
      </w:r>
      <w:r w:rsidRPr="00046623">
        <w:rPr>
          <w:bCs/>
          <w:color w:val="000000" w:themeColor="text1"/>
          <w:szCs w:val="26"/>
          <w:lang w:val="uk-UA"/>
        </w:rPr>
        <w:t xml:space="preserve"> ос</w:t>
      </w:r>
      <w:r w:rsidR="00CA0FDD" w:rsidRPr="00046623">
        <w:rPr>
          <w:bCs/>
          <w:color w:val="000000" w:themeColor="text1"/>
          <w:szCs w:val="26"/>
          <w:lang w:val="uk-UA"/>
        </w:rPr>
        <w:t>оба</w:t>
      </w:r>
      <w:r w:rsidRPr="00046623">
        <w:rPr>
          <w:bCs/>
          <w:color w:val="000000" w:themeColor="text1"/>
          <w:szCs w:val="26"/>
          <w:lang w:val="uk-UA"/>
        </w:rPr>
        <w:t xml:space="preserve"> з інвалідністю та </w:t>
      </w:r>
      <w:r w:rsidR="00CA2488" w:rsidRPr="00046623">
        <w:rPr>
          <w:bCs/>
          <w:color w:val="000000" w:themeColor="text1"/>
          <w:szCs w:val="26"/>
          <w:lang w:val="uk-UA"/>
        </w:rPr>
        <w:t>68</w:t>
      </w:r>
      <w:r w:rsidRPr="00046623">
        <w:rPr>
          <w:bCs/>
          <w:color w:val="000000" w:themeColor="text1"/>
          <w:szCs w:val="26"/>
          <w:lang w:val="uk-UA"/>
        </w:rPr>
        <w:t xml:space="preserve"> внутрішньо переміщен</w:t>
      </w:r>
      <w:r w:rsidR="00CA0FDD" w:rsidRPr="00046623">
        <w:rPr>
          <w:bCs/>
          <w:color w:val="000000" w:themeColor="text1"/>
          <w:szCs w:val="26"/>
          <w:lang w:val="uk-UA"/>
        </w:rPr>
        <w:t>их</w:t>
      </w:r>
      <w:r w:rsidRPr="00046623">
        <w:rPr>
          <w:bCs/>
          <w:color w:val="000000" w:themeColor="text1"/>
          <w:szCs w:val="26"/>
          <w:lang w:val="uk-UA"/>
        </w:rPr>
        <w:t xml:space="preserve"> ос</w:t>
      </w:r>
      <w:r w:rsidR="00CA0FDD" w:rsidRPr="00046623">
        <w:rPr>
          <w:bCs/>
          <w:color w:val="000000" w:themeColor="text1"/>
          <w:szCs w:val="26"/>
          <w:lang w:val="uk-UA"/>
        </w:rPr>
        <w:t>іб</w:t>
      </w:r>
      <w:r w:rsidRPr="00046623">
        <w:rPr>
          <w:bCs/>
          <w:color w:val="000000" w:themeColor="text1"/>
          <w:szCs w:val="26"/>
          <w:lang w:val="uk-UA"/>
        </w:rPr>
        <w:t>, що мали статус безробітного. Працевлаштовано 3</w:t>
      </w:r>
      <w:r w:rsidR="00CA2488" w:rsidRPr="00046623">
        <w:rPr>
          <w:bCs/>
          <w:color w:val="000000" w:themeColor="text1"/>
          <w:szCs w:val="26"/>
          <w:lang w:val="uk-UA"/>
        </w:rPr>
        <w:t>2</w:t>
      </w:r>
      <w:r w:rsidRPr="00046623">
        <w:rPr>
          <w:bCs/>
          <w:color w:val="000000" w:themeColor="text1"/>
          <w:szCs w:val="26"/>
          <w:lang w:val="uk-UA"/>
        </w:rPr>
        <w:t xml:space="preserve"> осіб з інвалідністю (</w:t>
      </w:r>
      <w:r w:rsidR="00CA2488" w:rsidRPr="00046623">
        <w:rPr>
          <w:bCs/>
          <w:color w:val="000000" w:themeColor="text1"/>
          <w:szCs w:val="26"/>
          <w:lang w:val="uk-UA"/>
        </w:rPr>
        <w:t>28</w:t>
      </w:r>
      <w:r w:rsidRPr="00046623">
        <w:rPr>
          <w:bCs/>
          <w:color w:val="000000" w:themeColor="text1"/>
          <w:szCs w:val="26"/>
          <w:lang w:val="uk-UA"/>
        </w:rPr>
        <w:t xml:space="preserve"> зі статусом безробітного) та </w:t>
      </w:r>
      <w:r w:rsidR="00CA2488" w:rsidRPr="00046623">
        <w:rPr>
          <w:bCs/>
          <w:color w:val="000000" w:themeColor="text1"/>
          <w:szCs w:val="26"/>
          <w:lang w:val="uk-UA"/>
        </w:rPr>
        <w:t>28</w:t>
      </w:r>
      <w:r w:rsidRPr="00046623">
        <w:rPr>
          <w:bCs/>
          <w:color w:val="000000" w:themeColor="text1"/>
          <w:szCs w:val="26"/>
          <w:lang w:val="uk-UA"/>
        </w:rPr>
        <w:t xml:space="preserve"> особи з числа ВПО (</w:t>
      </w:r>
      <w:r w:rsidR="00CA2488" w:rsidRPr="00046623">
        <w:rPr>
          <w:bCs/>
          <w:color w:val="000000" w:themeColor="text1"/>
          <w:szCs w:val="26"/>
          <w:lang w:val="uk-UA"/>
        </w:rPr>
        <w:t>21</w:t>
      </w:r>
      <w:r w:rsidRPr="00046623">
        <w:rPr>
          <w:bCs/>
          <w:color w:val="000000" w:themeColor="text1"/>
          <w:szCs w:val="26"/>
          <w:lang w:val="uk-UA"/>
        </w:rPr>
        <w:t xml:space="preserve"> особи зі статусом безробітного). Пройшли професійне навчання </w:t>
      </w:r>
      <w:r w:rsidR="00CA2488" w:rsidRPr="00046623">
        <w:rPr>
          <w:bCs/>
          <w:color w:val="000000" w:themeColor="text1"/>
          <w:szCs w:val="26"/>
          <w:lang w:val="uk-UA"/>
        </w:rPr>
        <w:t>2</w:t>
      </w:r>
      <w:r w:rsidRPr="00046623">
        <w:rPr>
          <w:bCs/>
          <w:color w:val="000000" w:themeColor="text1"/>
          <w:szCs w:val="26"/>
          <w:lang w:val="uk-UA"/>
        </w:rPr>
        <w:t xml:space="preserve"> безробітних з інвалідністю. </w:t>
      </w:r>
    </w:p>
    <w:p w14:paraId="3E32804C" w14:textId="405F4643" w:rsidR="00CA0FDD" w:rsidRPr="00046623" w:rsidRDefault="00CA2488" w:rsidP="00CA0FDD">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70C0"/>
          <w:sz w:val="26"/>
          <w:szCs w:val="26"/>
          <w:lang w:eastAsia="ru-RU"/>
        </w:rPr>
      </w:pPr>
      <w:r w:rsidRPr="00046623">
        <w:rPr>
          <w:rFonts w:ascii="Times New Roman" w:eastAsia="Times New Roman" w:hAnsi="Times New Roman" w:cs="Times New Roman"/>
          <w:bCs/>
          <w:color w:val="000000" w:themeColor="text1"/>
          <w:sz w:val="26"/>
          <w:szCs w:val="26"/>
          <w:lang w:eastAsia="ru-RU"/>
        </w:rPr>
        <w:t xml:space="preserve">У 2024 році прийнято 8 рішень про компенсацію витрат на оплату праці роботодавцям, які працевлаштували </w:t>
      </w:r>
      <w:r w:rsidRPr="00046623">
        <w:rPr>
          <w:rFonts w:ascii="Times New Roman" w:eastAsia="Times New Roman" w:hAnsi="Times New Roman" w:cs="Times New Roman"/>
          <w:bCs/>
          <w:sz w:val="26"/>
          <w:szCs w:val="26"/>
          <w:lang w:eastAsia="ru-RU"/>
        </w:rPr>
        <w:t xml:space="preserve">внутрішньо переміщених осіб внаслідок проведення бойових дій під час воєнного стану в Україні </w:t>
      </w:r>
      <w:r w:rsidR="00CA0FDD" w:rsidRPr="00046623">
        <w:rPr>
          <w:rFonts w:ascii="Times New Roman" w:eastAsia="Times New Roman" w:hAnsi="Times New Roman" w:cs="Times New Roman"/>
          <w:bCs/>
          <w:sz w:val="26"/>
          <w:szCs w:val="26"/>
          <w:lang w:eastAsia="ru-RU"/>
        </w:rPr>
        <w:t xml:space="preserve">та 1 рішення за працевлаштування на умовах строкових трудових договорів. </w:t>
      </w:r>
    </w:p>
    <w:p w14:paraId="67F9ADB1" w14:textId="77777777" w:rsidR="00CA0FDD" w:rsidRPr="00046623" w:rsidRDefault="008316E8" w:rsidP="00CA0FDD">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 xml:space="preserve">Особливу увагу приділено </w:t>
      </w:r>
      <w:r w:rsidR="008D64FE" w:rsidRPr="00046623">
        <w:rPr>
          <w:rFonts w:ascii="Times New Roman" w:eastAsia="Times New Roman" w:hAnsi="Times New Roman" w:cs="Times New Roman"/>
          <w:bCs/>
          <w:color w:val="000000" w:themeColor="text1"/>
          <w:sz w:val="26"/>
          <w:szCs w:val="26"/>
          <w:lang w:eastAsia="ru-RU"/>
        </w:rPr>
        <w:t>47 учасник</w:t>
      </w:r>
      <w:r w:rsidR="00407427" w:rsidRPr="00046623">
        <w:rPr>
          <w:rFonts w:ascii="Times New Roman" w:eastAsia="Times New Roman" w:hAnsi="Times New Roman" w:cs="Times New Roman"/>
          <w:bCs/>
          <w:color w:val="000000" w:themeColor="text1"/>
          <w:sz w:val="26"/>
          <w:szCs w:val="26"/>
          <w:lang w:eastAsia="ru-RU"/>
        </w:rPr>
        <w:t>ам</w:t>
      </w:r>
      <w:r w:rsidR="008D64FE" w:rsidRPr="00046623">
        <w:rPr>
          <w:rFonts w:ascii="Times New Roman" w:eastAsia="Times New Roman" w:hAnsi="Times New Roman" w:cs="Times New Roman"/>
          <w:bCs/>
          <w:color w:val="000000" w:themeColor="text1"/>
          <w:sz w:val="26"/>
          <w:szCs w:val="26"/>
          <w:lang w:eastAsia="ru-RU"/>
        </w:rPr>
        <w:t xml:space="preserve"> бойових дій, що мали статус безробітного. За звітний період було працевлаштовано 13 осіб з числа УБД зі статусом безробітного. Станом на 01.01.2025 у Філії перебувало 18 УБД, які мали статус безробітного.</w:t>
      </w:r>
    </w:p>
    <w:p w14:paraId="7CD3EB61" w14:textId="3AFF1C9E" w:rsidR="00CA0FDD" w:rsidRPr="00046623" w:rsidRDefault="00CA0FDD" w:rsidP="00CA0FDD">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hAnsi="Times New Roman" w:cs="Times New Roman"/>
          <w:bCs/>
          <w:color w:val="000000" w:themeColor="text1"/>
          <w:sz w:val="26"/>
          <w:szCs w:val="26"/>
        </w:rPr>
        <w:lastRenderedPageBreak/>
        <w:t>5 учасників бойових дій долучилася до реалізації експериментального проєкту щодо організації професійного навчання у Рівненському центрі професійно-технічної освіти Державної служби зайнятості.</w:t>
      </w:r>
    </w:p>
    <w:p w14:paraId="6226CCCA" w14:textId="77777777" w:rsidR="00CA0FDD" w:rsidRPr="00046623" w:rsidRDefault="00407427" w:rsidP="00CA0FDD">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З метою підвищення внутрішньої мотивації військовослужбовців та членів їхніх родин до розвитку власних здібностей, необхідних для успішного працевлаштування або самозайнятості, створення психологічної готовності  для успішної самореалізації на ринку праці за 2024 рік для 470 ветеранів, членів їхніх родин, членів сімей загиблих (померлих) ветеранів, Захисників та Захисниць України було проведено 17 інформаційних заходів. Видано 12 ваучерів для підтримання конкурентоспроможності деяких категорій громадян на ринку праці.</w:t>
      </w:r>
    </w:p>
    <w:p w14:paraId="7C7A9CBA" w14:textId="77777777" w:rsidR="000864F5" w:rsidRPr="00046623" w:rsidRDefault="000864F5" w:rsidP="000864F5">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hAnsi="Times New Roman" w:cs="Times New Roman"/>
          <w:bCs/>
          <w:sz w:val="26"/>
          <w:szCs w:val="26"/>
        </w:rPr>
        <w:t>У звітному періоді охоплено професійним навчанням (підготовка, перепідготовка та підвищення кваліфікації) 174 безробітних. Було проведено 28 інформаційних заходів для підтримання конкурентоспроможності внутрішньо переміщених осіб на ринку праці, видано 2 ваучери.</w:t>
      </w:r>
    </w:p>
    <w:p w14:paraId="12730FD2" w14:textId="77777777" w:rsidR="000864F5" w:rsidRPr="00046623" w:rsidRDefault="00CA0FDD" w:rsidP="000864F5">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hAnsi="Times New Roman" w:cs="Times New Roman"/>
          <w:bCs/>
          <w:color w:val="000000" w:themeColor="text1"/>
          <w:sz w:val="26"/>
          <w:szCs w:val="26"/>
        </w:rPr>
        <w:t>У звітному періоді було охоплено профорієнтаційними послугами 1 094 безробітних громадян, рівень охоплення склав 90% від загальної кількості перебуваючих на обліку зареєстрованих безробітних (1 210 чол.).</w:t>
      </w:r>
    </w:p>
    <w:p w14:paraId="798BAA35" w14:textId="78871C5A" w:rsidR="00407427" w:rsidRPr="00046623" w:rsidRDefault="00407427" w:rsidP="00841880">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Для населення громади було проведено 573 профорієнтаційних заходи (охоплено 2 188 чол.), в тому числі 168 заходів для зайнятого та незайнятого населення (охоплено 1 656 чол.) та 405 заходів для роботодавців (охоплено 532 чол.).</w:t>
      </w:r>
    </w:p>
    <w:p w14:paraId="6611432E" w14:textId="0808AFEB" w:rsidR="00407427" w:rsidRPr="00046623" w:rsidRDefault="00407427" w:rsidP="00841880">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За результатами роботи щодо популяризації дистанційних форм роботи та електронних сервісів служби зайнятості за 2024 рік послугами електронних сервісів «Електронний кабінет шукача роботи» скористалось 114 чол. та «Електронний кабінет роботодавця» - 7 чол.</w:t>
      </w:r>
    </w:p>
    <w:p w14:paraId="50516E69" w14:textId="6912D092" w:rsidR="00407427" w:rsidRPr="00046623" w:rsidRDefault="00407427" w:rsidP="00841880">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У 2024 році запущено мобільний застосунок «Державна служба зайнятості», за допомогою якого можна скористатися різноманітними послугами служби зайнятості щодо навчання та роботи.</w:t>
      </w:r>
    </w:p>
    <w:p w14:paraId="11D85A51" w14:textId="13C82FD3" w:rsidR="00407427" w:rsidRPr="00046623" w:rsidRDefault="00407427" w:rsidP="00841880">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Всього за 2024 рік було прийнято 66 рішень про надання роботодавцям Вараської МТГ компенсаційних виплат за працевлаштованих безробітних.</w:t>
      </w:r>
    </w:p>
    <w:p w14:paraId="01DF667B" w14:textId="4FACF27E" w:rsidR="00407427" w:rsidRPr="00046623" w:rsidRDefault="00407427" w:rsidP="00841880">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58 роботодавців Вараської МТГ отримали мікрогранти на створення або розвиток власного бізнесу на суму 12 983,4 тис. грн.</w:t>
      </w:r>
    </w:p>
    <w:p w14:paraId="6AEA2866" w14:textId="77777777" w:rsidR="00431A66" w:rsidRPr="00046623" w:rsidRDefault="00407427" w:rsidP="00841880">
      <w:pPr>
        <w:numPr>
          <w:ilvl w:val="0"/>
          <w:numId w:val="27"/>
        </w:numPr>
        <w:tabs>
          <w:tab w:val="left" w:pos="567"/>
          <w:tab w:val="left" w:pos="1560"/>
        </w:tabs>
        <w:spacing w:after="240" w:line="240" w:lineRule="auto"/>
        <w:ind w:left="0" w:firstLine="567"/>
        <w:contextualSpacing/>
        <w:jc w:val="both"/>
        <w:rPr>
          <w:rFonts w:ascii="Times New Roman" w:eastAsia="Times New Roman" w:hAnsi="Times New Roman" w:cs="Times New Roman"/>
          <w:bCs/>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3 роботодавця (учасники бойових дій або другий з подружжя) Вараської МТГ отримали грант на розвиток власного бізнесу на суму 1 496,6 тис. грн.</w:t>
      </w:r>
    </w:p>
    <w:p w14:paraId="353A04AF" w14:textId="01A0F2B2" w:rsidR="008316E8" w:rsidRPr="00046623" w:rsidRDefault="008316E8" w:rsidP="00AF4F35">
      <w:pPr>
        <w:numPr>
          <w:ilvl w:val="0"/>
          <w:numId w:val="27"/>
        </w:numPr>
        <w:tabs>
          <w:tab w:val="left" w:pos="567"/>
          <w:tab w:val="left" w:pos="1560"/>
        </w:tabs>
        <w:spacing w:after="120" w:line="240" w:lineRule="auto"/>
        <w:ind w:left="0" w:firstLine="567"/>
        <w:jc w:val="both"/>
        <w:rPr>
          <w:rFonts w:ascii="Times New Roman" w:eastAsia="Times New Roman" w:hAnsi="Times New Roman" w:cs="Times New Roman"/>
          <w:bCs/>
          <w:color w:val="000000" w:themeColor="text1"/>
          <w:sz w:val="26"/>
          <w:szCs w:val="26"/>
          <w:lang w:eastAsia="ru-RU"/>
        </w:rPr>
      </w:pPr>
      <w:r w:rsidRPr="00046623">
        <w:rPr>
          <w:rFonts w:ascii="Times New Roman" w:eastAsia="Batang" w:hAnsi="Times New Roman" w:cs="Times New Roman"/>
          <w:bCs/>
          <w:color w:val="000000" w:themeColor="text1"/>
          <w:sz w:val="26"/>
          <w:szCs w:val="26"/>
          <w:lang w:eastAsia="ru-RU"/>
        </w:rPr>
        <w:t>Показники соціального захисту населення від безробіття наведені у наступній таблиці.</w:t>
      </w:r>
    </w:p>
    <w:tbl>
      <w:tblPr>
        <w:tblStyle w:val="afc"/>
        <w:tblW w:w="5045" w:type="pct"/>
        <w:tblLook w:val="01E0" w:firstRow="1" w:lastRow="1" w:firstColumn="1" w:lastColumn="1" w:noHBand="0" w:noVBand="0"/>
      </w:tblPr>
      <w:tblGrid>
        <w:gridCol w:w="3799"/>
        <w:gridCol w:w="1067"/>
        <w:gridCol w:w="1111"/>
        <w:gridCol w:w="1232"/>
        <w:gridCol w:w="1150"/>
        <w:gridCol w:w="1356"/>
      </w:tblGrid>
      <w:tr w:rsidR="00513EA0" w:rsidRPr="00046623" w14:paraId="76DF2153" w14:textId="77777777" w:rsidTr="00513EA0">
        <w:trPr>
          <w:cantSplit/>
          <w:trHeight w:val="840"/>
        </w:trPr>
        <w:tc>
          <w:tcPr>
            <w:tcW w:w="1955" w:type="pct"/>
            <w:tcBorders>
              <w:top w:val="single" w:sz="4" w:space="0" w:color="auto"/>
              <w:left w:val="single" w:sz="4" w:space="0" w:color="auto"/>
              <w:bottom w:val="single" w:sz="4" w:space="0" w:color="auto"/>
              <w:right w:val="single" w:sz="4" w:space="0" w:color="auto"/>
            </w:tcBorders>
            <w:vAlign w:val="center"/>
          </w:tcPr>
          <w:p w14:paraId="15B68972" w14:textId="77777777" w:rsidR="00881FB7" w:rsidRPr="00046623" w:rsidRDefault="00881FB7" w:rsidP="00F05701">
            <w:pPr>
              <w:jc w:val="center"/>
              <w:rPr>
                <w:rFonts w:ascii="Times New Roman" w:hAnsi="Times New Roman" w:cs="Times New Roman"/>
                <w:b/>
                <w:bCs/>
                <w:lang w:eastAsia="ru-RU"/>
              </w:rPr>
            </w:pPr>
            <w:r w:rsidRPr="00046623">
              <w:rPr>
                <w:rFonts w:ascii="Times New Roman" w:hAnsi="Times New Roman" w:cs="Times New Roman"/>
                <w:b/>
                <w:bCs/>
                <w:lang w:eastAsia="ru-RU"/>
              </w:rPr>
              <w:t>Показники</w:t>
            </w:r>
          </w:p>
        </w:tc>
        <w:tc>
          <w:tcPr>
            <w:tcW w:w="549" w:type="pct"/>
            <w:tcBorders>
              <w:top w:val="single" w:sz="4" w:space="0" w:color="auto"/>
              <w:left w:val="single" w:sz="4" w:space="0" w:color="auto"/>
              <w:bottom w:val="single" w:sz="4" w:space="0" w:color="auto"/>
              <w:right w:val="single" w:sz="4" w:space="0" w:color="auto"/>
            </w:tcBorders>
            <w:vAlign w:val="center"/>
          </w:tcPr>
          <w:p w14:paraId="16C38640" w14:textId="77777777" w:rsidR="00881FB7" w:rsidRPr="00046623" w:rsidRDefault="00881FB7" w:rsidP="00881FB7">
            <w:pPr>
              <w:jc w:val="center"/>
              <w:rPr>
                <w:rFonts w:ascii="Times New Roman" w:hAnsi="Times New Roman" w:cs="Times New Roman"/>
                <w:b/>
                <w:bCs/>
                <w:lang w:eastAsia="ru-RU"/>
              </w:rPr>
            </w:pPr>
            <w:r w:rsidRPr="00046623">
              <w:rPr>
                <w:rFonts w:ascii="Times New Roman" w:hAnsi="Times New Roman" w:cs="Times New Roman"/>
                <w:b/>
                <w:bCs/>
                <w:lang w:eastAsia="ru-RU"/>
              </w:rPr>
              <w:t>Одиниці виміру</w:t>
            </w:r>
          </w:p>
        </w:tc>
        <w:tc>
          <w:tcPr>
            <w:tcW w:w="572" w:type="pct"/>
            <w:tcBorders>
              <w:top w:val="single" w:sz="4" w:space="0" w:color="auto"/>
              <w:left w:val="single" w:sz="4" w:space="0" w:color="auto"/>
              <w:bottom w:val="single" w:sz="4" w:space="0" w:color="auto"/>
              <w:right w:val="single" w:sz="4" w:space="0" w:color="auto"/>
            </w:tcBorders>
            <w:vAlign w:val="center"/>
          </w:tcPr>
          <w:p w14:paraId="08D8D85F" w14:textId="2C7B6E7F" w:rsidR="00881FB7" w:rsidRPr="00046623" w:rsidRDefault="00881FB7" w:rsidP="00F05701">
            <w:pPr>
              <w:jc w:val="center"/>
              <w:rPr>
                <w:rFonts w:ascii="Times New Roman" w:hAnsi="Times New Roman" w:cs="Times New Roman"/>
                <w:b/>
                <w:bCs/>
                <w:lang w:eastAsia="ru-RU"/>
              </w:rPr>
            </w:pPr>
            <w:r w:rsidRPr="00046623">
              <w:rPr>
                <w:rFonts w:ascii="Times New Roman" w:hAnsi="Times New Roman" w:cs="Times New Roman"/>
                <w:b/>
                <w:bCs/>
                <w:lang w:eastAsia="ru-RU"/>
              </w:rPr>
              <w:t>2022 рік</w:t>
            </w:r>
          </w:p>
        </w:tc>
        <w:tc>
          <w:tcPr>
            <w:tcW w:w="634" w:type="pct"/>
            <w:tcBorders>
              <w:top w:val="single" w:sz="4" w:space="0" w:color="auto"/>
              <w:left w:val="single" w:sz="4" w:space="0" w:color="auto"/>
              <w:bottom w:val="single" w:sz="4" w:space="0" w:color="auto"/>
              <w:right w:val="single" w:sz="4" w:space="0" w:color="auto"/>
            </w:tcBorders>
            <w:vAlign w:val="center"/>
          </w:tcPr>
          <w:p w14:paraId="37001822" w14:textId="1759AA64" w:rsidR="00881FB7" w:rsidRPr="00046623" w:rsidRDefault="00881FB7" w:rsidP="00881FB7">
            <w:pPr>
              <w:jc w:val="center"/>
              <w:rPr>
                <w:rFonts w:ascii="Times New Roman" w:hAnsi="Times New Roman" w:cs="Times New Roman"/>
                <w:b/>
                <w:bCs/>
                <w:lang w:eastAsia="ru-RU"/>
              </w:rPr>
            </w:pPr>
            <w:r w:rsidRPr="00046623">
              <w:rPr>
                <w:rFonts w:ascii="Times New Roman" w:hAnsi="Times New Roman" w:cs="Times New Roman"/>
                <w:b/>
                <w:bCs/>
                <w:lang w:eastAsia="ru-RU"/>
              </w:rPr>
              <w:t>2023 рік</w:t>
            </w:r>
          </w:p>
        </w:tc>
        <w:tc>
          <w:tcPr>
            <w:tcW w:w="592" w:type="pct"/>
            <w:tcBorders>
              <w:top w:val="single" w:sz="4" w:space="0" w:color="auto"/>
              <w:left w:val="single" w:sz="4" w:space="0" w:color="auto"/>
              <w:bottom w:val="single" w:sz="4" w:space="0" w:color="auto"/>
              <w:right w:val="single" w:sz="4" w:space="0" w:color="auto"/>
            </w:tcBorders>
            <w:vAlign w:val="center"/>
          </w:tcPr>
          <w:p w14:paraId="19AAA672" w14:textId="2CFAC2EC" w:rsidR="00881FB7" w:rsidRPr="00046623" w:rsidRDefault="00881FB7" w:rsidP="00881FB7">
            <w:pPr>
              <w:jc w:val="center"/>
              <w:rPr>
                <w:rFonts w:ascii="Times New Roman" w:hAnsi="Times New Roman" w:cs="Times New Roman"/>
                <w:b/>
                <w:bCs/>
                <w:lang w:eastAsia="ru-RU"/>
              </w:rPr>
            </w:pPr>
            <w:r w:rsidRPr="00046623">
              <w:rPr>
                <w:rFonts w:ascii="Times New Roman" w:hAnsi="Times New Roman" w:cs="Times New Roman"/>
                <w:b/>
                <w:bCs/>
                <w:lang w:eastAsia="ru-RU"/>
              </w:rPr>
              <w:t>2024 рік</w:t>
            </w:r>
          </w:p>
        </w:tc>
        <w:tc>
          <w:tcPr>
            <w:tcW w:w="698" w:type="pct"/>
            <w:tcBorders>
              <w:top w:val="single" w:sz="4" w:space="0" w:color="auto"/>
              <w:left w:val="single" w:sz="4" w:space="0" w:color="auto"/>
              <w:bottom w:val="single" w:sz="4" w:space="0" w:color="auto"/>
              <w:right w:val="single" w:sz="4" w:space="0" w:color="auto"/>
            </w:tcBorders>
            <w:vAlign w:val="center"/>
          </w:tcPr>
          <w:p w14:paraId="0741802E" w14:textId="737612E5" w:rsidR="00881FB7" w:rsidRPr="00046623" w:rsidRDefault="00881FB7" w:rsidP="00F05701">
            <w:pPr>
              <w:jc w:val="center"/>
              <w:rPr>
                <w:rFonts w:ascii="Times New Roman" w:hAnsi="Times New Roman" w:cs="Times New Roman"/>
                <w:b/>
                <w:bCs/>
                <w:lang w:eastAsia="ru-RU"/>
              </w:rPr>
            </w:pPr>
            <w:r w:rsidRPr="00046623">
              <w:rPr>
                <w:rFonts w:ascii="Times New Roman" w:hAnsi="Times New Roman" w:cs="Times New Roman"/>
                <w:b/>
                <w:bCs/>
                <w:lang w:eastAsia="ru-RU"/>
              </w:rPr>
              <w:t>2024 рік до 2023 року (%)</w:t>
            </w:r>
          </w:p>
        </w:tc>
      </w:tr>
      <w:tr w:rsidR="00513EA0" w:rsidRPr="00046623" w14:paraId="2439161E" w14:textId="77777777" w:rsidTr="00513EA0">
        <w:trPr>
          <w:trHeight w:val="402"/>
        </w:trPr>
        <w:tc>
          <w:tcPr>
            <w:tcW w:w="1955" w:type="pct"/>
            <w:tcBorders>
              <w:top w:val="single" w:sz="4" w:space="0" w:color="auto"/>
              <w:left w:val="single" w:sz="4" w:space="0" w:color="auto"/>
              <w:bottom w:val="single" w:sz="4" w:space="0" w:color="auto"/>
              <w:right w:val="single" w:sz="4" w:space="0" w:color="auto"/>
            </w:tcBorders>
            <w:vAlign w:val="center"/>
          </w:tcPr>
          <w:p w14:paraId="690E6B54" w14:textId="77777777" w:rsidR="00881FB7" w:rsidRPr="00046623" w:rsidRDefault="00881FB7" w:rsidP="00F05701">
            <w:pPr>
              <w:widowControl w:val="0"/>
              <w:suppressLineNumbers/>
              <w:suppressAutoHyphens/>
              <w:jc w:val="both"/>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Чисельність безробітних</w:t>
            </w:r>
          </w:p>
        </w:tc>
        <w:tc>
          <w:tcPr>
            <w:tcW w:w="549" w:type="pct"/>
            <w:tcBorders>
              <w:top w:val="single" w:sz="4" w:space="0" w:color="auto"/>
              <w:left w:val="single" w:sz="4" w:space="0" w:color="auto"/>
              <w:bottom w:val="single" w:sz="4" w:space="0" w:color="auto"/>
              <w:right w:val="single" w:sz="4" w:space="0" w:color="auto"/>
            </w:tcBorders>
            <w:vAlign w:val="center"/>
          </w:tcPr>
          <w:p w14:paraId="69387138" w14:textId="77777777"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чол.</w:t>
            </w:r>
          </w:p>
        </w:tc>
        <w:tc>
          <w:tcPr>
            <w:tcW w:w="572" w:type="pct"/>
            <w:tcBorders>
              <w:top w:val="single" w:sz="4" w:space="0" w:color="auto"/>
              <w:left w:val="single" w:sz="4" w:space="0" w:color="auto"/>
              <w:bottom w:val="single" w:sz="4" w:space="0" w:color="auto"/>
              <w:right w:val="single" w:sz="4" w:space="0" w:color="auto"/>
            </w:tcBorders>
            <w:vAlign w:val="center"/>
          </w:tcPr>
          <w:p w14:paraId="61047C07" w14:textId="108BBFC2"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1 838</w:t>
            </w:r>
          </w:p>
        </w:tc>
        <w:tc>
          <w:tcPr>
            <w:tcW w:w="634" w:type="pct"/>
            <w:tcBorders>
              <w:top w:val="single" w:sz="4" w:space="0" w:color="auto"/>
              <w:left w:val="single" w:sz="4" w:space="0" w:color="auto"/>
              <w:bottom w:val="single" w:sz="4" w:space="0" w:color="auto"/>
              <w:right w:val="single" w:sz="4" w:space="0" w:color="auto"/>
            </w:tcBorders>
            <w:vAlign w:val="center"/>
          </w:tcPr>
          <w:p w14:paraId="6248ABD0" w14:textId="04046BAC"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bCs/>
                <w:kern w:val="2"/>
                <w:lang w:eastAsia="zh-CN" w:bidi="hi-IN"/>
              </w:rPr>
              <w:t>1 347</w:t>
            </w:r>
          </w:p>
        </w:tc>
        <w:tc>
          <w:tcPr>
            <w:tcW w:w="592" w:type="pct"/>
            <w:tcBorders>
              <w:top w:val="single" w:sz="4" w:space="0" w:color="auto"/>
              <w:left w:val="single" w:sz="4" w:space="0" w:color="auto"/>
              <w:bottom w:val="single" w:sz="4" w:space="0" w:color="auto"/>
              <w:right w:val="single" w:sz="4" w:space="0" w:color="auto"/>
            </w:tcBorders>
            <w:vAlign w:val="center"/>
          </w:tcPr>
          <w:p w14:paraId="18F42C6C" w14:textId="25DD0411" w:rsidR="00881FB7" w:rsidRPr="00046623" w:rsidRDefault="008C7D5B"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1 210</w:t>
            </w:r>
          </w:p>
        </w:tc>
        <w:tc>
          <w:tcPr>
            <w:tcW w:w="698" w:type="pct"/>
            <w:tcBorders>
              <w:top w:val="single" w:sz="4" w:space="0" w:color="auto"/>
              <w:left w:val="single" w:sz="4" w:space="0" w:color="auto"/>
              <w:bottom w:val="single" w:sz="4" w:space="0" w:color="auto"/>
              <w:right w:val="single" w:sz="4" w:space="0" w:color="auto"/>
            </w:tcBorders>
            <w:vAlign w:val="center"/>
          </w:tcPr>
          <w:p w14:paraId="41B6FDF2" w14:textId="6F7AB00A" w:rsidR="00881FB7" w:rsidRPr="00046623" w:rsidRDefault="008C7D5B"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90</w:t>
            </w:r>
          </w:p>
        </w:tc>
      </w:tr>
      <w:tr w:rsidR="00513EA0" w:rsidRPr="00046623" w14:paraId="64BFB3FD" w14:textId="77777777" w:rsidTr="00513EA0">
        <w:trPr>
          <w:trHeight w:val="407"/>
        </w:trPr>
        <w:tc>
          <w:tcPr>
            <w:tcW w:w="1955" w:type="pct"/>
            <w:tcBorders>
              <w:top w:val="single" w:sz="4" w:space="0" w:color="auto"/>
              <w:left w:val="single" w:sz="4" w:space="0" w:color="auto"/>
              <w:bottom w:val="single" w:sz="4" w:space="0" w:color="auto"/>
              <w:right w:val="single" w:sz="4" w:space="0" w:color="auto"/>
            </w:tcBorders>
            <w:vAlign w:val="center"/>
          </w:tcPr>
          <w:p w14:paraId="3D4316D7" w14:textId="073A2DEA" w:rsidR="00881FB7" w:rsidRPr="00046623" w:rsidRDefault="00881FB7" w:rsidP="00F05701">
            <w:pPr>
              <w:widowControl w:val="0"/>
              <w:suppressLineNumbers/>
              <w:suppressAutoHyphens/>
              <w:jc w:val="both"/>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Працевлаштовано</w:t>
            </w:r>
          </w:p>
        </w:tc>
        <w:tc>
          <w:tcPr>
            <w:tcW w:w="549" w:type="pct"/>
            <w:tcBorders>
              <w:top w:val="single" w:sz="4" w:space="0" w:color="auto"/>
              <w:left w:val="single" w:sz="4" w:space="0" w:color="auto"/>
              <w:bottom w:val="single" w:sz="4" w:space="0" w:color="auto"/>
              <w:right w:val="single" w:sz="4" w:space="0" w:color="auto"/>
            </w:tcBorders>
            <w:vAlign w:val="center"/>
          </w:tcPr>
          <w:p w14:paraId="51D01AB7" w14:textId="77777777"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од.</w:t>
            </w:r>
          </w:p>
        </w:tc>
        <w:tc>
          <w:tcPr>
            <w:tcW w:w="572" w:type="pct"/>
            <w:tcBorders>
              <w:top w:val="single" w:sz="4" w:space="0" w:color="auto"/>
              <w:left w:val="single" w:sz="4" w:space="0" w:color="auto"/>
              <w:bottom w:val="single" w:sz="4" w:space="0" w:color="auto"/>
              <w:right w:val="single" w:sz="4" w:space="0" w:color="auto"/>
            </w:tcBorders>
            <w:vAlign w:val="center"/>
          </w:tcPr>
          <w:p w14:paraId="4DD43EF2" w14:textId="13C67B56"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892</w:t>
            </w:r>
          </w:p>
        </w:tc>
        <w:tc>
          <w:tcPr>
            <w:tcW w:w="634" w:type="pct"/>
            <w:tcBorders>
              <w:top w:val="single" w:sz="4" w:space="0" w:color="auto"/>
              <w:left w:val="single" w:sz="4" w:space="0" w:color="auto"/>
              <w:bottom w:val="single" w:sz="4" w:space="0" w:color="auto"/>
              <w:right w:val="single" w:sz="4" w:space="0" w:color="auto"/>
            </w:tcBorders>
            <w:vAlign w:val="center"/>
          </w:tcPr>
          <w:p w14:paraId="6FAC6F0B" w14:textId="62E0F207"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738</w:t>
            </w:r>
          </w:p>
        </w:tc>
        <w:tc>
          <w:tcPr>
            <w:tcW w:w="592" w:type="pct"/>
            <w:tcBorders>
              <w:top w:val="single" w:sz="4" w:space="0" w:color="auto"/>
              <w:left w:val="single" w:sz="4" w:space="0" w:color="auto"/>
              <w:bottom w:val="single" w:sz="4" w:space="0" w:color="auto"/>
              <w:right w:val="single" w:sz="4" w:space="0" w:color="auto"/>
            </w:tcBorders>
            <w:vAlign w:val="center"/>
          </w:tcPr>
          <w:p w14:paraId="452CEF4F" w14:textId="652F849F" w:rsidR="00881FB7" w:rsidRPr="00046623" w:rsidRDefault="008C7D5B"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668</w:t>
            </w:r>
          </w:p>
        </w:tc>
        <w:tc>
          <w:tcPr>
            <w:tcW w:w="698" w:type="pct"/>
            <w:tcBorders>
              <w:top w:val="single" w:sz="4" w:space="0" w:color="auto"/>
              <w:left w:val="single" w:sz="4" w:space="0" w:color="auto"/>
              <w:bottom w:val="single" w:sz="4" w:space="0" w:color="auto"/>
              <w:right w:val="single" w:sz="4" w:space="0" w:color="auto"/>
            </w:tcBorders>
            <w:vAlign w:val="center"/>
          </w:tcPr>
          <w:p w14:paraId="45D3ADCF" w14:textId="113E6F6F" w:rsidR="00881FB7" w:rsidRPr="00046623" w:rsidRDefault="008C7D5B"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91</w:t>
            </w:r>
          </w:p>
        </w:tc>
      </w:tr>
      <w:tr w:rsidR="00513EA0" w:rsidRPr="00046623" w14:paraId="21D875A1" w14:textId="77777777" w:rsidTr="007A5B93">
        <w:trPr>
          <w:trHeight w:val="1146"/>
        </w:trPr>
        <w:tc>
          <w:tcPr>
            <w:tcW w:w="1955" w:type="pct"/>
            <w:tcBorders>
              <w:top w:val="single" w:sz="4" w:space="0" w:color="auto"/>
              <w:left w:val="single" w:sz="4" w:space="0" w:color="auto"/>
              <w:bottom w:val="single" w:sz="4" w:space="0" w:color="auto"/>
              <w:right w:val="single" w:sz="4" w:space="0" w:color="auto"/>
            </w:tcBorders>
            <w:vAlign w:val="center"/>
          </w:tcPr>
          <w:p w14:paraId="52127E9B" w14:textId="77777777" w:rsidR="00881FB7" w:rsidRPr="00046623" w:rsidRDefault="00881FB7" w:rsidP="00881FB7">
            <w:pPr>
              <w:widowControl w:val="0"/>
              <w:suppressLineNumbers/>
              <w:suppressAutoHyphens/>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Забезпечення підготовки, перепідготовки та підвищення кваліфікації робітників відповідно до потреб галузей економіки</w:t>
            </w:r>
          </w:p>
        </w:tc>
        <w:tc>
          <w:tcPr>
            <w:tcW w:w="549" w:type="pct"/>
            <w:tcBorders>
              <w:top w:val="single" w:sz="4" w:space="0" w:color="auto"/>
              <w:left w:val="single" w:sz="4" w:space="0" w:color="auto"/>
              <w:bottom w:val="single" w:sz="4" w:space="0" w:color="auto"/>
              <w:right w:val="single" w:sz="4" w:space="0" w:color="auto"/>
            </w:tcBorders>
            <w:vAlign w:val="center"/>
          </w:tcPr>
          <w:p w14:paraId="2A8FE3AA" w14:textId="77777777"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од.</w:t>
            </w:r>
          </w:p>
        </w:tc>
        <w:tc>
          <w:tcPr>
            <w:tcW w:w="572" w:type="pct"/>
            <w:tcBorders>
              <w:top w:val="single" w:sz="4" w:space="0" w:color="auto"/>
              <w:left w:val="single" w:sz="4" w:space="0" w:color="auto"/>
              <w:bottom w:val="single" w:sz="4" w:space="0" w:color="auto"/>
              <w:right w:val="single" w:sz="4" w:space="0" w:color="auto"/>
            </w:tcBorders>
            <w:vAlign w:val="center"/>
          </w:tcPr>
          <w:p w14:paraId="4597F818" w14:textId="139CDE2F"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72</w:t>
            </w:r>
          </w:p>
        </w:tc>
        <w:tc>
          <w:tcPr>
            <w:tcW w:w="634" w:type="pct"/>
            <w:tcBorders>
              <w:top w:val="single" w:sz="4" w:space="0" w:color="auto"/>
              <w:left w:val="single" w:sz="4" w:space="0" w:color="auto"/>
              <w:bottom w:val="single" w:sz="4" w:space="0" w:color="auto"/>
              <w:right w:val="single" w:sz="4" w:space="0" w:color="auto"/>
            </w:tcBorders>
            <w:vAlign w:val="center"/>
          </w:tcPr>
          <w:p w14:paraId="69E02338" w14:textId="480BF24B"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178</w:t>
            </w:r>
          </w:p>
        </w:tc>
        <w:tc>
          <w:tcPr>
            <w:tcW w:w="592" w:type="pct"/>
            <w:tcBorders>
              <w:top w:val="single" w:sz="4" w:space="0" w:color="auto"/>
              <w:left w:val="single" w:sz="4" w:space="0" w:color="auto"/>
              <w:bottom w:val="single" w:sz="4" w:space="0" w:color="auto"/>
              <w:right w:val="single" w:sz="4" w:space="0" w:color="auto"/>
            </w:tcBorders>
            <w:vAlign w:val="center"/>
          </w:tcPr>
          <w:p w14:paraId="56B400B8" w14:textId="1FB7EC6C" w:rsidR="00881FB7" w:rsidRPr="00046623" w:rsidRDefault="00881FB7" w:rsidP="00F05701">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1</w:t>
            </w:r>
            <w:r w:rsidR="008C7D5B" w:rsidRPr="00046623">
              <w:rPr>
                <w:rFonts w:ascii="Times New Roman" w:eastAsia="SimSun" w:hAnsi="Times New Roman" w:cs="Times New Roman"/>
                <w:kern w:val="2"/>
                <w:lang w:eastAsia="zh-CN" w:bidi="hi-IN"/>
              </w:rPr>
              <w:t>74</w:t>
            </w:r>
          </w:p>
        </w:tc>
        <w:tc>
          <w:tcPr>
            <w:tcW w:w="698" w:type="pct"/>
            <w:tcBorders>
              <w:top w:val="single" w:sz="4" w:space="0" w:color="auto"/>
              <w:left w:val="single" w:sz="4" w:space="0" w:color="auto"/>
              <w:bottom w:val="single" w:sz="4" w:space="0" w:color="auto"/>
              <w:right w:val="single" w:sz="4" w:space="0" w:color="auto"/>
            </w:tcBorders>
            <w:vAlign w:val="center"/>
          </w:tcPr>
          <w:p w14:paraId="622789A5" w14:textId="058CDE4F" w:rsidR="00881FB7" w:rsidRPr="00046623" w:rsidRDefault="008C7D5B" w:rsidP="008C7D5B">
            <w:pPr>
              <w:widowControl w:val="0"/>
              <w:suppressLineNumbers/>
              <w:suppressAutoHyphens/>
              <w:jc w:val="center"/>
              <w:rPr>
                <w:rFonts w:ascii="Times New Roman" w:eastAsia="SimSun" w:hAnsi="Times New Roman" w:cs="Times New Roman"/>
                <w:kern w:val="2"/>
                <w:lang w:eastAsia="zh-CN" w:bidi="hi-IN"/>
              </w:rPr>
            </w:pPr>
            <w:r w:rsidRPr="00046623">
              <w:rPr>
                <w:rFonts w:ascii="Times New Roman" w:eastAsia="SimSun" w:hAnsi="Times New Roman" w:cs="Times New Roman"/>
                <w:kern w:val="2"/>
                <w:lang w:eastAsia="zh-CN" w:bidi="hi-IN"/>
              </w:rPr>
              <w:t>98</w:t>
            </w:r>
          </w:p>
        </w:tc>
      </w:tr>
    </w:tbl>
    <w:p w14:paraId="1D4515CC" w14:textId="714A9D75" w:rsidR="00910D72" w:rsidRPr="00046623" w:rsidRDefault="00910D72" w:rsidP="0083112C">
      <w:pPr>
        <w:pStyle w:val="3"/>
      </w:pPr>
      <w:bookmarkStart w:id="229" w:name="_Toc190765051"/>
      <w:bookmarkStart w:id="230" w:name="_Toc190765443"/>
      <w:bookmarkStart w:id="231" w:name="_Toc193961107"/>
      <w:r w:rsidRPr="00046623">
        <w:t xml:space="preserve">Заходи, які були здійснені у 2024 році для досягнення визначених цілей та </w:t>
      </w:r>
      <w:r w:rsidRPr="00046623">
        <w:lastRenderedPageBreak/>
        <w:t>завдань розвитку галузі.</w:t>
      </w:r>
      <w:bookmarkEnd w:id="229"/>
      <w:bookmarkEnd w:id="230"/>
      <w:bookmarkEnd w:id="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227"/>
        <w:gridCol w:w="1648"/>
        <w:gridCol w:w="4260"/>
      </w:tblGrid>
      <w:tr w:rsidR="00310EBE" w:rsidRPr="00046623" w14:paraId="6BD4D1D6" w14:textId="77777777" w:rsidTr="006421FE">
        <w:trPr>
          <w:trHeight w:val="305"/>
        </w:trPr>
        <w:tc>
          <w:tcPr>
            <w:tcW w:w="250" w:type="pct"/>
            <w:tcBorders>
              <w:top w:val="single" w:sz="4" w:space="0" w:color="auto"/>
              <w:left w:val="single" w:sz="4" w:space="0" w:color="auto"/>
              <w:bottom w:val="single" w:sz="4" w:space="0" w:color="auto"/>
              <w:right w:val="single" w:sz="4" w:space="0" w:color="auto"/>
            </w:tcBorders>
            <w:vAlign w:val="center"/>
          </w:tcPr>
          <w:p w14:paraId="27A8F8A0"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678" w:type="pct"/>
            <w:tcBorders>
              <w:top w:val="single" w:sz="4" w:space="0" w:color="auto"/>
              <w:left w:val="single" w:sz="4" w:space="0" w:color="auto"/>
              <w:bottom w:val="single" w:sz="4" w:space="0" w:color="auto"/>
              <w:right w:val="single" w:sz="4" w:space="0" w:color="auto"/>
            </w:tcBorders>
            <w:vAlign w:val="center"/>
          </w:tcPr>
          <w:p w14:paraId="1856E6F2"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58" w:type="pct"/>
            <w:tcBorders>
              <w:top w:val="single" w:sz="4" w:space="0" w:color="auto"/>
              <w:left w:val="single" w:sz="4" w:space="0" w:color="auto"/>
              <w:bottom w:val="single" w:sz="4" w:space="0" w:color="auto"/>
              <w:right w:val="single" w:sz="4" w:space="0" w:color="auto"/>
            </w:tcBorders>
            <w:vAlign w:val="center"/>
          </w:tcPr>
          <w:p w14:paraId="58E69D11"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215" w:type="pct"/>
            <w:tcBorders>
              <w:top w:val="single" w:sz="4" w:space="0" w:color="auto"/>
              <w:left w:val="single" w:sz="4" w:space="0" w:color="auto"/>
              <w:bottom w:val="single" w:sz="4" w:space="0" w:color="auto"/>
              <w:right w:val="single" w:sz="4" w:space="0" w:color="auto"/>
            </w:tcBorders>
            <w:vAlign w:val="center"/>
          </w:tcPr>
          <w:p w14:paraId="22247623"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66A15" w:rsidRPr="00046623" w14:paraId="255C6E50" w14:textId="77777777" w:rsidTr="006421FE">
        <w:trPr>
          <w:trHeight w:val="305"/>
        </w:trPr>
        <w:tc>
          <w:tcPr>
            <w:tcW w:w="250" w:type="pct"/>
            <w:tcBorders>
              <w:top w:val="single" w:sz="4" w:space="0" w:color="auto"/>
              <w:left w:val="single" w:sz="4" w:space="0" w:color="auto"/>
              <w:bottom w:val="single" w:sz="4" w:space="0" w:color="auto"/>
              <w:right w:val="single" w:sz="4" w:space="0" w:color="auto"/>
            </w:tcBorders>
            <w:vAlign w:val="center"/>
          </w:tcPr>
          <w:p w14:paraId="5E82F6A0"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1.</w:t>
            </w:r>
          </w:p>
        </w:tc>
        <w:tc>
          <w:tcPr>
            <w:tcW w:w="1678" w:type="pct"/>
            <w:tcBorders>
              <w:top w:val="single" w:sz="4" w:space="0" w:color="auto"/>
              <w:left w:val="single" w:sz="4" w:space="0" w:color="auto"/>
              <w:bottom w:val="single" w:sz="4" w:space="0" w:color="auto"/>
              <w:right w:val="single" w:sz="4" w:space="0" w:color="auto"/>
            </w:tcBorders>
            <w:vAlign w:val="center"/>
          </w:tcPr>
          <w:p w14:paraId="613C49F0" w14:textId="6875AEB3" w:rsidR="00766A15" w:rsidRPr="00046623" w:rsidRDefault="00766A15" w:rsidP="00766A15">
            <w:pPr>
              <w:spacing w:after="0" w:line="240" w:lineRule="auto"/>
              <w:rPr>
                <w:rFonts w:ascii="Times New Roman" w:eastAsia="Calibri" w:hAnsi="Times New Roman"/>
              </w:rPr>
            </w:pPr>
            <w:r w:rsidRPr="00046623">
              <w:rPr>
                <w:rFonts w:ascii="Times New Roman" w:eastAsia="Calibri" w:hAnsi="Times New Roman" w:cs="Times New Roman"/>
                <w:lang w:eastAsia="ru-RU"/>
              </w:rPr>
              <w:t>Забезпечення соціальних гарантій громадян, які тимчасово втратили роботу, розширення можливостей зайнятості шляхом організації громадських та інших робіт тимчасового характеру</w:t>
            </w:r>
          </w:p>
        </w:tc>
        <w:tc>
          <w:tcPr>
            <w:tcW w:w="858" w:type="pct"/>
            <w:tcBorders>
              <w:top w:val="single" w:sz="4" w:space="0" w:color="auto"/>
              <w:left w:val="single" w:sz="4" w:space="0" w:color="auto"/>
              <w:bottom w:val="single" w:sz="4" w:space="0" w:color="auto"/>
              <w:right w:val="single" w:sz="4" w:space="0" w:color="auto"/>
            </w:tcBorders>
            <w:vAlign w:val="center"/>
          </w:tcPr>
          <w:p w14:paraId="60ED7904" w14:textId="05BBE8A4"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Вараська міська філія Рівненського ОЦЗ</w:t>
            </w:r>
          </w:p>
        </w:tc>
        <w:tc>
          <w:tcPr>
            <w:tcW w:w="2215" w:type="pct"/>
            <w:tcBorders>
              <w:top w:val="single" w:sz="4" w:space="0" w:color="auto"/>
              <w:left w:val="single" w:sz="4" w:space="0" w:color="auto"/>
              <w:bottom w:val="single" w:sz="4" w:space="0" w:color="auto"/>
              <w:right w:val="single" w:sz="4" w:space="0" w:color="auto"/>
            </w:tcBorders>
          </w:tcPr>
          <w:p w14:paraId="11487FD3" w14:textId="4EE67BE3" w:rsidR="00766A15" w:rsidRPr="00046623" w:rsidRDefault="001E40E3" w:rsidP="00766A15">
            <w:pPr>
              <w:spacing w:after="0" w:line="240" w:lineRule="auto"/>
              <w:rPr>
                <w:rFonts w:ascii="Times New Roman" w:eastAsia="Calibri" w:hAnsi="Times New Roman"/>
              </w:rPr>
            </w:pPr>
            <w:r w:rsidRPr="00046623">
              <w:rPr>
                <w:rFonts w:ascii="Times New Roman" w:eastAsia="Calibri" w:hAnsi="Times New Roman"/>
              </w:rPr>
              <w:t>На суспільно корисних роботах на період воєнного стану за рахунок коштів Фонду загальнообов’язкового державного соціального страхування України на випадок безробіття працювало 124 безробітних громадян, використано коштів ФЗДССВБ 1 099,8 тис. грн. У інших роботах тимчасового характеру за рахунок коштів роботодавців взяли участь 3 безробітних громадян.</w:t>
            </w:r>
          </w:p>
        </w:tc>
      </w:tr>
      <w:tr w:rsidR="00766A15" w:rsidRPr="00046623" w14:paraId="1B0CD812" w14:textId="77777777" w:rsidTr="006421FE">
        <w:trPr>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00B06D"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2.</w:t>
            </w:r>
          </w:p>
        </w:tc>
        <w:tc>
          <w:tcPr>
            <w:tcW w:w="1678" w:type="pct"/>
            <w:tcBorders>
              <w:top w:val="single" w:sz="4" w:space="0" w:color="auto"/>
              <w:left w:val="single" w:sz="4" w:space="0" w:color="auto"/>
              <w:bottom w:val="single" w:sz="4" w:space="0" w:color="auto"/>
              <w:right w:val="single" w:sz="4" w:space="0" w:color="auto"/>
            </w:tcBorders>
            <w:vAlign w:val="center"/>
          </w:tcPr>
          <w:p w14:paraId="437D3CBC" w14:textId="14D8865D" w:rsidR="00766A15" w:rsidRPr="00046623" w:rsidRDefault="00766A15" w:rsidP="00766A15">
            <w:pPr>
              <w:spacing w:after="0" w:line="240" w:lineRule="auto"/>
              <w:rPr>
                <w:rFonts w:ascii="Times New Roman" w:eastAsia="Calibri" w:hAnsi="Times New Roman"/>
              </w:rPr>
            </w:pPr>
            <w:r w:rsidRPr="00046623">
              <w:rPr>
                <w:rFonts w:ascii="Times New Roman" w:eastAsia="Calibri" w:hAnsi="Times New Roman" w:cs="Times New Roman"/>
                <w:lang w:eastAsia="ru-RU"/>
              </w:rPr>
              <w:t>Проведення профорієнтаційної роботи серед молоді шляхом організації професіографічних екскурсій, презентацій професій, днів відкритих дверей в навчальних закладів</w:t>
            </w:r>
          </w:p>
        </w:tc>
        <w:tc>
          <w:tcPr>
            <w:tcW w:w="858" w:type="pct"/>
            <w:tcBorders>
              <w:top w:val="single" w:sz="4" w:space="0" w:color="auto"/>
              <w:left w:val="single" w:sz="4" w:space="0" w:color="auto"/>
              <w:bottom w:val="single" w:sz="4" w:space="0" w:color="auto"/>
              <w:right w:val="single" w:sz="4" w:space="0" w:color="auto"/>
            </w:tcBorders>
            <w:vAlign w:val="center"/>
          </w:tcPr>
          <w:p w14:paraId="368FCACB" w14:textId="51A76CC2"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Вараська міська філія Рівненського ОЦЗ</w:t>
            </w:r>
          </w:p>
        </w:tc>
        <w:tc>
          <w:tcPr>
            <w:tcW w:w="2215" w:type="pct"/>
            <w:tcBorders>
              <w:top w:val="single" w:sz="4" w:space="0" w:color="auto"/>
              <w:left w:val="single" w:sz="4" w:space="0" w:color="auto"/>
              <w:bottom w:val="single" w:sz="4" w:space="0" w:color="auto"/>
              <w:right w:val="single" w:sz="4" w:space="0" w:color="auto"/>
            </w:tcBorders>
            <w:vAlign w:val="center"/>
          </w:tcPr>
          <w:p w14:paraId="4563A710" w14:textId="1D4CCB4B" w:rsidR="00766A15" w:rsidRPr="00046623" w:rsidRDefault="001E40E3" w:rsidP="00EC32F8">
            <w:pPr>
              <w:spacing w:after="0" w:line="240" w:lineRule="auto"/>
              <w:rPr>
                <w:rFonts w:ascii="Times New Roman" w:eastAsia="Calibri" w:hAnsi="Times New Roman"/>
              </w:rPr>
            </w:pPr>
            <w:r w:rsidRPr="00046623">
              <w:rPr>
                <w:rFonts w:ascii="Times New Roman" w:eastAsia="Calibri" w:hAnsi="Times New Roman"/>
              </w:rPr>
              <w:t>З метою організації профорієнтаційної роботи з молоддю проведено 8 профорієнтаційних заходів, якими охоплено 184 чол.</w:t>
            </w:r>
          </w:p>
        </w:tc>
      </w:tr>
    </w:tbl>
    <w:p w14:paraId="30BD7278" w14:textId="0CA6FC5E" w:rsidR="0081125C" w:rsidRPr="00046623" w:rsidRDefault="00910D72" w:rsidP="00C06AF6">
      <w:pPr>
        <w:pStyle w:val="2"/>
        <w:rPr>
          <w:color w:val="000000" w:themeColor="text1"/>
        </w:rPr>
      </w:pPr>
      <w:bookmarkStart w:id="232" w:name="_Toc193961108"/>
      <w:bookmarkStart w:id="233" w:name="_Hlk192166800"/>
      <w:r w:rsidRPr="00046623">
        <w:t>С</w:t>
      </w:r>
      <w:r w:rsidR="0081125C" w:rsidRPr="00046623">
        <w:t>оціальне забезпечення населення та заробітна плата</w:t>
      </w:r>
      <w:bookmarkStart w:id="234" w:name="_Hlk99634022"/>
      <w:bookmarkEnd w:id="228"/>
      <w:bookmarkEnd w:id="232"/>
    </w:p>
    <w:p w14:paraId="444BC1C9" w14:textId="4F8AD14D" w:rsidR="003C13DB" w:rsidRPr="00046623" w:rsidRDefault="00910D72" w:rsidP="0083112C">
      <w:pPr>
        <w:pStyle w:val="3"/>
      </w:pPr>
      <w:bookmarkStart w:id="235" w:name="_Toc190765053"/>
      <w:bookmarkStart w:id="236" w:name="_Toc190765445"/>
      <w:bookmarkStart w:id="237" w:name="_Toc193961109"/>
      <w:bookmarkStart w:id="238" w:name="_Toc165028137"/>
      <w:bookmarkEnd w:id="234"/>
      <w:r w:rsidRPr="00046623">
        <w:t>Інформація про поточний стан справ, реалізація заходів, що проводились у 2024 році.</w:t>
      </w:r>
      <w:bookmarkEnd w:id="235"/>
      <w:bookmarkEnd w:id="236"/>
      <w:bookmarkEnd w:id="237"/>
    </w:p>
    <w:p w14:paraId="75DD00E4" w14:textId="77777777" w:rsidR="001E40E3" w:rsidRPr="00046623" w:rsidRDefault="001E40E3" w:rsidP="00841880">
      <w:pPr>
        <w:pStyle w:val="afa"/>
        <w:numPr>
          <w:ilvl w:val="0"/>
          <w:numId w:val="28"/>
        </w:numPr>
        <w:tabs>
          <w:tab w:val="left" w:pos="360"/>
        </w:tabs>
        <w:ind w:left="0" w:firstLine="567"/>
        <w:jc w:val="both"/>
        <w:rPr>
          <w:rFonts w:eastAsia="Calibri"/>
          <w:iCs/>
          <w:szCs w:val="26"/>
          <w:lang w:val="uk-UA"/>
        </w:rPr>
      </w:pPr>
      <w:r w:rsidRPr="00046623">
        <w:rPr>
          <w:rFonts w:eastAsia="Calibri"/>
          <w:iCs/>
          <w:szCs w:val="26"/>
          <w:lang w:val="uk-UA"/>
        </w:rPr>
        <w:t>На обліку у Департаменті соціального захисту та гідності виконавчого комітету Вараської міської ради протягом року перебувало близько 9 тисяч отримувачів 126 видів соціальної підтримки.</w:t>
      </w:r>
    </w:p>
    <w:p w14:paraId="3A782D47" w14:textId="77777777" w:rsidR="001E40E3" w:rsidRPr="00046623" w:rsidRDefault="001E40E3" w:rsidP="00841880">
      <w:pPr>
        <w:pStyle w:val="afa"/>
        <w:numPr>
          <w:ilvl w:val="0"/>
          <w:numId w:val="28"/>
        </w:numPr>
        <w:tabs>
          <w:tab w:val="left" w:pos="360"/>
        </w:tabs>
        <w:ind w:left="0" w:firstLine="567"/>
        <w:jc w:val="both"/>
        <w:rPr>
          <w:rFonts w:eastAsia="Calibri"/>
          <w:iCs/>
          <w:szCs w:val="26"/>
          <w:lang w:val="uk-UA"/>
        </w:rPr>
      </w:pPr>
      <w:r w:rsidRPr="00046623">
        <w:rPr>
          <w:szCs w:val="26"/>
          <w:lang w:val="uk-UA"/>
        </w:rPr>
        <w:t>Протягом звітного періоду середньомісячна кількість отримувачів різних видів допомог та компенсацій становила 6 134 осіб. Із них кількість осіб, які отримують компенсаційні виплати особам постраждалим внаслідок Чорнобильської катастрофи становить 3 974 особи.</w:t>
      </w:r>
    </w:p>
    <w:p w14:paraId="6B50A474" w14:textId="04B56395" w:rsidR="00D54983" w:rsidRPr="00046623" w:rsidRDefault="001E40E3" w:rsidP="00841880">
      <w:pPr>
        <w:pStyle w:val="afa"/>
        <w:numPr>
          <w:ilvl w:val="0"/>
          <w:numId w:val="28"/>
        </w:numPr>
        <w:tabs>
          <w:tab w:val="left" w:pos="360"/>
        </w:tabs>
        <w:ind w:left="0" w:firstLine="567"/>
        <w:jc w:val="both"/>
        <w:rPr>
          <w:rFonts w:eastAsia="Calibri"/>
          <w:iCs/>
          <w:szCs w:val="26"/>
          <w:lang w:val="uk-UA"/>
        </w:rPr>
      </w:pPr>
      <w:r w:rsidRPr="00046623">
        <w:rPr>
          <w:rFonts w:eastAsia="Calibri"/>
          <w:iCs/>
          <w:szCs w:val="26"/>
          <w:lang w:val="uk-UA"/>
        </w:rPr>
        <w:t xml:space="preserve">За даний період </w:t>
      </w:r>
      <w:r w:rsidRPr="00046623">
        <w:rPr>
          <w:szCs w:val="26"/>
          <w:lang w:val="uk-UA"/>
        </w:rPr>
        <w:t xml:space="preserve">проведено нарахування та виплату державних соціальних допомог сім’ям з дітьми, малозабезпеченим сім’ям, інвалідам з дитинства та дітям-інвалідам за рахунок коштів з державного бюджету на загальну суму 146,3 млн грн, в тому числі на виплату компенсацій особам, які постраждали внаслідок Чорнобильської катастрофи в сумі 7,2 млн грн. </w:t>
      </w:r>
      <w:r w:rsidRPr="00046623">
        <w:rPr>
          <w:rFonts w:eastAsia="Calibri"/>
          <w:iCs/>
          <w:szCs w:val="26"/>
          <w:lang w:val="uk-UA"/>
        </w:rPr>
        <w:t>Заборгованість по виплаті допомог відсутня.</w:t>
      </w:r>
    </w:p>
    <w:p w14:paraId="1D233FFB" w14:textId="08BDA0BE" w:rsidR="00D54983" w:rsidRPr="00046623" w:rsidRDefault="00D54983" w:rsidP="00841880">
      <w:pPr>
        <w:pStyle w:val="afa"/>
        <w:numPr>
          <w:ilvl w:val="0"/>
          <w:numId w:val="28"/>
        </w:numPr>
        <w:tabs>
          <w:tab w:val="left" w:pos="360"/>
        </w:tabs>
        <w:ind w:left="0" w:firstLine="567"/>
        <w:jc w:val="both"/>
        <w:rPr>
          <w:rFonts w:eastAsia="Calibri"/>
          <w:iCs/>
          <w:szCs w:val="26"/>
          <w:lang w:val="uk-UA"/>
        </w:rPr>
      </w:pPr>
      <w:r w:rsidRPr="00046623">
        <w:rPr>
          <w:rFonts w:eastAsia="Calibri"/>
          <w:iCs/>
          <w:szCs w:val="26"/>
          <w:lang w:val="uk-UA"/>
        </w:rPr>
        <w:t>На виконання заходів Програми соціальної допомоги та підтримки мешканців Вараської МТГ на 2024-2026 роки (далі - Програма) на 2024 рік було використано коштів місцевого бюджету в сумі 17 151,7 тис</w:t>
      </w:r>
      <w:r w:rsidR="00706A4F" w:rsidRPr="00046623">
        <w:rPr>
          <w:rFonts w:eastAsia="Calibri"/>
          <w:iCs/>
          <w:szCs w:val="26"/>
          <w:lang w:val="uk-UA"/>
        </w:rPr>
        <w:t>.</w:t>
      </w:r>
      <w:r w:rsidRPr="00046623">
        <w:rPr>
          <w:rFonts w:eastAsia="Calibri"/>
          <w:iCs/>
          <w:szCs w:val="26"/>
          <w:lang w:val="uk-UA"/>
        </w:rPr>
        <w:t xml:space="preserve"> грн.</w:t>
      </w:r>
    </w:p>
    <w:p w14:paraId="252E86BF" w14:textId="3DB9F47D" w:rsidR="001E40E3" w:rsidRPr="00046623" w:rsidRDefault="001E40E3" w:rsidP="00841880">
      <w:pPr>
        <w:pStyle w:val="afa"/>
        <w:numPr>
          <w:ilvl w:val="0"/>
          <w:numId w:val="28"/>
        </w:numPr>
        <w:tabs>
          <w:tab w:val="left" w:pos="360"/>
        </w:tabs>
        <w:ind w:left="0" w:firstLine="567"/>
        <w:jc w:val="both"/>
        <w:rPr>
          <w:rFonts w:eastAsia="Calibri"/>
          <w:iCs/>
          <w:szCs w:val="26"/>
          <w:lang w:val="uk-UA"/>
        </w:rPr>
      </w:pPr>
      <w:r w:rsidRPr="00046623">
        <w:rPr>
          <w:rFonts w:eastAsia="Calibri"/>
          <w:iCs/>
          <w:szCs w:val="26"/>
          <w:lang w:val="uk-UA"/>
        </w:rPr>
        <w:t>Відповідно до Програми</w:t>
      </w:r>
      <w:r w:rsidR="00D54983" w:rsidRPr="00046623">
        <w:rPr>
          <w:rFonts w:eastAsia="Calibri"/>
          <w:iCs/>
          <w:szCs w:val="26"/>
          <w:lang w:val="uk-UA"/>
        </w:rPr>
        <w:t xml:space="preserve">, </w:t>
      </w:r>
      <w:r w:rsidRPr="00046623">
        <w:rPr>
          <w:rFonts w:eastAsia="Calibri"/>
          <w:iCs/>
          <w:szCs w:val="26"/>
          <w:lang w:val="uk-UA"/>
        </w:rPr>
        <w:t>у 2024 році виконано наступні заходи :</w:t>
      </w:r>
    </w:p>
    <w:p w14:paraId="04F422BC" w14:textId="04ABF581" w:rsidR="001E40E3" w:rsidRPr="00046623" w:rsidRDefault="001E40E3" w:rsidP="00841880">
      <w:pPr>
        <w:pStyle w:val="afa"/>
        <w:numPr>
          <w:ilvl w:val="0"/>
          <w:numId w:val="29"/>
        </w:numPr>
        <w:tabs>
          <w:tab w:val="left" w:pos="360"/>
        </w:tabs>
        <w:ind w:hanging="153"/>
        <w:jc w:val="both"/>
        <w:rPr>
          <w:rFonts w:eastAsia="Calibri"/>
          <w:iCs/>
          <w:szCs w:val="26"/>
          <w:lang w:val="uk-UA"/>
        </w:rPr>
      </w:pPr>
      <w:r w:rsidRPr="00046623">
        <w:rPr>
          <w:szCs w:val="26"/>
          <w:lang w:val="uk-UA"/>
        </w:rPr>
        <w:t xml:space="preserve">з нагоди відзначення Дня Чорнобильської трагедії надано одноразову матеріальну допомогу на загальну суму 676,0 тис. грн; </w:t>
      </w:r>
    </w:p>
    <w:p w14:paraId="24E53581" w14:textId="22B6EA6C" w:rsidR="001E40E3" w:rsidRPr="00046623" w:rsidRDefault="001E40E3" w:rsidP="00841880">
      <w:pPr>
        <w:pStyle w:val="afa"/>
        <w:numPr>
          <w:ilvl w:val="0"/>
          <w:numId w:val="29"/>
        </w:numPr>
        <w:tabs>
          <w:tab w:val="left" w:pos="709"/>
        </w:tabs>
        <w:spacing w:before="40"/>
        <w:ind w:hanging="153"/>
        <w:jc w:val="both"/>
        <w:rPr>
          <w:szCs w:val="26"/>
          <w:lang w:val="uk-UA"/>
        </w:rPr>
      </w:pPr>
      <w:r w:rsidRPr="00046623">
        <w:rPr>
          <w:szCs w:val="26"/>
          <w:lang w:val="uk-UA"/>
        </w:rPr>
        <w:t>з нагоди відзначення Дня Незалежності України надано одноразову грошову матеріальну допомогу на загальну суму 768,0 тис. грн;</w:t>
      </w:r>
    </w:p>
    <w:p w14:paraId="084259FA" w14:textId="656A5426" w:rsidR="001E40E3" w:rsidRPr="00046623" w:rsidRDefault="00786B07" w:rsidP="00841880">
      <w:pPr>
        <w:pStyle w:val="afa"/>
        <w:numPr>
          <w:ilvl w:val="0"/>
          <w:numId w:val="29"/>
        </w:numPr>
        <w:ind w:hanging="153"/>
        <w:jc w:val="both"/>
        <w:rPr>
          <w:szCs w:val="26"/>
          <w:lang w:val="uk-UA"/>
        </w:rPr>
      </w:pPr>
      <w:r w:rsidRPr="00046623">
        <w:rPr>
          <w:szCs w:val="26"/>
          <w:lang w:val="uk-UA"/>
        </w:rPr>
        <w:t>у</w:t>
      </w:r>
      <w:r w:rsidR="001E40E3" w:rsidRPr="00046623">
        <w:rPr>
          <w:szCs w:val="26"/>
          <w:lang w:val="uk-UA"/>
        </w:rPr>
        <w:t xml:space="preserve"> зв’язку з відзначенням Міжнародного дня людей похилого віку надано грошову допомогу на загальну суму 10,5 тис. грн; </w:t>
      </w:r>
    </w:p>
    <w:p w14:paraId="74828390" w14:textId="3CA98818" w:rsidR="001E40E3" w:rsidRPr="00046623" w:rsidRDefault="001E40E3" w:rsidP="00841880">
      <w:pPr>
        <w:pStyle w:val="afa"/>
        <w:numPr>
          <w:ilvl w:val="0"/>
          <w:numId w:val="29"/>
        </w:numPr>
        <w:tabs>
          <w:tab w:val="left" w:pos="709"/>
        </w:tabs>
        <w:spacing w:before="40"/>
        <w:ind w:hanging="153"/>
        <w:jc w:val="both"/>
        <w:rPr>
          <w:szCs w:val="26"/>
          <w:lang w:val="uk-UA"/>
        </w:rPr>
      </w:pPr>
      <w:r w:rsidRPr="00046623">
        <w:rPr>
          <w:szCs w:val="26"/>
          <w:lang w:val="uk-UA"/>
        </w:rPr>
        <w:t>з нагоди відзначення міжнародного дня людей з особливими потребами надано одноразову допомогу на загальну суму 59,0 тис. грн;</w:t>
      </w:r>
    </w:p>
    <w:p w14:paraId="4DFE30E9" w14:textId="332348E7" w:rsidR="001E40E3" w:rsidRPr="00046623" w:rsidRDefault="001E40E3" w:rsidP="00841880">
      <w:pPr>
        <w:pStyle w:val="afa"/>
        <w:numPr>
          <w:ilvl w:val="0"/>
          <w:numId w:val="29"/>
        </w:numPr>
        <w:ind w:hanging="153"/>
        <w:jc w:val="both"/>
        <w:rPr>
          <w:szCs w:val="26"/>
          <w:lang w:val="uk-UA"/>
        </w:rPr>
      </w:pPr>
      <w:r w:rsidRPr="00046623">
        <w:rPr>
          <w:szCs w:val="26"/>
          <w:lang w:val="uk-UA"/>
        </w:rPr>
        <w:lastRenderedPageBreak/>
        <w:t xml:space="preserve">для відзначення Дня вшанування учасників ліквідації наслідків аварії на Чорнобильській АЕС </w:t>
      </w:r>
      <w:r w:rsidR="00786B07" w:rsidRPr="00046623">
        <w:rPr>
          <w:szCs w:val="26"/>
          <w:lang w:val="uk-UA"/>
        </w:rPr>
        <w:t xml:space="preserve">надано </w:t>
      </w:r>
      <w:r w:rsidRPr="00046623">
        <w:rPr>
          <w:szCs w:val="26"/>
          <w:lang w:val="uk-UA"/>
        </w:rPr>
        <w:t xml:space="preserve">одноразову грошову матеріальну допомогу на загальну суму 279,5 тис. грн; </w:t>
      </w:r>
    </w:p>
    <w:p w14:paraId="268C787E" w14:textId="77777777" w:rsidR="00786B07" w:rsidRPr="00046623" w:rsidRDefault="00786B07" w:rsidP="00841880">
      <w:pPr>
        <w:pStyle w:val="afa"/>
        <w:numPr>
          <w:ilvl w:val="0"/>
          <w:numId w:val="29"/>
        </w:numPr>
        <w:ind w:hanging="153"/>
        <w:jc w:val="both"/>
        <w:rPr>
          <w:szCs w:val="26"/>
          <w:lang w:val="uk-UA"/>
        </w:rPr>
      </w:pPr>
      <w:r w:rsidRPr="00046623">
        <w:rPr>
          <w:szCs w:val="26"/>
          <w:lang w:val="uk-UA"/>
        </w:rPr>
        <w:t xml:space="preserve">надано </w:t>
      </w:r>
      <w:r w:rsidR="001E40E3" w:rsidRPr="00046623">
        <w:rPr>
          <w:szCs w:val="26"/>
          <w:lang w:val="uk-UA"/>
        </w:rPr>
        <w:t>допомогу на поховання згідно з чинним законодавством на загальну суму 164,0 тис. грн;</w:t>
      </w:r>
    </w:p>
    <w:p w14:paraId="25904259"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надано адресну матеріальну допомогу особам , які потребують дороговартісного лікування на загальну суму 3</w:t>
      </w:r>
      <w:r w:rsidRPr="00046623">
        <w:rPr>
          <w:rFonts w:eastAsia="Calibri"/>
          <w:bCs/>
          <w:iCs/>
          <w:szCs w:val="26"/>
          <w:lang w:val="uk-UA"/>
        </w:rPr>
        <w:t xml:space="preserve"> 27</w:t>
      </w:r>
      <w:r w:rsidRPr="00046623">
        <w:rPr>
          <w:szCs w:val="26"/>
          <w:lang w:val="uk-UA"/>
        </w:rPr>
        <w:t>0,0 тис. грн;</w:t>
      </w:r>
    </w:p>
    <w:p w14:paraId="7882B3F0"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надання соціальних гарантій шляхом здійснення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та приміськими маршрутами на загальну суму 5 355,1 тис. грн;</w:t>
      </w:r>
    </w:p>
    <w:p w14:paraId="7F700D78"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надано одноразову матеріальну допомогу учасникам АТО, учасникам заходів із забезпечення національної безпеки і оборони України, захисту безпеки населення та інтересів держави на загальну суму 2 095,0 тис. грн;</w:t>
      </w:r>
    </w:p>
    <w:p w14:paraId="3D9E592B"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 xml:space="preserve">надано одноразову грошову допомогу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на виготовлення та встановлення надгробних пам’ятників на загальну суму 2 070,0 тис. грн; </w:t>
      </w:r>
    </w:p>
    <w:p w14:paraId="758BD84A"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надано одноразову матеріальну допомогу при народженні двійні, трійні і більше дітей одному з батьків на загальну суму 250,0 тис. грн;</w:t>
      </w:r>
    </w:p>
    <w:p w14:paraId="110AD994"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 xml:space="preserve">відшкодовано витрати на безоплатне поховання військовослужбовців, які були призвані на військову службу до Збройних Сил України, інших військових формувань України і загинули (померли) під час виконання заходів із забезпечення захисту та оборони суверенітету, територіальної цілісності України, яким не встановлено статус учасника бойових дій на суму 212,7 тис. грн; </w:t>
      </w:r>
    </w:p>
    <w:p w14:paraId="685ED189"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 xml:space="preserve">проведено видатки на співфінансування обласного бюджету за надання соціальних послуг стаціонарного догляду мешканцям Вараської </w:t>
      </w:r>
      <w:r w:rsidR="00786B07" w:rsidRPr="00046623">
        <w:rPr>
          <w:szCs w:val="26"/>
          <w:lang w:val="uk-UA"/>
        </w:rPr>
        <w:t>МТГ,</w:t>
      </w:r>
      <w:r w:rsidRPr="00046623">
        <w:rPr>
          <w:szCs w:val="26"/>
          <w:lang w:val="uk-UA"/>
        </w:rPr>
        <w:t xml:space="preserve"> які перебувають в інтернатних закладах Рівненської області – 949,4 тис. грн;</w:t>
      </w:r>
      <w:bookmarkStart w:id="239" w:name="_Hlk156396425"/>
    </w:p>
    <w:p w14:paraId="651903F9"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придбано електронні картки </w:t>
      </w:r>
      <w:bookmarkEnd w:id="239"/>
      <w:r w:rsidRPr="00046623">
        <w:rPr>
          <w:szCs w:val="26"/>
          <w:lang w:val="uk-UA"/>
        </w:rPr>
        <w:t>для безоплатного забезпечення громадян, які згідно чинного законодавства мають пільги при користуванні міським та приміським пасажирським автомобільним транспортом загального користування на загальну суму 399,7 тис. грн;</w:t>
      </w:r>
    </w:p>
    <w:p w14:paraId="61F5A863"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придбано квіти для привітання матерів-героїнь на загальну суму 9,5 тис.</w:t>
      </w:r>
      <w:r w:rsidR="00D54983" w:rsidRPr="00046623">
        <w:rPr>
          <w:szCs w:val="26"/>
          <w:lang w:val="uk-UA"/>
        </w:rPr>
        <w:t xml:space="preserve"> </w:t>
      </w:r>
      <w:r w:rsidRPr="00046623">
        <w:rPr>
          <w:szCs w:val="26"/>
          <w:lang w:val="uk-UA"/>
        </w:rPr>
        <w:t>грн;</w:t>
      </w:r>
    </w:p>
    <w:p w14:paraId="691C143E" w14:textId="77777777" w:rsidR="00786B07" w:rsidRPr="00046623" w:rsidRDefault="001E40E3" w:rsidP="00841880">
      <w:pPr>
        <w:pStyle w:val="afa"/>
        <w:numPr>
          <w:ilvl w:val="0"/>
          <w:numId w:val="29"/>
        </w:numPr>
        <w:ind w:hanging="153"/>
        <w:jc w:val="both"/>
        <w:rPr>
          <w:szCs w:val="26"/>
          <w:lang w:val="uk-UA"/>
        </w:rPr>
      </w:pPr>
      <w:r w:rsidRPr="00046623">
        <w:rPr>
          <w:szCs w:val="26"/>
          <w:lang w:val="uk-UA"/>
        </w:rPr>
        <w:t>надано одноразову матеріальну допомогу постраждалим від пожежі або стихійного лиха на загальну суму 225,0 тис. грн;</w:t>
      </w:r>
    </w:p>
    <w:p w14:paraId="3FF8351D" w14:textId="77777777" w:rsidR="00786B07" w:rsidRPr="00046623" w:rsidRDefault="001E40E3" w:rsidP="00841880">
      <w:pPr>
        <w:pStyle w:val="afa"/>
        <w:numPr>
          <w:ilvl w:val="0"/>
          <w:numId w:val="29"/>
        </w:numPr>
        <w:ind w:hanging="153"/>
        <w:jc w:val="both"/>
        <w:rPr>
          <w:szCs w:val="26"/>
          <w:lang w:val="uk-UA"/>
        </w:rPr>
      </w:pPr>
      <w:r w:rsidRPr="00046623">
        <w:rPr>
          <w:szCs w:val="26"/>
          <w:shd w:val="clear" w:color="auto" w:fill="FFFFFF"/>
          <w:lang w:val="uk-UA"/>
        </w:rPr>
        <w:t>забезпечено організацію та проведення для людей похилого віку заходів, орієнтованих на отримання нових знань та самореалізацію</w:t>
      </w:r>
      <w:r w:rsidRPr="00046623">
        <w:rPr>
          <w:szCs w:val="26"/>
          <w:lang w:val="uk-UA"/>
        </w:rPr>
        <w:t xml:space="preserve"> на загальну суму 68,9 тис. грн;</w:t>
      </w:r>
    </w:p>
    <w:p w14:paraId="080EA124" w14:textId="6E590EEF" w:rsidR="001E40E3" w:rsidRPr="00046623" w:rsidRDefault="001E40E3" w:rsidP="00841880">
      <w:pPr>
        <w:pStyle w:val="afa"/>
        <w:numPr>
          <w:ilvl w:val="0"/>
          <w:numId w:val="29"/>
        </w:numPr>
        <w:ind w:hanging="153"/>
        <w:jc w:val="both"/>
        <w:rPr>
          <w:szCs w:val="26"/>
          <w:lang w:val="uk-UA"/>
        </w:rPr>
      </w:pPr>
      <w:r w:rsidRPr="00046623">
        <w:rPr>
          <w:szCs w:val="26"/>
          <w:shd w:val="clear" w:color="auto" w:fill="FFFFFF"/>
          <w:lang w:val="uk-UA"/>
        </w:rPr>
        <w:t>організовано дозвілля та відпочинку вихованців гуртків відділення соціально-профілактичної роботи</w:t>
      </w:r>
      <w:r w:rsidRPr="00046623">
        <w:rPr>
          <w:szCs w:val="26"/>
          <w:lang w:val="uk-UA"/>
        </w:rPr>
        <w:t xml:space="preserve"> на загальну суму 130,0 тис. грн</w:t>
      </w:r>
      <w:r w:rsidR="00210D3C" w:rsidRPr="00046623">
        <w:rPr>
          <w:szCs w:val="26"/>
          <w:lang w:val="uk-UA"/>
        </w:rPr>
        <w:t>, тощо.</w:t>
      </w:r>
    </w:p>
    <w:p w14:paraId="34488DC3" w14:textId="3CBD7901" w:rsidR="001E40E3" w:rsidRPr="00046623" w:rsidRDefault="001E40E3" w:rsidP="00841880">
      <w:pPr>
        <w:pStyle w:val="afa"/>
        <w:numPr>
          <w:ilvl w:val="0"/>
          <w:numId w:val="28"/>
        </w:numPr>
        <w:ind w:left="0" w:firstLine="567"/>
        <w:jc w:val="both"/>
        <w:rPr>
          <w:szCs w:val="26"/>
          <w:lang w:val="uk-UA"/>
        </w:rPr>
      </w:pPr>
      <w:r w:rsidRPr="00046623">
        <w:rPr>
          <w:szCs w:val="26"/>
          <w:lang w:val="uk-UA"/>
        </w:rPr>
        <w:t>На виконання Комплексної програми соціальної підтримки Захисників і Захисниць України та членів їх сімей на 2023-2025 роки було ви</w:t>
      </w:r>
      <w:r w:rsidR="00786B07" w:rsidRPr="00046623">
        <w:rPr>
          <w:szCs w:val="26"/>
          <w:lang w:val="uk-UA"/>
        </w:rPr>
        <w:t>користано 7 899,1 тис. грн, а саме на заходи</w:t>
      </w:r>
      <w:r w:rsidRPr="00046623">
        <w:rPr>
          <w:szCs w:val="26"/>
          <w:lang w:val="uk-UA"/>
        </w:rPr>
        <w:t>:</w:t>
      </w:r>
    </w:p>
    <w:p w14:paraId="5E7347B5"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lastRenderedPageBreak/>
        <w:t>надання матеріальної допомоги для придбання путівки (оплати послуг) на відпочинок дітям загиблих (померлих), зниклих безвісти та тих, що перебувають у полоні Захисників і Захисниць України – 24,8 тис. грн;</w:t>
      </w:r>
    </w:p>
    <w:p w14:paraId="0792CABE"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відшкодовано витрат на проведення лікування зубів Захисників і Захисниць України та членів сімей загиблих (померлих), зниклих безвісти та тих, що перебувають у полоні Захисників і Захисниць України – 548,2 тис. грн;</w:t>
      </w:r>
    </w:p>
    <w:p w14:paraId="2578824A"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відшкодовано витрат на проведення зубопротезування Захисників і Захисниць України та членів сімей загиблих (померлих), зниклих безвісти та тих, що перебувають у полоні Захисників і Захисниць України -1 042,9 тис. грн;</w:t>
      </w:r>
    </w:p>
    <w:p w14:paraId="1B2B0B41"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надання одноразової грошової допомоги членам сімей Захисників та Захисниць України, які зникли безвісти чи перебувають у полоні – 162,0 тис. грн;</w:t>
      </w:r>
    </w:p>
    <w:p w14:paraId="5D5B8332"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надання щомісячної матеріальної допомоги дітям загиблих (померлих), зниклих безвісти та тих, що перебувають у полоні Захисників та Захисниць України – 910,5 тис. грн;</w:t>
      </w:r>
    </w:p>
    <w:p w14:paraId="1AC4F30D"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виплата одноразової матеріальної допомоги до Дня Матері матерям загиблих (померлих), зниклих безвісти та тих, що перебувають у полоні Захисників та Захисниць України – 270,0 тис. грн;</w:t>
      </w:r>
    </w:p>
    <w:p w14:paraId="10AD040E"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виплата одноразової матеріальної допомоги до Дня Батька батькам загиблих (померлих), зниклих безвісти та тих, що перебувають у полоні Захисників та Захисниць України – 153,0 тис. грн;</w:t>
      </w:r>
    </w:p>
    <w:p w14:paraId="588147C1" w14:textId="77777777"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надання одноразової грошової допомоги особам, які прийняті на військову службу за контрактом або мобілізовані до лав Збройних Сил України – 1 890,0 тис. грн;</w:t>
      </w:r>
    </w:p>
    <w:p w14:paraId="72AA9991" w14:textId="416E2C75" w:rsidR="001E40E3" w:rsidRPr="00046623" w:rsidRDefault="001E40E3" w:rsidP="00841880">
      <w:pPr>
        <w:pStyle w:val="afa"/>
        <w:numPr>
          <w:ilvl w:val="0"/>
          <w:numId w:val="30"/>
        </w:numPr>
        <w:ind w:hanging="153"/>
        <w:jc w:val="both"/>
        <w:rPr>
          <w:szCs w:val="26"/>
          <w:lang w:val="uk-UA" w:eastAsia="uk-UA"/>
        </w:rPr>
      </w:pPr>
      <w:r w:rsidRPr="00046623">
        <w:rPr>
          <w:szCs w:val="26"/>
          <w:lang w:val="uk-UA" w:eastAsia="uk-UA"/>
        </w:rPr>
        <w:t xml:space="preserve">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Вараської </w:t>
      </w:r>
      <w:r w:rsidR="00525479" w:rsidRPr="00046623">
        <w:rPr>
          <w:szCs w:val="26"/>
          <w:lang w:val="uk-UA" w:eastAsia="uk-UA"/>
        </w:rPr>
        <w:t>МТГ</w:t>
      </w:r>
      <w:r w:rsidRPr="00046623">
        <w:rPr>
          <w:szCs w:val="26"/>
          <w:lang w:val="uk-UA" w:eastAsia="uk-UA"/>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 в тому числі перевезення представників </w:t>
      </w:r>
      <w:r w:rsidRPr="00046623">
        <w:rPr>
          <w:szCs w:val="26"/>
          <w:lang w:val="uk-UA"/>
        </w:rPr>
        <w:t>родин</w:t>
      </w:r>
      <w:r w:rsidRPr="00046623">
        <w:rPr>
          <w:szCs w:val="26"/>
          <w:lang w:val="uk-UA" w:eastAsia="uk-UA"/>
        </w:rPr>
        <w:t xml:space="preserve"> під час проведення поховань загиблих військовослужбовців – 207,4 тис. грн;</w:t>
      </w:r>
    </w:p>
    <w:p w14:paraId="3DE62C65" w14:textId="421AAF22" w:rsidR="00525479" w:rsidRPr="00046623" w:rsidRDefault="001E40E3" w:rsidP="00841880">
      <w:pPr>
        <w:pStyle w:val="afa"/>
        <w:numPr>
          <w:ilvl w:val="0"/>
          <w:numId w:val="30"/>
        </w:numPr>
        <w:ind w:hanging="153"/>
        <w:jc w:val="both"/>
        <w:rPr>
          <w:szCs w:val="26"/>
          <w:lang w:val="uk-UA" w:eastAsia="uk-UA"/>
        </w:rPr>
      </w:pPr>
      <w:r w:rsidRPr="00046623">
        <w:rPr>
          <w:szCs w:val="26"/>
          <w:lang w:val="uk-UA" w:eastAsia="uk-UA"/>
        </w:rPr>
        <w:t>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та тих, що перебувають у полоні Захисників та Захисниць України</w:t>
      </w:r>
      <w:r w:rsidR="00210D3C" w:rsidRPr="00046623">
        <w:rPr>
          <w:szCs w:val="26"/>
          <w:lang w:val="uk-UA" w:eastAsia="uk-UA"/>
        </w:rPr>
        <w:t xml:space="preserve"> – </w:t>
      </w:r>
      <w:r w:rsidRPr="00046623">
        <w:rPr>
          <w:szCs w:val="26"/>
          <w:lang w:val="uk-UA" w:eastAsia="uk-UA"/>
        </w:rPr>
        <w:t>2,2 тис.</w:t>
      </w:r>
      <w:r w:rsidR="00525479" w:rsidRPr="00046623">
        <w:rPr>
          <w:szCs w:val="26"/>
          <w:lang w:val="uk-UA" w:eastAsia="uk-UA"/>
        </w:rPr>
        <w:t xml:space="preserve"> </w:t>
      </w:r>
      <w:r w:rsidRPr="00046623">
        <w:rPr>
          <w:szCs w:val="26"/>
          <w:lang w:val="uk-UA" w:eastAsia="uk-UA"/>
        </w:rPr>
        <w:t>грн;</w:t>
      </w:r>
    </w:p>
    <w:p w14:paraId="72963840" w14:textId="7BDFD7D7" w:rsidR="00525479" w:rsidRPr="00046623" w:rsidRDefault="001E40E3" w:rsidP="00841880">
      <w:pPr>
        <w:pStyle w:val="afa"/>
        <w:numPr>
          <w:ilvl w:val="0"/>
          <w:numId w:val="30"/>
        </w:numPr>
        <w:ind w:hanging="153"/>
        <w:jc w:val="both"/>
        <w:rPr>
          <w:szCs w:val="26"/>
          <w:lang w:val="uk-UA" w:eastAsia="uk-UA"/>
        </w:rPr>
      </w:pPr>
      <w:r w:rsidRPr="00046623">
        <w:rPr>
          <w:szCs w:val="26"/>
          <w:lang w:val="uk-UA" w:eastAsia="uk-UA"/>
        </w:rPr>
        <w:t xml:space="preserve">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210D3C" w:rsidRPr="00046623">
        <w:rPr>
          <w:szCs w:val="26"/>
          <w:lang w:val="uk-UA" w:eastAsia="uk-UA"/>
        </w:rPr>
        <w:t xml:space="preserve">– </w:t>
      </w:r>
      <w:r w:rsidRPr="00046623">
        <w:rPr>
          <w:szCs w:val="26"/>
          <w:lang w:val="uk-UA" w:eastAsia="uk-UA"/>
        </w:rPr>
        <w:t>2 590,0 тис. грн;</w:t>
      </w:r>
    </w:p>
    <w:p w14:paraId="3927978E" w14:textId="42180AB4" w:rsidR="001E40E3" w:rsidRPr="00046623" w:rsidRDefault="001E40E3" w:rsidP="00841880">
      <w:pPr>
        <w:pStyle w:val="afa"/>
        <w:numPr>
          <w:ilvl w:val="0"/>
          <w:numId w:val="30"/>
        </w:numPr>
        <w:ind w:hanging="153"/>
        <w:jc w:val="both"/>
        <w:rPr>
          <w:rFonts w:eastAsiaTheme="minorHAnsi"/>
          <w:szCs w:val="26"/>
          <w:lang w:val="uk-UA" w:eastAsia="uk-UA"/>
        </w:rPr>
      </w:pPr>
      <w:r w:rsidRPr="00046623">
        <w:rPr>
          <w:rFonts w:eastAsia="DengXian"/>
          <w:kern w:val="2"/>
          <w:szCs w:val="26"/>
          <w:lang w:val="uk-UA"/>
          <w14:ligatures w14:val="standardContextual"/>
        </w:rPr>
        <w:t>організацію та забезпечення заходів із соціальної адаптації ветеранів війни і членів їх сімей – 98,1 тис. грн.</w:t>
      </w:r>
    </w:p>
    <w:p w14:paraId="479003D3" w14:textId="1597CBF1" w:rsidR="00DF7196" w:rsidRPr="00046623" w:rsidRDefault="00DF7196" w:rsidP="00841880">
      <w:pPr>
        <w:pStyle w:val="afa"/>
        <w:numPr>
          <w:ilvl w:val="0"/>
          <w:numId w:val="28"/>
        </w:numPr>
        <w:ind w:left="0" w:firstLine="567"/>
        <w:jc w:val="both"/>
        <w:rPr>
          <w:szCs w:val="26"/>
          <w:lang w:val="uk-UA" w:eastAsia="uk-UA"/>
        </w:rPr>
      </w:pPr>
      <w:r w:rsidRPr="00046623">
        <w:rPr>
          <w:szCs w:val="26"/>
          <w:lang w:val="uk-UA" w:eastAsia="uk-UA"/>
        </w:rPr>
        <w:t xml:space="preserve">Відділення соціальної роботи </w:t>
      </w:r>
      <w:r w:rsidRPr="00046623">
        <w:rPr>
          <w:b/>
          <w:bCs/>
          <w:szCs w:val="26"/>
          <w:lang w:val="uk-UA" w:eastAsia="uk-UA"/>
        </w:rPr>
        <w:t>Вараського центру соціальних служб та послуг</w:t>
      </w:r>
      <w:r w:rsidRPr="00046623">
        <w:rPr>
          <w:szCs w:val="26"/>
          <w:lang w:val="uk-UA" w:eastAsia="uk-UA"/>
        </w:rPr>
        <w:t xml:space="preserve"> </w:t>
      </w:r>
      <w:r w:rsidR="00BD5078" w:rsidRPr="00046623">
        <w:rPr>
          <w:szCs w:val="26"/>
          <w:lang w:val="uk-UA" w:eastAsia="uk-UA"/>
        </w:rPr>
        <w:t xml:space="preserve">(далі – ВЦССП) </w:t>
      </w:r>
      <w:r w:rsidRPr="00046623">
        <w:rPr>
          <w:szCs w:val="26"/>
          <w:lang w:val="uk-UA" w:eastAsia="uk-UA"/>
        </w:rPr>
        <w:t xml:space="preserve">забезпечує проведення соціальної роботи з сім’ями/особами, які  перебувають у складних життєвих обставинах та потребують сторонньої допомоги,  </w:t>
      </w:r>
      <w:r w:rsidRPr="00046623">
        <w:rPr>
          <w:szCs w:val="26"/>
          <w:lang w:val="uk-UA" w:eastAsia="uk-UA"/>
        </w:rPr>
        <w:lastRenderedPageBreak/>
        <w:t>шляхом  їх  виявлення, обліку  та  вивчення потреб, планування та  визначення методів допомоги, надання соціальних послуг.</w:t>
      </w:r>
    </w:p>
    <w:p w14:paraId="44887807" w14:textId="5C1E86BF" w:rsidR="00DF7196" w:rsidRPr="00046623" w:rsidRDefault="00DF7196" w:rsidP="00841880">
      <w:pPr>
        <w:pStyle w:val="afa"/>
        <w:numPr>
          <w:ilvl w:val="0"/>
          <w:numId w:val="28"/>
        </w:numPr>
        <w:ind w:left="0" w:firstLine="567"/>
        <w:jc w:val="both"/>
        <w:rPr>
          <w:szCs w:val="26"/>
          <w:lang w:val="uk-UA" w:eastAsia="uk-UA"/>
        </w:rPr>
      </w:pPr>
      <w:r w:rsidRPr="00046623">
        <w:rPr>
          <w:szCs w:val="26"/>
          <w:lang w:val="uk-UA" w:eastAsia="uk-UA"/>
        </w:rPr>
        <w:t>Протягом 2024 року працівниками центру проведено оцінку потреб 322 сімей/осіб. На обліку сімей, які перебувають в складних життєвих обставинах, перебувало 98 сімей/осіб. Соціальною роботою охоплено 599 сімей/осіб, із них отримали соціальні послуги: соціального супроводу</w:t>
      </w:r>
      <w:r w:rsidR="003C4E3A" w:rsidRPr="00046623">
        <w:rPr>
          <w:szCs w:val="26"/>
          <w:lang w:val="uk-UA" w:eastAsia="uk-UA"/>
        </w:rPr>
        <w:t xml:space="preserve"> </w:t>
      </w:r>
      <w:r w:rsidRPr="00046623">
        <w:rPr>
          <w:szCs w:val="26"/>
          <w:lang w:val="uk-UA" w:eastAsia="uk-UA"/>
        </w:rPr>
        <w:t>– 80 сімей/осіб; консультування – 271; соціальної профілактики – 8; інформування – 508.</w:t>
      </w:r>
    </w:p>
    <w:p w14:paraId="0B329DE3" w14:textId="77777777" w:rsidR="00DF7196" w:rsidRPr="00046623" w:rsidRDefault="00DF7196" w:rsidP="00841880">
      <w:pPr>
        <w:pStyle w:val="afa"/>
        <w:numPr>
          <w:ilvl w:val="0"/>
          <w:numId w:val="28"/>
        </w:numPr>
        <w:ind w:left="0" w:firstLine="567"/>
        <w:jc w:val="both"/>
        <w:rPr>
          <w:szCs w:val="26"/>
          <w:lang w:val="uk-UA" w:eastAsia="uk-UA"/>
        </w:rPr>
      </w:pPr>
      <w:r w:rsidRPr="00046623">
        <w:rPr>
          <w:szCs w:val="26"/>
          <w:lang w:val="uk-UA" w:eastAsia="uk-UA"/>
        </w:rPr>
        <w:t>Здійснено перевірку цільового використання допомоги при народженні дитини у 270 сім’ях.</w:t>
      </w:r>
    </w:p>
    <w:p w14:paraId="1A7AC0FE" w14:textId="77777777" w:rsidR="00DF7196" w:rsidRPr="00046623" w:rsidRDefault="00DF7196"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 xml:space="preserve">Здійснено 120 оцінок потреб сімей/осіб, складні життєві обставини підтвердились у 116 сім’ях, під соціальний супровід взято 30 сімей/осіб. Соціальну послугу інформування надано 53 сім’ям/особам та 37 сім’ям/особам - консультування. </w:t>
      </w:r>
    </w:p>
    <w:p w14:paraId="4A752583" w14:textId="467F0205" w:rsidR="00DF7196" w:rsidRPr="00046623" w:rsidRDefault="00BD5078"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Н</w:t>
      </w:r>
      <w:r w:rsidR="00DF7196" w:rsidRPr="00046623">
        <w:rPr>
          <w:szCs w:val="26"/>
          <w:lang w:val="uk-UA" w:eastAsia="uk-UA"/>
        </w:rPr>
        <w:t>адано психологічну допомогу та підтримку 256 сім’ям/особам та проведено 98 індивідуальних консультацій.</w:t>
      </w:r>
    </w:p>
    <w:p w14:paraId="2B60A44A" w14:textId="77777777" w:rsidR="00AC1F6D" w:rsidRPr="00046623" w:rsidRDefault="00DF7196" w:rsidP="00AC1F6D">
      <w:pPr>
        <w:pStyle w:val="afa"/>
        <w:numPr>
          <w:ilvl w:val="0"/>
          <w:numId w:val="28"/>
        </w:numPr>
        <w:tabs>
          <w:tab w:val="left" w:pos="1560"/>
        </w:tabs>
        <w:ind w:left="0" w:firstLine="567"/>
        <w:jc w:val="both"/>
        <w:rPr>
          <w:szCs w:val="26"/>
          <w:lang w:val="uk-UA" w:eastAsia="uk-UA"/>
        </w:rPr>
      </w:pPr>
      <w:r w:rsidRPr="00046623">
        <w:rPr>
          <w:szCs w:val="26"/>
          <w:lang w:val="uk-UA" w:eastAsia="uk-UA"/>
        </w:rPr>
        <w:t>Упродовж 2024 року до відділення ВЦССП «</w:t>
      </w:r>
      <w:r w:rsidRPr="00046623">
        <w:rPr>
          <w:b/>
          <w:bCs/>
          <w:szCs w:val="26"/>
          <w:lang w:val="uk-UA" w:eastAsia="uk-UA"/>
        </w:rPr>
        <w:t>Денний центр соціально-психологічної допомоги особам, які постраждали від домашнього насильства та/або насильства за ознакою статі</w:t>
      </w:r>
      <w:r w:rsidRPr="00046623">
        <w:rPr>
          <w:szCs w:val="26"/>
          <w:lang w:val="uk-UA" w:eastAsia="uk-UA"/>
        </w:rPr>
        <w:t xml:space="preserve">» надійшло 157 повідомлень зі служби «102» й відбулося 10 самостійних звернень про випадки домашнього насильства, серед них від 1 (однієї) особи з інвалідністю. </w:t>
      </w:r>
      <w:r w:rsidR="00AC1F6D" w:rsidRPr="00046623">
        <w:rPr>
          <w:szCs w:val="26"/>
          <w:lang w:val="uk-UA" w:eastAsia="uk-UA"/>
        </w:rPr>
        <w:t>С</w:t>
      </w:r>
      <w:r w:rsidRPr="00046623">
        <w:rPr>
          <w:szCs w:val="26"/>
          <w:lang w:val="uk-UA" w:eastAsia="uk-UA"/>
        </w:rPr>
        <w:t>кладено 61 акт і підготовлено висновки з оцінювання потреб родини.</w:t>
      </w:r>
    </w:p>
    <w:p w14:paraId="15666FC3" w14:textId="358B7E34" w:rsidR="00DF7196" w:rsidRPr="00046623" w:rsidRDefault="00AC1F6D" w:rsidP="00AC1F6D">
      <w:pPr>
        <w:pStyle w:val="afa"/>
        <w:numPr>
          <w:ilvl w:val="0"/>
          <w:numId w:val="28"/>
        </w:numPr>
        <w:tabs>
          <w:tab w:val="left" w:pos="1560"/>
        </w:tabs>
        <w:ind w:left="0" w:firstLine="567"/>
        <w:jc w:val="both"/>
        <w:rPr>
          <w:szCs w:val="26"/>
          <w:lang w:val="uk-UA" w:eastAsia="uk-UA"/>
        </w:rPr>
      </w:pPr>
      <w:r w:rsidRPr="00046623">
        <w:rPr>
          <w:szCs w:val="26"/>
          <w:lang w:val="uk-UA" w:eastAsia="uk-UA"/>
        </w:rPr>
        <w:t>Т</w:t>
      </w:r>
      <w:r w:rsidR="00DF7196" w:rsidRPr="00046623">
        <w:rPr>
          <w:szCs w:val="26"/>
          <w:lang w:val="uk-UA" w:eastAsia="uk-UA"/>
        </w:rPr>
        <w:t>ри</w:t>
      </w:r>
      <w:r w:rsidRPr="00046623">
        <w:rPr>
          <w:szCs w:val="26"/>
          <w:lang w:val="uk-UA" w:eastAsia="uk-UA"/>
        </w:rPr>
        <w:t xml:space="preserve"> </w:t>
      </w:r>
      <w:r w:rsidR="00DF7196" w:rsidRPr="00046623">
        <w:rPr>
          <w:szCs w:val="26"/>
          <w:lang w:val="uk-UA" w:eastAsia="uk-UA"/>
        </w:rPr>
        <w:t>сім’ї, в яких виховуються 5 дітей, перебувають під соціальним супроводом. 4 особи та 4 дітей були забезпечені послугою «кризової кімнати».</w:t>
      </w:r>
    </w:p>
    <w:p w14:paraId="7BB115EA" w14:textId="53231992" w:rsidR="004439BD" w:rsidRPr="00046623" w:rsidRDefault="00AC1F6D"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С</w:t>
      </w:r>
      <w:r w:rsidR="00DF7196" w:rsidRPr="00046623">
        <w:rPr>
          <w:szCs w:val="26"/>
          <w:lang w:val="uk-UA" w:eastAsia="uk-UA"/>
        </w:rPr>
        <w:t xml:space="preserve">пільно з Вараським бюро правової допомоги було організовано 5 консультаційних зустрічей для мешканців громади. 16 осіб отримали правничу консультацію. 6 особам оформлено направлення до центру з надання безоплатної вторинної правничої допомоги.  </w:t>
      </w:r>
    </w:p>
    <w:p w14:paraId="0CE727A3" w14:textId="0498E7A2" w:rsidR="00470379" w:rsidRPr="00046623" w:rsidRDefault="00DF7196"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З метою запобіганн</w:t>
      </w:r>
      <w:r w:rsidR="00563A55" w:rsidRPr="00046623">
        <w:rPr>
          <w:szCs w:val="26"/>
          <w:lang w:val="uk-UA" w:eastAsia="uk-UA"/>
        </w:rPr>
        <w:t>ю</w:t>
      </w:r>
      <w:r w:rsidRPr="00046623">
        <w:rPr>
          <w:szCs w:val="26"/>
          <w:lang w:val="uk-UA" w:eastAsia="uk-UA"/>
        </w:rPr>
        <w:t xml:space="preserve"> і протидії домашньому насильству та насильству за ознакою статі, протидії торгівлі людьми й забезпечення гендерної рівності проведено 27 тренінгів з учасниками освітнього процесу 5–11 класів Вараських ліцеїв №1, №2, №3, №4, №5, №6 та вихованцями гуртків ВЦССП.</w:t>
      </w:r>
      <w:r w:rsidR="00470379" w:rsidRPr="00046623">
        <w:rPr>
          <w:szCs w:val="26"/>
          <w:lang w:val="uk-UA" w:eastAsia="uk-UA"/>
        </w:rPr>
        <w:t xml:space="preserve"> </w:t>
      </w:r>
    </w:p>
    <w:p w14:paraId="50E26CFD" w14:textId="11FA4717" w:rsidR="00BD2E7F" w:rsidRPr="00046623" w:rsidRDefault="00DF7196"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 xml:space="preserve">Всього надано 478 послуг: жінкам – 270, чоловікам – 120, дітям – 88. Особи, які постраждали від домашнього насильства, отримали комплексну підтримку, включно із соціально-психологічною та юридичною допомогою. </w:t>
      </w:r>
    </w:p>
    <w:p w14:paraId="426555A3" w14:textId="77777777" w:rsidR="00801983" w:rsidRPr="00046623" w:rsidRDefault="00DF7196"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 xml:space="preserve">У </w:t>
      </w:r>
      <w:r w:rsidRPr="00046623">
        <w:rPr>
          <w:b/>
          <w:bCs/>
          <w:szCs w:val="26"/>
          <w:lang w:val="uk-UA" w:eastAsia="uk-UA"/>
        </w:rPr>
        <w:t>відділенні соціально-профілактичної роботи</w:t>
      </w:r>
      <w:r w:rsidRPr="00046623">
        <w:rPr>
          <w:szCs w:val="26"/>
          <w:lang w:val="uk-UA" w:eastAsia="uk-UA"/>
        </w:rPr>
        <w:t xml:space="preserve"> діють гуртки для дітей, підлітків та молоді різнопрофільного напрямку, що здійснюють творчу, культурно-мистецьку, соціально-педагогічну, спортивну роботу в позанавчальний час. Всього вихованцями гуртків у 2024 році стали 417 дітей (387 – діти, 30  – молодь). З них 179 дітей належить до пільгових категорій: сім’ї Захисників та Захисниць, багатодітні, неповні та малозабезпечені сім’ї, що становить 27% від загальної кількості гуртківців. Протягом 2024 року гуртківці відділення стали учасниками 121 позагурткового заходу (міські, обласні, всеукраїнські, міжнародні) та здобули 29 перемог у конкурсах (гран-прі – 8, І місце – 12, ІІ місце – 7, ІІІ місце – 2).</w:t>
      </w:r>
    </w:p>
    <w:p w14:paraId="177AB6FD" w14:textId="462D1410" w:rsidR="00BD2E7F" w:rsidRPr="00046623" w:rsidRDefault="00801983"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У</w:t>
      </w:r>
      <w:r w:rsidR="00DF7196" w:rsidRPr="00046623">
        <w:rPr>
          <w:szCs w:val="26"/>
          <w:lang w:val="uk-UA" w:eastAsia="uk-UA"/>
        </w:rPr>
        <w:t xml:space="preserve"> 2024 році розпочав свою роботу Університет третього віку у складі якого діяло 7 різнопрофільних факультетів (10 груп), що охоплювали зайнятістю 75 осіб старших 55 років. </w:t>
      </w:r>
      <w:r w:rsidRPr="00046623">
        <w:rPr>
          <w:szCs w:val="26"/>
          <w:lang w:val="uk-UA" w:eastAsia="uk-UA"/>
        </w:rPr>
        <w:t>С</w:t>
      </w:r>
      <w:r w:rsidR="00DF7196" w:rsidRPr="00046623">
        <w:rPr>
          <w:szCs w:val="26"/>
          <w:lang w:val="uk-UA" w:eastAsia="uk-UA"/>
        </w:rPr>
        <w:t>лухачі факультетів взяли участь у 21 заході.</w:t>
      </w:r>
    </w:p>
    <w:p w14:paraId="2EC8DE13" w14:textId="08A67590" w:rsidR="00BD2E7F" w:rsidRPr="00046623" w:rsidRDefault="00801983"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lastRenderedPageBreak/>
        <w:t>Ф</w:t>
      </w:r>
      <w:r w:rsidR="00DF7196" w:rsidRPr="00046623">
        <w:rPr>
          <w:szCs w:val="26"/>
          <w:lang w:val="uk-UA" w:eastAsia="uk-UA"/>
        </w:rPr>
        <w:t>ункціонує музейна кімната «Етнокімната «Спадок», яка є місцем соціальної та культурної єдності. Протягом року музейну кімнату відвідало 560 осіб для яких було організовано 73 екскурсії, 3 майстер-класи, 1 інтерв’ю.</w:t>
      </w:r>
    </w:p>
    <w:p w14:paraId="7CB7A198" w14:textId="5587FAAE" w:rsidR="00BD2E7F" w:rsidRPr="00046623" w:rsidRDefault="00DF7196"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 xml:space="preserve">Протягом </w:t>
      </w:r>
      <w:r w:rsidR="00801983" w:rsidRPr="00046623">
        <w:rPr>
          <w:szCs w:val="26"/>
          <w:lang w:val="uk-UA" w:eastAsia="uk-UA"/>
        </w:rPr>
        <w:t>2024 року</w:t>
      </w:r>
      <w:r w:rsidRPr="00046623">
        <w:rPr>
          <w:szCs w:val="26"/>
          <w:lang w:val="uk-UA" w:eastAsia="uk-UA"/>
        </w:rPr>
        <w:t xml:space="preserve"> соціальну послугу догляд вдома отримали 110 осіб похилого віку та 66 осіб з інвалідністю. Платну соціальну послугу догляд вдома (за рахунок отримувача соціальних послуг та з установленням диференційованої плати) отримали 49 осіб на суму 142,5 тис.</w:t>
      </w:r>
      <w:r w:rsidR="00801983" w:rsidRPr="00046623">
        <w:rPr>
          <w:szCs w:val="26"/>
          <w:lang w:val="uk-UA" w:eastAsia="uk-UA"/>
        </w:rPr>
        <w:t xml:space="preserve"> </w:t>
      </w:r>
      <w:r w:rsidRPr="00046623">
        <w:rPr>
          <w:szCs w:val="26"/>
          <w:lang w:val="uk-UA" w:eastAsia="uk-UA"/>
        </w:rPr>
        <w:t xml:space="preserve">грн. </w:t>
      </w:r>
      <w:r w:rsidR="00801983" w:rsidRPr="00046623">
        <w:rPr>
          <w:szCs w:val="26"/>
          <w:lang w:val="uk-UA" w:eastAsia="uk-UA"/>
        </w:rPr>
        <w:t>С</w:t>
      </w:r>
      <w:r w:rsidRPr="00046623">
        <w:rPr>
          <w:szCs w:val="26"/>
          <w:lang w:val="uk-UA" w:eastAsia="uk-UA"/>
        </w:rPr>
        <w:t>оціальну послугу натуральна допомога отримали 122 громадян похилого віку та 99 осіб з інвалідністю. Платну соціальну послугу натуральна допомога (послуги перукаря, швачки) надано на загальну суму 11,7 тис.</w:t>
      </w:r>
      <w:r w:rsidR="00801983" w:rsidRPr="00046623">
        <w:rPr>
          <w:szCs w:val="26"/>
          <w:lang w:val="uk-UA" w:eastAsia="uk-UA"/>
        </w:rPr>
        <w:t xml:space="preserve"> </w:t>
      </w:r>
      <w:r w:rsidRPr="00046623">
        <w:rPr>
          <w:szCs w:val="26"/>
          <w:lang w:val="uk-UA" w:eastAsia="uk-UA"/>
        </w:rPr>
        <w:t>грн. Через Пункт прокату у тимчасове безоплатне користування видано засоби реабілітації для 17 осіб</w:t>
      </w:r>
      <w:r w:rsidR="00BD2E7F" w:rsidRPr="00046623">
        <w:rPr>
          <w:szCs w:val="26"/>
          <w:lang w:val="uk-UA" w:eastAsia="uk-UA"/>
        </w:rPr>
        <w:t>.</w:t>
      </w:r>
      <w:r w:rsidR="00801983" w:rsidRPr="00046623">
        <w:rPr>
          <w:szCs w:val="26"/>
          <w:lang w:val="uk-UA" w:eastAsia="uk-UA"/>
        </w:rPr>
        <w:t xml:space="preserve"> С</w:t>
      </w:r>
      <w:r w:rsidRPr="00046623">
        <w:rPr>
          <w:szCs w:val="26"/>
          <w:lang w:val="uk-UA" w:eastAsia="uk-UA"/>
        </w:rPr>
        <w:t>оціальну послугу супроводу під час інклюзивного навчання отримали 5 дітей з особливими освітніми потребами.</w:t>
      </w:r>
    </w:p>
    <w:p w14:paraId="440EEABC" w14:textId="77777777" w:rsidR="00527D49" w:rsidRPr="00046623" w:rsidRDefault="00DF7196"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У відділенні соціально-психологічної допомоги сім’ям Захисників та Захисниць організовано та проведено 14 зустрічей, 6 соціально-психологічних тренінгів та 4 майстер-класи з дружинами військовослужбовців, членами сімей загиблих/померлих Захисників та зниклих безвісти за особливих обставин з метою надання правової та психологічної допомоги.</w:t>
      </w:r>
    </w:p>
    <w:p w14:paraId="52ABB94A" w14:textId="03F19CAF" w:rsidR="00527D49" w:rsidRPr="00046623" w:rsidRDefault="00527D49" w:rsidP="00841880">
      <w:pPr>
        <w:pStyle w:val="afa"/>
        <w:numPr>
          <w:ilvl w:val="0"/>
          <w:numId w:val="28"/>
        </w:numPr>
        <w:tabs>
          <w:tab w:val="left" w:pos="1560"/>
        </w:tabs>
        <w:ind w:left="0" w:firstLine="567"/>
        <w:jc w:val="both"/>
        <w:rPr>
          <w:szCs w:val="26"/>
          <w:lang w:val="uk-UA" w:eastAsia="uk-UA"/>
        </w:rPr>
      </w:pPr>
      <w:r w:rsidRPr="00046623">
        <w:rPr>
          <w:b/>
          <w:bCs/>
          <w:szCs w:val="26"/>
          <w:lang w:val="uk-UA" w:eastAsia="uk-UA"/>
        </w:rPr>
        <w:t>Вараський міський центр комплексної реабілітації для осіб з інвалідністю імені З.А.Матвієнко</w:t>
      </w:r>
      <w:r w:rsidRPr="00046623">
        <w:rPr>
          <w:szCs w:val="26"/>
          <w:lang w:val="uk-UA" w:eastAsia="uk-UA"/>
        </w:rPr>
        <w:t xml:space="preserve"> – бюджетна реабілітаційна установа, цільовим призначенням якої є здійснення заходів комплексної реабілітації</w:t>
      </w:r>
      <w:r w:rsidR="00AC1F6D" w:rsidRPr="00046623">
        <w:rPr>
          <w:szCs w:val="26"/>
          <w:lang w:val="uk-UA" w:eastAsia="uk-UA"/>
        </w:rPr>
        <w:t>.</w:t>
      </w:r>
    </w:p>
    <w:p w14:paraId="3FDE1678" w14:textId="77777777" w:rsidR="00527D49" w:rsidRPr="00046623" w:rsidRDefault="00527D49"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Фінансування закладу здійснювалося за рахунок коштів місцевого бюджету. Кошторис закладу за всіма програмами становив 17 706,2 тис. грн.</w:t>
      </w:r>
    </w:p>
    <w:p w14:paraId="3E993A55" w14:textId="70A0602D" w:rsidR="00527D49" w:rsidRPr="00046623" w:rsidRDefault="00527D49"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Отримувачами</w:t>
      </w:r>
      <w:r w:rsidR="004C1972" w:rsidRPr="00046623">
        <w:rPr>
          <w:szCs w:val="26"/>
          <w:lang w:val="uk-UA" w:eastAsia="uk-UA"/>
        </w:rPr>
        <w:t xml:space="preserve"> </w:t>
      </w:r>
      <w:r w:rsidRPr="00046623">
        <w:rPr>
          <w:szCs w:val="26"/>
          <w:lang w:val="uk-UA" w:eastAsia="uk-UA"/>
        </w:rPr>
        <w:t>послуг у 2024 році стали 439 осіб (м. Вараш – 383;  Вараська МТГ  - 56). За категорією: діти з інвалідністю - 115,  діти, які належать до групи ризику щодо отримання інвалідності – 248,</w:t>
      </w:r>
      <w:r w:rsidR="004C1972" w:rsidRPr="00046623">
        <w:rPr>
          <w:szCs w:val="26"/>
          <w:lang w:val="uk-UA" w:eastAsia="uk-UA"/>
        </w:rPr>
        <w:t xml:space="preserve"> </w:t>
      </w:r>
      <w:r w:rsidRPr="00046623">
        <w:rPr>
          <w:szCs w:val="26"/>
          <w:lang w:val="uk-UA" w:eastAsia="uk-UA"/>
        </w:rPr>
        <w:t>особи з інвалідністю – 65,  військовослужбовці – 11.</w:t>
      </w:r>
    </w:p>
    <w:p w14:paraId="58278207" w14:textId="0995C1DA" w:rsidR="00F07CB3" w:rsidRPr="00046623" w:rsidRDefault="00527D49"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Центр працював за 5-денним режимом роботи. Основними формами  реабілітаційного обслуговування були:</w:t>
      </w:r>
      <w:r w:rsidR="004C1972" w:rsidRPr="00046623">
        <w:rPr>
          <w:szCs w:val="26"/>
          <w:lang w:val="uk-UA" w:eastAsia="uk-UA"/>
        </w:rPr>
        <w:t xml:space="preserve"> </w:t>
      </w:r>
      <w:r w:rsidRPr="00046623">
        <w:rPr>
          <w:szCs w:val="26"/>
          <w:lang w:val="uk-UA" w:eastAsia="uk-UA"/>
        </w:rPr>
        <w:t>амбулаторне,</w:t>
      </w:r>
      <w:r w:rsidR="004C1972" w:rsidRPr="00046623">
        <w:rPr>
          <w:szCs w:val="26"/>
          <w:lang w:val="uk-UA" w:eastAsia="uk-UA"/>
        </w:rPr>
        <w:t xml:space="preserve"> </w:t>
      </w:r>
      <w:r w:rsidRPr="00046623">
        <w:rPr>
          <w:szCs w:val="26"/>
          <w:lang w:val="uk-UA" w:eastAsia="uk-UA"/>
        </w:rPr>
        <w:t>стаціонарне денне</w:t>
      </w:r>
      <w:r w:rsidR="004C1972" w:rsidRPr="00046623">
        <w:rPr>
          <w:szCs w:val="26"/>
          <w:lang w:val="uk-UA" w:eastAsia="uk-UA"/>
        </w:rPr>
        <w:t xml:space="preserve"> </w:t>
      </w:r>
      <w:r w:rsidRPr="00046623">
        <w:rPr>
          <w:szCs w:val="26"/>
          <w:lang w:val="uk-UA" w:eastAsia="uk-UA"/>
        </w:rPr>
        <w:t>перебування, соціальний патронаж,</w:t>
      </w:r>
      <w:r w:rsidR="004C1972" w:rsidRPr="00046623">
        <w:rPr>
          <w:szCs w:val="26"/>
          <w:lang w:val="uk-UA" w:eastAsia="uk-UA"/>
        </w:rPr>
        <w:t xml:space="preserve"> </w:t>
      </w:r>
      <w:r w:rsidRPr="00046623">
        <w:rPr>
          <w:szCs w:val="26"/>
          <w:lang w:val="uk-UA" w:eastAsia="uk-UA"/>
        </w:rPr>
        <w:t>консультування.</w:t>
      </w:r>
    </w:p>
    <w:p w14:paraId="00662D23" w14:textId="77777777" w:rsidR="00F07CB3" w:rsidRPr="00046623" w:rsidRDefault="00527D49" w:rsidP="00841880">
      <w:pPr>
        <w:pStyle w:val="afa"/>
        <w:numPr>
          <w:ilvl w:val="0"/>
          <w:numId w:val="28"/>
        </w:numPr>
        <w:tabs>
          <w:tab w:val="left" w:pos="1560"/>
        </w:tabs>
        <w:ind w:left="0" w:firstLine="567"/>
        <w:jc w:val="both"/>
        <w:rPr>
          <w:szCs w:val="26"/>
          <w:lang w:val="uk-UA" w:eastAsia="uk-UA"/>
        </w:rPr>
      </w:pPr>
      <w:r w:rsidRPr="00046623">
        <w:rPr>
          <w:szCs w:val="26"/>
          <w:lang w:val="uk-UA" w:eastAsia="uk-UA"/>
        </w:rPr>
        <w:t>За звітний період було проведено 965  групових та 5775 індивідуальних занять для 125 дітей  з інвалідністю та дітей, які належать до групи ризику щодо отримання інвалідності   та  29   осіб з інвалідністю, надано 19 консультацій для батьків.</w:t>
      </w:r>
    </w:p>
    <w:p w14:paraId="6352320B" w14:textId="40971DFC" w:rsidR="00F07CB3" w:rsidRPr="00046623" w:rsidRDefault="00F07CB3" w:rsidP="00841880">
      <w:pPr>
        <w:pStyle w:val="afa"/>
        <w:numPr>
          <w:ilvl w:val="0"/>
          <w:numId w:val="28"/>
        </w:numPr>
        <w:tabs>
          <w:tab w:val="left" w:pos="1560"/>
        </w:tabs>
        <w:spacing w:after="120"/>
        <w:ind w:left="0" w:firstLine="567"/>
        <w:contextualSpacing w:val="0"/>
        <w:jc w:val="both"/>
        <w:rPr>
          <w:szCs w:val="26"/>
          <w:lang w:val="uk-UA" w:eastAsia="uk-UA"/>
        </w:rPr>
      </w:pPr>
      <w:r w:rsidRPr="00046623">
        <w:rPr>
          <w:rFonts w:eastAsia="Calibri"/>
          <w:iCs/>
          <w:szCs w:val="26"/>
          <w:lang w:val="uk-UA"/>
        </w:rPr>
        <w:t>Кількісні та якісні показники роботи галузі соціального захисту населення наведені у наступній таблиці.</w:t>
      </w:r>
    </w:p>
    <w:tbl>
      <w:tblPr>
        <w:tblW w:w="5000" w:type="pct"/>
        <w:tblLook w:val="00A0" w:firstRow="1" w:lastRow="0" w:firstColumn="1" w:lastColumn="0" w:noHBand="0" w:noVBand="0"/>
      </w:tblPr>
      <w:tblGrid>
        <w:gridCol w:w="3604"/>
        <w:gridCol w:w="1067"/>
        <w:gridCol w:w="1184"/>
        <w:gridCol w:w="1248"/>
        <w:gridCol w:w="1096"/>
        <w:gridCol w:w="1429"/>
      </w:tblGrid>
      <w:tr w:rsidR="006B78A8" w:rsidRPr="00046623" w14:paraId="13EE6007" w14:textId="77777777" w:rsidTr="006B78A8">
        <w:trPr>
          <w:trHeight w:val="898"/>
        </w:trPr>
        <w:tc>
          <w:tcPr>
            <w:tcW w:w="1875" w:type="pct"/>
            <w:tcBorders>
              <w:top w:val="single" w:sz="4" w:space="0" w:color="auto"/>
              <w:left w:val="single" w:sz="4" w:space="0" w:color="auto"/>
              <w:bottom w:val="single" w:sz="4" w:space="0" w:color="auto"/>
              <w:right w:val="single" w:sz="4" w:space="0" w:color="auto"/>
            </w:tcBorders>
            <w:vAlign w:val="center"/>
          </w:tcPr>
          <w:p w14:paraId="3AAD9B4F" w14:textId="77777777"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Показники</w:t>
            </w:r>
          </w:p>
        </w:tc>
        <w:tc>
          <w:tcPr>
            <w:tcW w:w="554" w:type="pct"/>
            <w:tcBorders>
              <w:top w:val="single" w:sz="4" w:space="0" w:color="auto"/>
              <w:left w:val="single" w:sz="4" w:space="0" w:color="auto"/>
              <w:bottom w:val="single" w:sz="4" w:space="0" w:color="auto"/>
              <w:right w:val="single" w:sz="4" w:space="0" w:color="auto"/>
            </w:tcBorders>
            <w:vAlign w:val="center"/>
          </w:tcPr>
          <w:p w14:paraId="312BF93F" w14:textId="77777777"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 xml:space="preserve">Одиниці </w:t>
            </w:r>
            <w:r w:rsidRPr="00046623">
              <w:rPr>
                <w:rFonts w:ascii="Times New Roman" w:eastAsia="Batang" w:hAnsi="Times New Roman" w:cs="Times New Roman"/>
                <w:b/>
                <w:bCs/>
                <w:lang w:eastAsia="ru-RU"/>
              </w:rPr>
              <w:br/>
              <w:t>виміру</w:t>
            </w:r>
          </w:p>
        </w:tc>
        <w:tc>
          <w:tcPr>
            <w:tcW w:w="618" w:type="pct"/>
            <w:tcBorders>
              <w:top w:val="single" w:sz="4" w:space="0" w:color="auto"/>
              <w:left w:val="single" w:sz="4" w:space="0" w:color="auto"/>
              <w:bottom w:val="single" w:sz="4" w:space="0" w:color="auto"/>
              <w:right w:val="single" w:sz="4" w:space="0" w:color="auto"/>
            </w:tcBorders>
            <w:vAlign w:val="center"/>
          </w:tcPr>
          <w:p w14:paraId="442E5E46" w14:textId="06378EAE"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2022 рік</w:t>
            </w:r>
          </w:p>
        </w:tc>
        <w:tc>
          <w:tcPr>
            <w:tcW w:w="651" w:type="pct"/>
            <w:tcBorders>
              <w:top w:val="single" w:sz="4" w:space="0" w:color="auto"/>
              <w:left w:val="single" w:sz="4" w:space="0" w:color="auto"/>
              <w:bottom w:val="single" w:sz="4" w:space="0" w:color="auto"/>
              <w:right w:val="single" w:sz="4" w:space="0" w:color="auto"/>
            </w:tcBorders>
            <w:vAlign w:val="center"/>
          </w:tcPr>
          <w:p w14:paraId="6D825221" w14:textId="74D49558"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2023 рік</w:t>
            </w:r>
          </w:p>
        </w:tc>
        <w:tc>
          <w:tcPr>
            <w:tcW w:w="556" w:type="pct"/>
            <w:tcBorders>
              <w:top w:val="single" w:sz="4" w:space="0" w:color="auto"/>
              <w:left w:val="single" w:sz="4" w:space="0" w:color="auto"/>
              <w:bottom w:val="single" w:sz="4" w:space="0" w:color="auto"/>
              <w:right w:val="single" w:sz="4" w:space="0" w:color="auto"/>
            </w:tcBorders>
            <w:vAlign w:val="center"/>
          </w:tcPr>
          <w:p w14:paraId="7F05ADAA" w14:textId="4774E3CD"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2024 рік</w:t>
            </w:r>
          </w:p>
        </w:tc>
        <w:tc>
          <w:tcPr>
            <w:tcW w:w="745" w:type="pct"/>
            <w:tcBorders>
              <w:top w:val="single" w:sz="4" w:space="0" w:color="auto"/>
              <w:left w:val="single" w:sz="4" w:space="0" w:color="auto"/>
              <w:bottom w:val="single" w:sz="4" w:space="0" w:color="auto"/>
              <w:right w:val="single" w:sz="4" w:space="0" w:color="auto"/>
            </w:tcBorders>
            <w:vAlign w:val="center"/>
          </w:tcPr>
          <w:p w14:paraId="728CA93C" w14:textId="7ABB99F5"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2024 рік до 2023 року</w:t>
            </w:r>
          </w:p>
          <w:p w14:paraId="19455584" w14:textId="77777777" w:rsidR="006B78A8" w:rsidRPr="00046623" w:rsidRDefault="006B78A8" w:rsidP="006B78A8">
            <w:pPr>
              <w:spacing w:after="0" w:line="240" w:lineRule="auto"/>
              <w:jc w:val="center"/>
              <w:rPr>
                <w:rFonts w:ascii="Times New Roman" w:eastAsia="Batang" w:hAnsi="Times New Roman" w:cs="Times New Roman"/>
                <w:b/>
                <w:bCs/>
                <w:lang w:eastAsia="ru-RU"/>
              </w:rPr>
            </w:pPr>
            <w:r w:rsidRPr="00046623">
              <w:rPr>
                <w:rFonts w:ascii="Times New Roman" w:eastAsia="Batang" w:hAnsi="Times New Roman" w:cs="Times New Roman"/>
                <w:b/>
                <w:bCs/>
                <w:lang w:eastAsia="ru-RU"/>
              </w:rPr>
              <w:t>(%)</w:t>
            </w:r>
          </w:p>
        </w:tc>
      </w:tr>
      <w:tr w:rsidR="006B78A8" w:rsidRPr="00046623" w14:paraId="72F420BC" w14:textId="77777777" w:rsidTr="0050493D">
        <w:trPr>
          <w:trHeight w:val="520"/>
        </w:trPr>
        <w:tc>
          <w:tcPr>
            <w:tcW w:w="1875" w:type="pct"/>
            <w:tcBorders>
              <w:top w:val="nil"/>
              <w:left w:val="single" w:sz="4" w:space="0" w:color="auto"/>
              <w:bottom w:val="single" w:sz="4" w:space="0" w:color="auto"/>
              <w:right w:val="single" w:sz="4" w:space="0" w:color="auto"/>
            </w:tcBorders>
            <w:vAlign w:val="center"/>
          </w:tcPr>
          <w:p w14:paraId="3AE6B36D" w14:textId="77777777" w:rsidR="006B78A8" w:rsidRPr="00046623" w:rsidRDefault="006B78A8" w:rsidP="0050493D">
            <w:pPr>
              <w:spacing w:after="0" w:line="240" w:lineRule="auto"/>
              <w:rPr>
                <w:rFonts w:ascii="Times New Roman" w:eastAsia="Batang" w:hAnsi="Times New Roman" w:cs="Times New Roman"/>
                <w:lang w:eastAsia="ru-RU"/>
              </w:rPr>
            </w:pPr>
            <w:r w:rsidRPr="00046623">
              <w:rPr>
                <w:rFonts w:ascii="Times New Roman" w:eastAsia="Batang" w:hAnsi="Times New Roman" w:cs="Times New Roman"/>
                <w:lang w:eastAsia="ru-RU"/>
              </w:rPr>
              <w:t>Пільги та допомоги за рахунок державного бюджету, разом:</w:t>
            </w:r>
          </w:p>
        </w:tc>
        <w:tc>
          <w:tcPr>
            <w:tcW w:w="554" w:type="pct"/>
            <w:tcBorders>
              <w:top w:val="nil"/>
              <w:left w:val="nil"/>
              <w:bottom w:val="single" w:sz="4" w:space="0" w:color="auto"/>
              <w:right w:val="single" w:sz="4" w:space="0" w:color="auto"/>
            </w:tcBorders>
            <w:noWrap/>
            <w:vAlign w:val="center"/>
          </w:tcPr>
          <w:p w14:paraId="3F7E2FFE" w14:textId="77777777"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тис. грн</w:t>
            </w:r>
          </w:p>
        </w:tc>
        <w:tc>
          <w:tcPr>
            <w:tcW w:w="618" w:type="pct"/>
            <w:tcBorders>
              <w:top w:val="single" w:sz="4" w:space="0" w:color="auto"/>
              <w:left w:val="nil"/>
              <w:bottom w:val="single" w:sz="4" w:space="0" w:color="auto"/>
              <w:right w:val="single" w:sz="4" w:space="0" w:color="auto"/>
            </w:tcBorders>
            <w:vAlign w:val="center"/>
          </w:tcPr>
          <w:p w14:paraId="5151DA54" w14:textId="1C6956FF"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141 371,2</w:t>
            </w:r>
          </w:p>
        </w:tc>
        <w:tc>
          <w:tcPr>
            <w:tcW w:w="651" w:type="pct"/>
            <w:tcBorders>
              <w:top w:val="single" w:sz="4" w:space="0" w:color="auto"/>
              <w:left w:val="single" w:sz="4" w:space="0" w:color="auto"/>
              <w:bottom w:val="single" w:sz="4" w:space="0" w:color="auto"/>
              <w:right w:val="single" w:sz="4" w:space="0" w:color="auto"/>
            </w:tcBorders>
            <w:vAlign w:val="center"/>
          </w:tcPr>
          <w:p w14:paraId="77E0724F" w14:textId="1A724F73"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130 478,3</w:t>
            </w:r>
          </w:p>
        </w:tc>
        <w:tc>
          <w:tcPr>
            <w:tcW w:w="556" w:type="pct"/>
            <w:tcBorders>
              <w:top w:val="single" w:sz="4" w:space="0" w:color="auto"/>
              <w:left w:val="single" w:sz="4" w:space="0" w:color="auto"/>
              <w:bottom w:val="single" w:sz="4" w:space="0" w:color="auto"/>
              <w:right w:val="single" w:sz="4" w:space="0" w:color="auto"/>
            </w:tcBorders>
            <w:vAlign w:val="center"/>
          </w:tcPr>
          <w:p w14:paraId="6704037B" w14:textId="50A68ACC"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146 355,2</w:t>
            </w:r>
          </w:p>
        </w:tc>
        <w:tc>
          <w:tcPr>
            <w:tcW w:w="745" w:type="pct"/>
            <w:tcBorders>
              <w:top w:val="nil"/>
              <w:left w:val="nil"/>
              <w:bottom w:val="single" w:sz="4" w:space="0" w:color="auto"/>
              <w:right w:val="single" w:sz="4" w:space="0" w:color="auto"/>
            </w:tcBorders>
            <w:vAlign w:val="center"/>
          </w:tcPr>
          <w:p w14:paraId="0A3D7668" w14:textId="3E29D9FE"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112</w:t>
            </w:r>
          </w:p>
        </w:tc>
      </w:tr>
      <w:tr w:rsidR="006B78A8" w:rsidRPr="00046623" w14:paraId="1FBFE2E6" w14:textId="77777777" w:rsidTr="0050493D">
        <w:trPr>
          <w:trHeight w:val="490"/>
        </w:trPr>
        <w:tc>
          <w:tcPr>
            <w:tcW w:w="1875" w:type="pct"/>
            <w:tcBorders>
              <w:top w:val="nil"/>
              <w:left w:val="single" w:sz="4" w:space="0" w:color="auto"/>
              <w:bottom w:val="single" w:sz="4" w:space="0" w:color="auto"/>
              <w:right w:val="single" w:sz="4" w:space="0" w:color="auto"/>
            </w:tcBorders>
            <w:vAlign w:val="center"/>
          </w:tcPr>
          <w:p w14:paraId="1A98CBE7" w14:textId="77777777" w:rsidR="006B78A8" w:rsidRPr="00046623" w:rsidRDefault="006B78A8" w:rsidP="0050493D">
            <w:pPr>
              <w:spacing w:after="0" w:line="240" w:lineRule="auto"/>
              <w:rPr>
                <w:rFonts w:ascii="Times New Roman" w:eastAsia="Batang" w:hAnsi="Times New Roman" w:cs="Times New Roman"/>
                <w:i/>
                <w:iCs/>
                <w:lang w:eastAsia="ru-RU"/>
              </w:rPr>
            </w:pPr>
            <w:r w:rsidRPr="00046623">
              <w:rPr>
                <w:rFonts w:ascii="Times New Roman" w:eastAsia="Batang" w:hAnsi="Times New Roman" w:cs="Times New Roman"/>
                <w:i/>
                <w:iCs/>
                <w:lang w:eastAsia="ru-RU"/>
              </w:rPr>
              <w:t>– пільги ветеранам війни і праці</w:t>
            </w:r>
            <w:r w:rsidRPr="00046623">
              <w:rPr>
                <w:rFonts w:ascii="Times New Roman" w:eastAsia="Batang" w:hAnsi="Times New Roman" w:cs="Times New Roman"/>
                <w:i/>
                <w:iCs/>
                <w:lang w:eastAsia="ru-RU"/>
              </w:rPr>
              <w:br/>
              <w:t>на ЖКП</w:t>
            </w:r>
          </w:p>
        </w:tc>
        <w:tc>
          <w:tcPr>
            <w:tcW w:w="554" w:type="pct"/>
            <w:tcBorders>
              <w:top w:val="nil"/>
              <w:left w:val="nil"/>
              <w:bottom w:val="single" w:sz="4" w:space="0" w:color="auto"/>
              <w:right w:val="single" w:sz="4" w:space="0" w:color="auto"/>
            </w:tcBorders>
            <w:noWrap/>
            <w:vAlign w:val="center"/>
          </w:tcPr>
          <w:p w14:paraId="72D31D47" w14:textId="77777777"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тис. грн</w:t>
            </w:r>
          </w:p>
        </w:tc>
        <w:tc>
          <w:tcPr>
            <w:tcW w:w="618" w:type="pct"/>
            <w:tcBorders>
              <w:top w:val="single" w:sz="4" w:space="0" w:color="auto"/>
              <w:left w:val="nil"/>
              <w:bottom w:val="single" w:sz="4" w:space="0" w:color="auto"/>
              <w:right w:val="single" w:sz="4" w:space="0" w:color="auto"/>
            </w:tcBorders>
            <w:vAlign w:val="center"/>
          </w:tcPr>
          <w:p w14:paraId="2A504AA6" w14:textId="103B2771"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17 589,3</w:t>
            </w:r>
          </w:p>
        </w:tc>
        <w:tc>
          <w:tcPr>
            <w:tcW w:w="651" w:type="pct"/>
            <w:tcBorders>
              <w:top w:val="single" w:sz="4" w:space="0" w:color="auto"/>
              <w:left w:val="single" w:sz="4" w:space="0" w:color="auto"/>
              <w:bottom w:val="single" w:sz="4" w:space="0" w:color="auto"/>
              <w:right w:val="single" w:sz="4" w:space="0" w:color="auto"/>
            </w:tcBorders>
            <w:vAlign w:val="center"/>
          </w:tcPr>
          <w:p w14:paraId="0409537E" w14:textId="2E5EB9A2"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c>
          <w:tcPr>
            <w:tcW w:w="556" w:type="pct"/>
            <w:tcBorders>
              <w:top w:val="single" w:sz="4" w:space="0" w:color="auto"/>
              <w:left w:val="single" w:sz="4" w:space="0" w:color="auto"/>
              <w:bottom w:val="single" w:sz="4" w:space="0" w:color="auto"/>
              <w:right w:val="single" w:sz="4" w:space="0" w:color="auto"/>
            </w:tcBorders>
            <w:vAlign w:val="center"/>
          </w:tcPr>
          <w:p w14:paraId="28172E1F" w14:textId="283B124D"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c>
          <w:tcPr>
            <w:tcW w:w="745" w:type="pct"/>
            <w:tcBorders>
              <w:top w:val="nil"/>
              <w:left w:val="nil"/>
              <w:bottom w:val="single" w:sz="4" w:space="0" w:color="auto"/>
              <w:right w:val="single" w:sz="4" w:space="0" w:color="auto"/>
            </w:tcBorders>
            <w:vAlign w:val="center"/>
          </w:tcPr>
          <w:p w14:paraId="51FADB67" w14:textId="66972675"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r>
      <w:tr w:rsidR="006B78A8" w:rsidRPr="00046623" w14:paraId="7FD3001C" w14:textId="77777777" w:rsidTr="0050493D">
        <w:trPr>
          <w:trHeight w:val="599"/>
        </w:trPr>
        <w:tc>
          <w:tcPr>
            <w:tcW w:w="1875" w:type="pct"/>
            <w:tcBorders>
              <w:top w:val="nil"/>
              <w:left w:val="single" w:sz="4" w:space="0" w:color="auto"/>
              <w:bottom w:val="single" w:sz="4" w:space="0" w:color="auto"/>
              <w:right w:val="single" w:sz="4" w:space="0" w:color="auto"/>
            </w:tcBorders>
            <w:vAlign w:val="center"/>
          </w:tcPr>
          <w:p w14:paraId="1F705B49" w14:textId="77777777" w:rsidR="006B78A8" w:rsidRPr="00046623" w:rsidRDefault="006B78A8" w:rsidP="0050493D">
            <w:pPr>
              <w:spacing w:after="0" w:line="240" w:lineRule="auto"/>
              <w:rPr>
                <w:rFonts w:ascii="Times New Roman" w:eastAsia="Batang" w:hAnsi="Times New Roman" w:cs="Times New Roman"/>
                <w:i/>
                <w:iCs/>
                <w:lang w:eastAsia="ru-RU"/>
              </w:rPr>
            </w:pPr>
            <w:r w:rsidRPr="00046623">
              <w:rPr>
                <w:rFonts w:ascii="Times New Roman" w:eastAsia="Batang" w:hAnsi="Times New Roman" w:cs="Times New Roman"/>
                <w:i/>
                <w:iCs/>
                <w:lang w:eastAsia="ru-RU"/>
              </w:rPr>
              <w:t xml:space="preserve">- субсидії населенню на </w:t>
            </w:r>
            <w:r w:rsidRPr="00046623">
              <w:rPr>
                <w:rFonts w:ascii="Times New Roman" w:eastAsia="Batang" w:hAnsi="Times New Roman" w:cs="Times New Roman"/>
                <w:i/>
                <w:iCs/>
                <w:lang w:eastAsia="ru-RU"/>
              </w:rPr>
              <w:br/>
              <w:t>житлово-комунальні послуги</w:t>
            </w:r>
          </w:p>
        </w:tc>
        <w:tc>
          <w:tcPr>
            <w:tcW w:w="554" w:type="pct"/>
            <w:tcBorders>
              <w:top w:val="nil"/>
              <w:left w:val="nil"/>
              <w:bottom w:val="single" w:sz="4" w:space="0" w:color="auto"/>
              <w:right w:val="single" w:sz="4" w:space="0" w:color="auto"/>
            </w:tcBorders>
            <w:noWrap/>
            <w:vAlign w:val="center"/>
          </w:tcPr>
          <w:p w14:paraId="346ACF2B" w14:textId="77777777"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тис. грн</w:t>
            </w:r>
          </w:p>
        </w:tc>
        <w:tc>
          <w:tcPr>
            <w:tcW w:w="618" w:type="pct"/>
            <w:tcBorders>
              <w:top w:val="single" w:sz="4" w:space="0" w:color="auto"/>
              <w:left w:val="nil"/>
              <w:bottom w:val="single" w:sz="4" w:space="0" w:color="auto"/>
              <w:right w:val="single" w:sz="4" w:space="0" w:color="auto"/>
            </w:tcBorders>
            <w:vAlign w:val="center"/>
          </w:tcPr>
          <w:p w14:paraId="4728E7F3" w14:textId="4864D35F"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2 873,4</w:t>
            </w:r>
          </w:p>
        </w:tc>
        <w:tc>
          <w:tcPr>
            <w:tcW w:w="651" w:type="pct"/>
            <w:tcBorders>
              <w:top w:val="single" w:sz="4" w:space="0" w:color="auto"/>
              <w:left w:val="single" w:sz="4" w:space="0" w:color="auto"/>
              <w:bottom w:val="single" w:sz="4" w:space="0" w:color="auto"/>
              <w:right w:val="single" w:sz="4" w:space="0" w:color="auto"/>
            </w:tcBorders>
            <w:vAlign w:val="center"/>
          </w:tcPr>
          <w:p w14:paraId="22F895E3" w14:textId="030440F1"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c>
          <w:tcPr>
            <w:tcW w:w="556" w:type="pct"/>
            <w:tcBorders>
              <w:top w:val="single" w:sz="4" w:space="0" w:color="auto"/>
              <w:left w:val="single" w:sz="4" w:space="0" w:color="auto"/>
              <w:bottom w:val="single" w:sz="4" w:space="0" w:color="auto"/>
              <w:right w:val="single" w:sz="4" w:space="0" w:color="auto"/>
            </w:tcBorders>
            <w:vAlign w:val="center"/>
          </w:tcPr>
          <w:p w14:paraId="009A81B0" w14:textId="7D39E20B"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c>
          <w:tcPr>
            <w:tcW w:w="745" w:type="pct"/>
            <w:tcBorders>
              <w:top w:val="nil"/>
              <w:left w:val="nil"/>
              <w:bottom w:val="single" w:sz="4" w:space="0" w:color="auto"/>
              <w:right w:val="single" w:sz="4" w:space="0" w:color="auto"/>
            </w:tcBorders>
            <w:vAlign w:val="center"/>
          </w:tcPr>
          <w:p w14:paraId="5D116816" w14:textId="4FAB40AD"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w:t>
            </w:r>
          </w:p>
        </w:tc>
      </w:tr>
      <w:tr w:rsidR="006B78A8" w:rsidRPr="00046623" w14:paraId="10DFC1EF" w14:textId="77777777" w:rsidTr="0050493D">
        <w:trPr>
          <w:trHeight w:val="379"/>
        </w:trPr>
        <w:tc>
          <w:tcPr>
            <w:tcW w:w="1875" w:type="pct"/>
            <w:tcBorders>
              <w:top w:val="single" w:sz="4" w:space="0" w:color="auto"/>
              <w:left w:val="single" w:sz="4" w:space="0" w:color="auto"/>
              <w:bottom w:val="single" w:sz="4" w:space="0" w:color="auto"/>
              <w:right w:val="single" w:sz="4" w:space="0" w:color="auto"/>
            </w:tcBorders>
            <w:vAlign w:val="center"/>
          </w:tcPr>
          <w:p w14:paraId="5CB8367E" w14:textId="77777777" w:rsidR="006B78A8" w:rsidRPr="00046623" w:rsidRDefault="006B78A8" w:rsidP="0050493D">
            <w:pPr>
              <w:spacing w:after="0" w:line="240" w:lineRule="auto"/>
              <w:rPr>
                <w:rFonts w:ascii="Times New Roman" w:eastAsia="Batang" w:hAnsi="Times New Roman" w:cs="Times New Roman"/>
                <w:i/>
                <w:iCs/>
                <w:lang w:eastAsia="ru-RU"/>
              </w:rPr>
            </w:pPr>
            <w:r w:rsidRPr="00046623">
              <w:rPr>
                <w:rFonts w:ascii="Times New Roman" w:eastAsia="Batang" w:hAnsi="Times New Roman" w:cs="Times New Roman"/>
                <w:i/>
                <w:iCs/>
                <w:lang w:eastAsia="ru-RU"/>
              </w:rPr>
              <w:t>- державні соціальні допомоги</w:t>
            </w:r>
          </w:p>
        </w:tc>
        <w:tc>
          <w:tcPr>
            <w:tcW w:w="554" w:type="pct"/>
            <w:tcBorders>
              <w:top w:val="single" w:sz="4" w:space="0" w:color="auto"/>
              <w:left w:val="nil"/>
              <w:bottom w:val="single" w:sz="4" w:space="0" w:color="auto"/>
              <w:right w:val="single" w:sz="4" w:space="0" w:color="auto"/>
            </w:tcBorders>
            <w:noWrap/>
            <w:vAlign w:val="center"/>
          </w:tcPr>
          <w:p w14:paraId="220F7796" w14:textId="77777777"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тис. грн</w:t>
            </w:r>
          </w:p>
        </w:tc>
        <w:tc>
          <w:tcPr>
            <w:tcW w:w="618" w:type="pct"/>
            <w:tcBorders>
              <w:top w:val="single" w:sz="4" w:space="0" w:color="auto"/>
              <w:left w:val="nil"/>
              <w:bottom w:val="single" w:sz="4" w:space="0" w:color="auto"/>
              <w:right w:val="single" w:sz="4" w:space="0" w:color="auto"/>
            </w:tcBorders>
            <w:vAlign w:val="center"/>
          </w:tcPr>
          <w:p w14:paraId="36D70226" w14:textId="5F0DBBA0"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120 908,5</w:t>
            </w:r>
          </w:p>
        </w:tc>
        <w:tc>
          <w:tcPr>
            <w:tcW w:w="651" w:type="pct"/>
            <w:tcBorders>
              <w:top w:val="single" w:sz="4" w:space="0" w:color="auto"/>
              <w:left w:val="single" w:sz="4" w:space="0" w:color="auto"/>
              <w:bottom w:val="single" w:sz="4" w:space="0" w:color="auto"/>
              <w:right w:val="single" w:sz="4" w:space="0" w:color="auto"/>
            </w:tcBorders>
            <w:vAlign w:val="center"/>
          </w:tcPr>
          <w:p w14:paraId="11B7D942" w14:textId="553BFCCB"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130 478,3</w:t>
            </w:r>
          </w:p>
        </w:tc>
        <w:tc>
          <w:tcPr>
            <w:tcW w:w="556" w:type="pct"/>
            <w:tcBorders>
              <w:top w:val="single" w:sz="4" w:space="0" w:color="auto"/>
              <w:left w:val="single" w:sz="4" w:space="0" w:color="auto"/>
              <w:bottom w:val="single" w:sz="4" w:space="0" w:color="auto"/>
              <w:right w:val="single" w:sz="4" w:space="0" w:color="auto"/>
            </w:tcBorders>
            <w:vAlign w:val="center"/>
          </w:tcPr>
          <w:p w14:paraId="466B79FA" w14:textId="5CDD9C8E"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146 355,2</w:t>
            </w:r>
          </w:p>
        </w:tc>
        <w:tc>
          <w:tcPr>
            <w:tcW w:w="745" w:type="pct"/>
            <w:tcBorders>
              <w:top w:val="nil"/>
              <w:left w:val="nil"/>
              <w:bottom w:val="single" w:sz="4" w:space="0" w:color="auto"/>
              <w:right w:val="single" w:sz="4" w:space="0" w:color="auto"/>
            </w:tcBorders>
            <w:vAlign w:val="center"/>
          </w:tcPr>
          <w:p w14:paraId="315B2679" w14:textId="2636E016"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112</w:t>
            </w:r>
          </w:p>
        </w:tc>
      </w:tr>
      <w:tr w:rsidR="006B78A8" w:rsidRPr="00046623" w14:paraId="1426A217" w14:textId="77777777" w:rsidTr="0050493D">
        <w:trPr>
          <w:trHeight w:val="1276"/>
        </w:trPr>
        <w:tc>
          <w:tcPr>
            <w:tcW w:w="1875" w:type="pct"/>
            <w:tcBorders>
              <w:top w:val="single" w:sz="4" w:space="0" w:color="auto"/>
              <w:left w:val="single" w:sz="4" w:space="0" w:color="auto"/>
              <w:bottom w:val="single" w:sz="4" w:space="0" w:color="auto"/>
              <w:right w:val="single" w:sz="4" w:space="0" w:color="auto"/>
            </w:tcBorders>
            <w:vAlign w:val="center"/>
          </w:tcPr>
          <w:p w14:paraId="731F965C" w14:textId="77777777" w:rsidR="006B78A8" w:rsidRPr="00046623" w:rsidRDefault="006B78A8" w:rsidP="0050493D">
            <w:pPr>
              <w:spacing w:after="0" w:line="240" w:lineRule="auto"/>
              <w:rPr>
                <w:rFonts w:ascii="Times New Roman" w:eastAsia="Batang" w:hAnsi="Times New Roman" w:cs="Times New Roman"/>
                <w:lang w:eastAsia="ru-RU"/>
              </w:rPr>
            </w:pPr>
            <w:r w:rsidRPr="00046623">
              <w:rPr>
                <w:rFonts w:ascii="Times New Roman" w:eastAsia="Batang" w:hAnsi="Times New Roman" w:cs="Times New Roman"/>
                <w:lang w:eastAsia="ru-RU"/>
              </w:rPr>
              <w:lastRenderedPageBreak/>
              <w:t xml:space="preserve">Компенсаційні виплати на пільговий проїзд автомобільним транспортом окремих категорій громадян за рахунок коштів місцевого бюджету </w:t>
            </w:r>
          </w:p>
        </w:tc>
        <w:tc>
          <w:tcPr>
            <w:tcW w:w="554" w:type="pct"/>
            <w:tcBorders>
              <w:top w:val="single" w:sz="4" w:space="0" w:color="auto"/>
              <w:left w:val="nil"/>
              <w:bottom w:val="single" w:sz="4" w:space="0" w:color="auto"/>
              <w:right w:val="single" w:sz="4" w:space="0" w:color="auto"/>
            </w:tcBorders>
            <w:noWrap/>
            <w:vAlign w:val="center"/>
          </w:tcPr>
          <w:p w14:paraId="1DD82B87" w14:textId="77777777"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тис. грн</w:t>
            </w:r>
          </w:p>
        </w:tc>
        <w:tc>
          <w:tcPr>
            <w:tcW w:w="618" w:type="pct"/>
            <w:tcBorders>
              <w:top w:val="single" w:sz="4" w:space="0" w:color="auto"/>
              <w:left w:val="nil"/>
              <w:bottom w:val="single" w:sz="4" w:space="0" w:color="auto"/>
              <w:right w:val="single" w:sz="4" w:space="0" w:color="auto"/>
            </w:tcBorders>
            <w:vAlign w:val="center"/>
          </w:tcPr>
          <w:p w14:paraId="79B2096A" w14:textId="2CE3DA58"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3 556,0</w:t>
            </w:r>
          </w:p>
        </w:tc>
        <w:tc>
          <w:tcPr>
            <w:tcW w:w="651" w:type="pct"/>
            <w:tcBorders>
              <w:top w:val="single" w:sz="4" w:space="0" w:color="auto"/>
              <w:left w:val="single" w:sz="4" w:space="0" w:color="auto"/>
              <w:bottom w:val="single" w:sz="4" w:space="0" w:color="auto"/>
              <w:right w:val="single" w:sz="4" w:space="0" w:color="auto"/>
            </w:tcBorders>
            <w:vAlign w:val="center"/>
          </w:tcPr>
          <w:p w14:paraId="5A849634" w14:textId="795DEE22"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5 199,8</w:t>
            </w:r>
          </w:p>
        </w:tc>
        <w:tc>
          <w:tcPr>
            <w:tcW w:w="556" w:type="pct"/>
            <w:tcBorders>
              <w:top w:val="single" w:sz="4" w:space="0" w:color="auto"/>
              <w:left w:val="single" w:sz="4" w:space="0" w:color="auto"/>
              <w:bottom w:val="single" w:sz="4" w:space="0" w:color="auto"/>
              <w:right w:val="single" w:sz="4" w:space="0" w:color="auto"/>
            </w:tcBorders>
            <w:vAlign w:val="center"/>
          </w:tcPr>
          <w:p w14:paraId="090AA74C" w14:textId="73D8526B"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5 355,0</w:t>
            </w:r>
          </w:p>
        </w:tc>
        <w:tc>
          <w:tcPr>
            <w:tcW w:w="745" w:type="pct"/>
            <w:tcBorders>
              <w:top w:val="single" w:sz="4" w:space="0" w:color="auto"/>
              <w:left w:val="nil"/>
              <w:bottom w:val="single" w:sz="4" w:space="0" w:color="auto"/>
              <w:right w:val="single" w:sz="4" w:space="0" w:color="auto"/>
            </w:tcBorders>
            <w:vAlign w:val="center"/>
          </w:tcPr>
          <w:p w14:paraId="111CAD07" w14:textId="1D3DDACC"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103</w:t>
            </w:r>
          </w:p>
        </w:tc>
      </w:tr>
      <w:tr w:rsidR="006B78A8" w:rsidRPr="00046623" w14:paraId="343C0183" w14:textId="77777777" w:rsidTr="0050493D">
        <w:trPr>
          <w:trHeight w:val="302"/>
        </w:trPr>
        <w:tc>
          <w:tcPr>
            <w:tcW w:w="1875" w:type="pct"/>
            <w:tcBorders>
              <w:top w:val="nil"/>
              <w:left w:val="single" w:sz="4" w:space="0" w:color="auto"/>
              <w:bottom w:val="single" w:sz="4" w:space="0" w:color="auto"/>
              <w:right w:val="single" w:sz="4" w:space="0" w:color="auto"/>
            </w:tcBorders>
            <w:vAlign w:val="center"/>
          </w:tcPr>
          <w:p w14:paraId="2924F6D7" w14:textId="77777777" w:rsidR="006B78A8" w:rsidRPr="00046623" w:rsidRDefault="006B78A8" w:rsidP="0050493D">
            <w:pPr>
              <w:spacing w:after="0" w:line="240" w:lineRule="auto"/>
              <w:rPr>
                <w:rFonts w:ascii="Times New Roman" w:eastAsia="Batang" w:hAnsi="Times New Roman" w:cs="Times New Roman"/>
                <w:lang w:eastAsia="ru-RU"/>
              </w:rPr>
            </w:pPr>
            <w:r w:rsidRPr="00046623">
              <w:rPr>
                <w:rFonts w:ascii="Times New Roman" w:eastAsia="Batang" w:hAnsi="Times New Roman" w:cs="Times New Roman"/>
                <w:lang w:eastAsia="ru-RU"/>
              </w:rPr>
              <w:t>Інші пільги та допомоги за рахунок коштів місцевого бюджету</w:t>
            </w:r>
          </w:p>
        </w:tc>
        <w:tc>
          <w:tcPr>
            <w:tcW w:w="554" w:type="pct"/>
            <w:tcBorders>
              <w:top w:val="nil"/>
              <w:left w:val="nil"/>
              <w:bottom w:val="single" w:sz="4" w:space="0" w:color="auto"/>
              <w:right w:val="single" w:sz="4" w:space="0" w:color="auto"/>
            </w:tcBorders>
            <w:noWrap/>
            <w:vAlign w:val="center"/>
          </w:tcPr>
          <w:p w14:paraId="0A1E6F93" w14:textId="77777777"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тис. грн</w:t>
            </w:r>
          </w:p>
        </w:tc>
        <w:tc>
          <w:tcPr>
            <w:tcW w:w="618" w:type="pct"/>
            <w:tcBorders>
              <w:top w:val="single" w:sz="4" w:space="0" w:color="auto"/>
              <w:left w:val="nil"/>
              <w:bottom w:val="single" w:sz="4" w:space="0" w:color="auto"/>
              <w:right w:val="single" w:sz="4" w:space="0" w:color="auto"/>
            </w:tcBorders>
            <w:vAlign w:val="center"/>
          </w:tcPr>
          <w:p w14:paraId="70785BB1" w14:textId="3C3C270E"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4 058,8</w:t>
            </w:r>
          </w:p>
        </w:tc>
        <w:tc>
          <w:tcPr>
            <w:tcW w:w="651" w:type="pct"/>
            <w:tcBorders>
              <w:top w:val="single" w:sz="4" w:space="0" w:color="auto"/>
              <w:left w:val="single" w:sz="4" w:space="0" w:color="auto"/>
              <w:bottom w:val="single" w:sz="4" w:space="0" w:color="auto"/>
              <w:right w:val="single" w:sz="4" w:space="0" w:color="auto"/>
            </w:tcBorders>
            <w:vAlign w:val="center"/>
          </w:tcPr>
          <w:p w14:paraId="64FA0203" w14:textId="23857EE5"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9 570,7</w:t>
            </w:r>
          </w:p>
        </w:tc>
        <w:tc>
          <w:tcPr>
            <w:tcW w:w="556" w:type="pct"/>
            <w:tcBorders>
              <w:top w:val="single" w:sz="4" w:space="0" w:color="auto"/>
              <w:left w:val="single" w:sz="4" w:space="0" w:color="auto"/>
              <w:bottom w:val="single" w:sz="4" w:space="0" w:color="auto"/>
              <w:right w:val="single" w:sz="4" w:space="0" w:color="auto"/>
            </w:tcBorders>
            <w:vAlign w:val="center"/>
          </w:tcPr>
          <w:p w14:paraId="4CAB093B" w14:textId="0CD68B01" w:rsidR="006B78A8" w:rsidRPr="00046623" w:rsidRDefault="006B78A8" w:rsidP="006B78A8">
            <w:pPr>
              <w:spacing w:after="0" w:line="240" w:lineRule="auto"/>
              <w:jc w:val="center"/>
              <w:rPr>
                <w:rFonts w:ascii="Times New Roman" w:eastAsia="Batang" w:hAnsi="Times New Roman" w:cs="Times New Roman"/>
                <w:lang w:eastAsia="ru-RU"/>
              </w:rPr>
            </w:pPr>
            <w:r w:rsidRPr="00046623">
              <w:rPr>
                <w:rFonts w:ascii="Times New Roman" w:eastAsia="Batang" w:hAnsi="Times New Roman" w:cs="Times New Roman"/>
                <w:lang w:eastAsia="ru-RU"/>
              </w:rPr>
              <w:t>19</w:t>
            </w:r>
            <w:r w:rsidR="00AC34E1" w:rsidRPr="00046623">
              <w:rPr>
                <w:rFonts w:ascii="Times New Roman" w:eastAsia="Batang" w:hAnsi="Times New Roman" w:cs="Times New Roman"/>
                <w:lang w:eastAsia="ru-RU"/>
              </w:rPr>
              <w:t> 695,7</w:t>
            </w:r>
          </w:p>
        </w:tc>
        <w:tc>
          <w:tcPr>
            <w:tcW w:w="745" w:type="pct"/>
            <w:tcBorders>
              <w:top w:val="nil"/>
              <w:left w:val="nil"/>
              <w:bottom w:val="single" w:sz="4" w:space="0" w:color="auto"/>
              <w:right w:val="single" w:sz="4" w:space="0" w:color="auto"/>
            </w:tcBorders>
            <w:vAlign w:val="center"/>
          </w:tcPr>
          <w:p w14:paraId="2853DC6D" w14:textId="76F8F7F4" w:rsidR="006B78A8" w:rsidRPr="00046623" w:rsidRDefault="006B78A8" w:rsidP="006B78A8">
            <w:pPr>
              <w:spacing w:after="0" w:line="240" w:lineRule="auto"/>
              <w:jc w:val="center"/>
              <w:rPr>
                <w:rFonts w:ascii="Times New Roman" w:eastAsia="Batang" w:hAnsi="Times New Roman" w:cs="Times New Roman"/>
                <w:b/>
                <w:bCs/>
                <w:lang w:eastAsia="ru-RU"/>
              </w:rPr>
            </w:pPr>
          </w:p>
        </w:tc>
      </w:tr>
    </w:tbl>
    <w:p w14:paraId="761FA32F" w14:textId="77777777" w:rsidR="00F07CB3" w:rsidRPr="00046623" w:rsidRDefault="00F07CB3" w:rsidP="004C5078">
      <w:pPr>
        <w:pStyle w:val="afa"/>
        <w:tabs>
          <w:tab w:val="left" w:pos="993"/>
          <w:tab w:val="left" w:pos="1276"/>
        </w:tabs>
        <w:ind w:left="0" w:firstLine="0"/>
        <w:contextualSpacing w:val="0"/>
        <w:jc w:val="both"/>
        <w:rPr>
          <w:rFonts w:eastAsia="Calibri"/>
          <w:iCs/>
          <w:szCs w:val="26"/>
          <w:lang w:val="uk-UA"/>
        </w:rPr>
      </w:pPr>
      <w:r w:rsidRPr="00046623">
        <w:rPr>
          <w:rFonts w:eastAsia="Calibri"/>
          <w:iCs/>
          <w:sz w:val="22"/>
          <w:szCs w:val="22"/>
          <w:lang w:val="uk-UA"/>
        </w:rPr>
        <w:t>*Нарахування пільг та субсидій з 01.01.2023 року здійснює Пенсійний фонд України, відповідно до Постанови Кабінету Міністрів України від 16.09.2022 №1041 Деякі питання надання житлових субсидій та пільг на оплату житлово-комунальних послуг, придбання твердого та рідкого пічного побутового палива і скрапленого газу Пенсійним фондом України</w:t>
      </w:r>
      <w:r w:rsidRPr="00046623">
        <w:rPr>
          <w:rFonts w:eastAsia="Calibri"/>
          <w:iCs/>
          <w:szCs w:val="26"/>
          <w:lang w:val="uk-UA"/>
        </w:rPr>
        <w:t>.</w:t>
      </w:r>
    </w:p>
    <w:p w14:paraId="4AF2D34C" w14:textId="777B3108" w:rsidR="00F07CB3" w:rsidRPr="00046623" w:rsidRDefault="00F07CB3" w:rsidP="00841880">
      <w:pPr>
        <w:pStyle w:val="afa"/>
        <w:numPr>
          <w:ilvl w:val="0"/>
          <w:numId w:val="28"/>
        </w:numPr>
        <w:tabs>
          <w:tab w:val="left" w:pos="993"/>
          <w:tab w:val="left" w:pos="1276"/>
          <w:tab w:val="left" w:pos="1560"/>
        </w:tabs>
        <w:spacing w:before="120" w:after="120"/>
        <w:ind w:left="0" w:firstLine="567"/>
        <w:contextualSpacing w:val="0"/>
        <w:jc w:val="both"/>
        <w:rPr>
          <w:rFonts w:eastAsia="Calibri"/>
          <w:iCs/>
          <w:szCs w:val="26"/>
          <w:lang w:val="uk-UA"/>
        </w:rPr>
      </w:pPr>
      <w:r w:rsidRPr="00046623">
        <w:rPr>
          <w:rFonts w:eastAsia="Calibri"/>
          <w:iCs/>
          <w:szCs w:val="26"/>
          <w:lang w:val="uk-UA"/>
        </w:rPr>
        <w:t>Обсяг фінансового ресурсу, направленого на галузь  соціального захисту та соціального забезпечення у 2022 – 2024 роках</w:t>
      </w:r>
      <w:r w:rsidR="00AC1F6D" w:rsidRPr="00046623">
        <w:rPr>
          <w:rFonts w:eastAsia="Calibri"/>
          <w:iCs/>
          <w:szCs w:val="26"/>
          <w:lang w:val="uk-UA"/>
        </w:rPr>
        <w:t xml:space="preserve"> за рахунок бюджету Вараської МТГ</w:t>
      </w:r>
      <w:r w:rsidRPr="00046623">
        <w:rPr>
          <w:rFonts w:eastAsia="Calibri"/>
          <w:iCs/>
          <w:szCs w:val="26"/>
          <w:lang w:val="uk-UA"/>
        </w:rPr>
        <w:t xml:space="preserve"> наведений у наступній таблиці та діаграмі.</w:t>
      </w:r>
    </w:p>
    <w:tbl>
      <w:tblPr>
        <w:tblStyle w:val="afc"/>
        <w:tblW w:w="5002" w:type="pct"/>
        <w:tblInd w:w="-34" w:type="dxa"/>
        <w:tblLook w:val="04A0" w:firstRow="1" w:lastRow="0" w:firstColumn="1" w:lastColumn="0" w:noHBand="0" w:noVBand="1"/>
      </w:tblPr>
      <w:tblGrid>
        <w:gridCol w:w="6241"/>
        <w:gridCol w:w="1131"/>
        <w:gridCol w:w="1131"/>
        <w:gridCol w:w="1129"/>
      </w:tblGrid>
      <w:tr w:rsidR="00F07CB3" w:rsidRPr="00046623" w14:paraId="27ABBE4C" w14:textId="77777777" w:rsidTr="00F07CB3">
        <w:trPr>
          <w:trHeight w:val="392"/>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14:paraId="197586D7" w14:textId="77777777" w:rsidR="00F07CB3" w:rsidRPr="00046623" w:rsidRDefault="00F07CB3" w:rsidP="00F07CB3">
            <w:pPr>
              <w:keepNext/>
              <w:keepLines/>
              <w:jc w:val="center"/>
              <w:rPr>
                <w:rFonts w:ascii="Times New Roman" w:eastAsia="Calibri" w:hAnsi="Times New Roman" w:cs="Times New Roman"/>
                <w:b/>
              </w:rPr>
            </w:pPr>
            <w:r w:rsidRPr="00046623">
              <w:rPr>
                <w:rFonts w:ascii="Times New Roman" w:hAnsi="Times New Roman" w:cs="Times New Roman"/>
                <w:b/>
                <w:lang w:eastAsia="uk-UA"/>
              </w:rPr>
              <w:t>Показники</w:t>
            </w:r>
          </w:p>
        </w:tc>
        <w:tc>
          <w:tcPr>
            <w:tcW w:w="587" w:type="pct"/>
            <w:tcBorders>
              <w:top w:val="single" w:sz="4" w:space="0" w:color="auto"/>
              <w:left w:val="nil"/>
              <w:bottom w:val="single" w:sz="4" w:space="0" w:color="auto"/>
              <w:right w:val="single" w:sz="4" w:space="0" w:color="auto"/>
            </w:tcBorders>
            <w:vAlign w:val="center"/>
          </w:tcPr>
          <w:p w14:paraId="3EA56FC0" w14:textId="55901D03"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
              </w:rPr>
              <w:t>2022 рік</w:t>
            </w:r>
          </w:p>
        </w:tc>
        <w:tc>
          <w:tcPr>
            <w:tcW w:w="587" w:type="pct"/>
            <w:tcBorders>
              <w:top w:val="single" w:sz="4" w:space="0" w:color="auto"/>
              <w:left w:val="single" w:sz="4" w:space="0" w:color="auto"/>
              <w:bottom w:val="single" w:sz="4" w:space="0" w:color="auto"/>
              <w:right w:val="single" w:sz="4" w:space="0" w:color="auto"/>
            </w:tcBorders>
            <w:vAlign w:val="center"/>
          </w:tcPr>
          <w:p w14:paraId="6BBCECE4" w14:textId="14B5E5D1"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
              </w:rPr>
              <w:t>2023 рік</w:t>
            </w:r>
          </w:p>
        </w:tc>
        <w:tc>
          <w:tcPr>
            <w:tcW w:w="587" w:type="pct"/>
            <w:tcBorders>
              <w:top w:val="single" w:sz="4" w:space="0" w:color="auto"/>
              <w:left w:val="nil"/>
              <w:bottom w:val="single" w:sz="4" w:space="0" w:color="auto"/>
              <w:right w:val="single" w:sz="4" w:space="0" w:color="auto"/>
            </w:tcBorders>
            <w:shd w:val="clear" w:color="auto" w:fill="auto"/>
            <w:vAlign w:val="center"/>
          </w:tcPr>
          <w:p w14:paraId="4CC2A964" w14:textId="17BA5B3B"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
              </w:rPr>
              <w:t>2024 рік</w:t>
            </w:r>
          </w:p>
        </w:tc>
      </w:tr>
      <w:tr w:rsidR="00F07CB3" w:rsidRPr="00046623" w14:paraId="6DD3F2C5" w14:textId="77777777" w:rsidTr="00F07CB3">
        <w:trPr>
          <w:trHeight w:val="642"/>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14:paraId="02B02734" w14:textId="77777777" w:rsidR="00F07CB3" w:rsidRPr="00046623" w:rsidRDefault="00F07CB3" w:rsidP="00F07CB3">
            <w:pPr>
              <w:keepNext/>
              <w:keepLines/>
              <w:jc w:val="both"/>
              <w:rPr>
                <w:rFonts w:ascii="Times New Roman" w:eastAsia="Calibri" w:hAnsi="Times New Roman" w:cs="Times New Roman"/>
                <w:b/>
              </w:rPr>
            </w:pPr>
            <w:r w:rsidRPr="00046623">
              <w:rPr>
                <w:rFonts w:ascii="Times New Roman" w:hAnsi="Times New Roman" w:cs="Times New Roman"/>
                <w:lang w:eastAsia="uk-UA"/>
              </w:rPr>
              <w:t>Обсяг фінансового ресурсу, направленого на галузь  соціального захисту та соціального забезпечення (тис. грн)</w:t>
            </w:r>
          </w:p>
        </w:tc>
        <w:tc>
          <w:tcPr>
            <w:tcW w:w="587" w:type="pct"/>
            <w:tcBorders>
              <w:top w:val="single" w:sz="4" w:space="0" w:color="auto"/>
              <w:left w:val="nil"/>
              <w:bottom w:val="single" w:sz="4" w:space="0" w:color="auto"/>
              <w:right w:val="single" w:sz="4" w:space="0" w:color="auto"/>
            </w:tcBorders>
            <w:vAlign w:val="center"/>
          </w:tcPr>
          <w:p w14:paraId="210A10E5" w14:textId="213E41B8"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Cs/>
              </w:rPr>
              <w:t>36 985,9</w:t>
            </w:r>
          </w:p>
        </w:tc>
        <w:tc>
          <w:tcPr>
            <w:tcW w:w="587" w:type="pct"/>
            <w:tcBorders>
              <w:top w:val="single" w:sz="4" w:space="0" w:color="auto"/>
              <w:left w:val="single" w:sz="4" w:space="0" w:color="auto"/>
              <w:bottom w:val="single" w:sz="4" w:space="0" w:color="auto"/>
              <w:right w:val="single" w:sz="4" w:space="0" w:color="auto"/>
            </w:tcBorders>
            <w:vAlign w:val="center"/>
          </w:tcPr>
          <w:p w14:paraId="1A36E0E2" w14:textId="6C6BEB8F"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Cs/>
              </w:rPr>
              <w:t>48 026,2</w:t>
            </w:r>
          </w:p>
        </w:tc>
        <w:tc>
          <w:tcPr>
            <w:tcW w:w="587" w:type="pct"/>
            <w:tcBorders>
              <w:top w:val="single" w:sz="4" w:space="0" w:color="auto"/>
              <w:left w:val="nil"/>
              <w:bottom w:val="single" w:sz="4" w:space="0" w:color="auto"/>
              <w:right w:val="single" w:sz="4" w:space="0" w:color="auto"/>
            </w:tcBorders>
            <w:shd w:val="clear" w:color="auto" w:fill="auto"/>
            <w:vAlign w:val="center"/>
          </w:tcPr>
          <w:p w14:paraId="3ADCB535" w14:textId="25783190" w:rsidR="00F07CB3" w:rsidRPr="00046623" w:rsidRDefault="00F07CB3" w:rsidP="00F07CB3">
            <w:pPr>
              <w:keepNext/>
              <w:keepLines/>
              <w:jc w:val="center"/>
              <w:rPr>
                <w:rFonts w:ascii="Times New Roman" w:eastAsia="Calibri" w:hAnsi="Times New Roman" w:cs="Times New Roman"/>
                <w:bCs/>
              </w:rPr>
            </w:pPr>
            <w:r w:rsidRPr="00046623">
              <w:rPr>
                <w:rFonts w:ascii="Times New Roman" w:eastAsia="Calibri" w:hAnsi="Times New Roman" w:cs="Times New Roman"/>
                <w:bCs/>
              </w:rPr>
              <w:t>66 111,8</w:t>
            </w:r>
          </w:p>
        </w:tc>
      </w:tr>
      <w:tr w:rsidR="00F07CB3" w:rsidRPr="00046623" w14:paraId="76E545E8" w14:textId="77777777" w:rsidTr="00F07CB3">
        <w:trPr>
          <w:trHeight w:val="282"/>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14:paraId="77154F2C" w14:textId="3A6E4F5B" w:rsidR="00F07CB3" w:rsidRPr="00046623" w:rsidRDefault="00F07CB3" w:rsidP="00F07CB3">
            <w:pPr>
              <w:keepNext/>
              <w:keepLines/>
              <w:jc w:val="both"/>
              <w:rPr>
                <w:rFonts w:ascii="Times New Roman" w:eastAsia="Calibri" w:hAnsi="Times New Roman" w:cs="Times New Roman"/>
                <w:b/>
              </w:rPr>
            </w:pPr>
            <w:r w:rsidRPr="00046623">
              <w:rPr>
                <w:rFonts w:ascii="Times New Roman" w:hAnsi="Times New Roman" w:cs="Times New Roman"/>
                <w:lang w:eastAsia="uk-UA"/>
              </w:rPr>
              <w:t>Приріст (%)</w:t>
            </w:r>
          </w:p>
        </w:tc>
        <w:tc>
          <w:tcPr>
            <w:tcW w:w="587" w:type="pct"/>
            <w:tcBorders>
              <w:top w:val="nil"/>
              <w:left w:val="nil"/>
              <w:bottom w:val="single" w:sz="4" w:space="0" w:color="auto"/>
              <w:right w:val="single" w:sz="4" w:space="0" w:color="auto"/>
            </w:tcBorders>
            <w:vAlign w:val="center"/>
          </w:tcPr>
          <w:p w14:paraId="1F4E3251" w14:textId="0338C43D"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Cs/>
              </w:rPr>
              <w:t>102</w:t>
            </w:r>
          </w:p>
        </w:tc>
        <w:tc>
          <w:tcPr>
            <w:tcW w:w="587" w:type="pct"/>
            <w:tcBorders>
              <w:top w:val="single" w:sz="4" w:space="0" w:color="auto"/>
              <w:left w:val="single" w:sz="4" w:space="0" w:color="auto"/>
              <w:bottom w:val="single" w:sz="4" w:space="0" w:color="auto"/>
              <w:right w:val="single" w:sz="4" w:space="0" w:color="auto"/>
            </w:tcBorders>
            <w:vAlign w:val="center"/>
          </w:tcPr>
          <w:p w14:paraId="15ED0BFE" w14:textId="33CD123B" w:rsidR="00F07CB3" w:rsidRPr="00046623" w:rsidRDefault="00F07CB3" w:rsidP="00F07CB3">
            <w:pPr>
              <w:keepNext/>
              <w:keepLines/>
              <w:jc w:val="center"/>
              <w:rPr>
                <w:rFonts w:ascii="Times New Roman" w:eastAsia="Calibri" w:hAnsi="Times New Roman" w:cs="Times New Roman"/>
                <w:b/>
              </w:rPr>
            </w:pPr>
            <w:r w:rsidRPr="00046623">
              <w:rPr>
                <w:rFonts w:ascii="Times New Roman" w:eastAsia="Calibri" w:hAnsi="Times New Roman" w:cs="Times New Roman"/>
                <w:bCs/>
              </w:rPr>
              <w:t>130</w:t>
            </w:r>
          </w:p>
        </w:tc>
        <w:tc>
          <w:tcPr>
            <w:tcW w:w="587" w:type="pct"/>
            <w:tcBorders>
              <w:top w:val="nil"/>
              <w:left w:val="nil"/>
              <w:bottom w:val="single" w:sz="4" w:space="0" w:color="auto"/>
              <w:right w:val="single" w:sz="4" w:space="0" w:color="auto"/>
            </w:tcBorders>
            <w:shd w:val="clear" w:color="auto" w:fill="auto"/>
            <w:vAlign w:val="center"/>
          </w:tcPr>
          <w:p w14:paraId="078B4280" w14:textId="76B2A8FB" w:rsidR="00F07CB3" w:rsidRPr="00046623" w:rsidRDefault="00F07CB3" w:rsidP="00F07CB3">
            <w:pPr>
              <w:keepNext/>
              <w:keepLines/>
              <w:jc w:val="center"/>
              <w:rPr>
                <w:rFonts w:ascii="Times New Roman" w:eastAsia="Calibri" w:hAnsi="Times New Roman" w:cs="Times New Roman"/>
                <w:bCs/>
              </w:rPr>
            </w:pPr>
            <w:r w:rsidRPr="00046623">
              <w:rPr>
                <w:rFonts w:ascii="Times New Roman" w:eastAsia="Calibri" w:hAnsi="Times New Roman" w:cs="Times New Roman"/>
                <w:bCs/>
              </w:rPr>
              <w:t>138</w:t>
            </w:r>
          </w:p>
        </w:tc>
      </w:tr>
    </w:tbl>
    <w:p w14:paraId="55DA5EEF" w14:textId="0FA3CC7E" w:rsidR="00CD172B" w:rsidRPr="00046623" w:rsidRDefault="00CD172B" w:rsidP="00EB1A8A">
      <w:pPr>
        <w:tabs>
          <w:tab w:val="left" w:pos="1560"/>
        </w:tabs>
        <w:spacing w:before="240" w:after="240" w:line="240" w:lineRule="auto"/>
        <w:jc w:val="center"/>
        <w:rPr>
          <w:szCs w:val="26"/>
          <w:lang w:eastAsia="uk-UA"/>
        </w:rPr>
      </w:pPr>
      <w:r w:rsidRPr="00046623">
        <w:rPr>
          <w:noProof/>
          <w:lang w:eastAsia="uk-UA"/>
        </w:rPr>
        <w:drawing>
          <wp:inline distT="0" distB="0" distL="0" distR="0" wp14:anchorId="19E8C795" wp14:editId="6EE30091">
            <wp:extent cx="4676775" cy="1800225"/>
            <wp:effectExtent l="0" t="0" r="9525" b="9525"/>
            <wp:docPr id="5" name="Діаграма 5">
              <a:extLst xmlns:a="http://schemas.openxmlformats.org/drawingml/2006/main">
                <a:ext uri="{FF2B5EF4-FFF2-40B4-BE49-F238E27FC236}">
                  <a16:creationId xmlns:a16="http://schemas.microsoft.com/office/drawing/2014/main" id="{705F3155-7A23-4786-B097-D7BDFF9EC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CF78F5" w14:textId="3EFBD8C5" w:rsidR="00910D72" w:rsidRPr="00046623" w:rsidRDefault="00910D72" w:rsidP="0083112C">
      <w:pPr>
        <w:pStyle w:val="3"/>
      </w:pPr>
      <w:bookmarkStart w:id="240" w:name="_Toc190765054"/>
      <w:bookmarkStart w:id="241" w:name="_Toc190765446"/>
      <w:bookmarkStart w:id="242" w:name="_Toc193961110"/>
      <w:r w:rsidRPr="00046623">
        <w:t>Заходи, які були здійснені у 2024 році для досягнення визначених цілей та завдань розвитку галузі.</w:t>
      </w:r>
      <w:bookmarkEnd w:id="240"/>
      <w:bookmarkEnd w:id="241"/>
      <w:bookmarkEnd w:id="2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170"/>
        <w:gridCol w:w="1716"/>
        <w:gridCol w:w="4248"/>
      </w:tblGrid>
      <w:tr w:rsidR="00310EBE" w:rsidRPr="00046623" w14:paraId="26BCBFE5"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4FC96BB1"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646" w:type="pct"/>
            <w:tcBorders>
              <w:top w:val="single" w:sz="4" w:space="0" w:color="auto"/>
              <w:left w:val="single" w:sz="4" w:space="0" w:color="auto"/>
              <w:bottom w:val="single" w:sz="4" w:space="0" w:color="auto"/>
              <w:right w:val="single" w:sz="4" w:space="0" w:color="auto"/>
            </w:tcBorders>
            <w:vAlign w:val="center"/>
          </w:tcPr>
          <w:p w14:paraId="7D35424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91" w:type="pct"/>
            <w:tcBorders>
              <w:top w:val="single" w:sz="4" w:space="0" w:color="auto"/>
              <w:left w:val="single" w:sz="4" w:space="0" w:color="auto"/>
              <w:bottom w:val="single" w:sz="4" w:space="0" w:color="auto"/>
              <w:right w:val="single" w:sz="4" w:space="0" w:color="auto"/>
            </w:tcBorders>
            <w:vAlign w:val="center"/>
          </w:tcPr>
          <w:p w14:paraId="7F3CD451"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207" w:type="pct"/>
            <w:tcBorders>
              <w:top w:val="single" w:sz="4" w:space="0" w:color="auto"/>
              <w:left w:val="single" w:sz="4" w:space="0" w:color="auto"/>
              <w:bottom w:val="single" w:sz="4" w:space="0" w:color="auto"/>
              <w:right w:val="single" w:sz="4" w:space="0" w:color="auto"/>
            </w:tcBorders>
            <w:vAlign w:val="center"/>
          </w:tcPr>
          <w:p w14:paraId="5BAA138C"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8D757B" w:rsidRPr="00046623" w14:paraId="30F5D07B"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21A8C75" w14:textId="77777777" w:rsidR="008D757B" w:rsidRPr="00046623" w:rsidRDefault="008D757B" w:rsidP="00766A15">
            <w:pPr>
              <w:spacing w:after="0" w:line="240" w:lineRule="auto"/>
              <w:jc w:val="center"/>
              <w:rPr>
                <w:rFonts w:ascii="Times New Roman" w:eastAsia="Calibri" w:hAnsi="Times New Roman"/>
              </w:rPr>
            </w:pPr>
            <w:r w:rsidRPr="00046623">
              <w:rPr>
                <w:rFonts w:ascii="Times New Roman" w:eastAsia="Calibri" w:hAnsi="Times New Roman"/>
              </w:rPr>
              <w:t>1.</w:t>
            </w:r>
          </w:p>
        </w:tc>
        <w:tc>
          <w:tcPr>
            <w:tcW w:w="1646" w:type="pct"/>
            <w:tcBorders>
              <w:top w:val="single" w:sz="4" w:space="0" w:color="auto"/>
              <w:left w:val="single" w:sz="4" w:space="0" w:color="auto"/>
              <w:bottom w:val="single" w:sz="4" w:space="0" w:color="auto"/>
              <w:right w:val="single" w:sz="4" w:space="0" w:color="auto"/>
            </w:tcBorders>
            <w:vAlign w:val="center"/>
          </w:tcPr>
          <w:p w14:paraId="3F8B3D4B" w14:textId="2ED874B1" w:rsidR="008D757B" w:rsidRPr="00046623" w:rsidRDefault="008D757B" w:rsidP="00766A15">
            <w:pPr>
              <w:spacing w:after="0" w:line="240" w:lineRule="auto"/>
              <w:rPr>
                <w:rFonts w:ascii="Times New Roman" w:eastAsia="Calibri" w:hAnsi="Times New Roman"/>
              </w:rPr>
            </w:pPr>
            <w:r w:rsidRPr="00046623">
              <w:rPr>
                <w:rFonts w:ascii="Times New Roman" w:eastAsia="Calibri" w:hAnsi="Times New Roman" w:cs="Times New Roman"/>
              </w:rPr>
              <w:t>Забезпечення реалізації заходів програми соціальної допомоги та підтримки мешканців Вараської міської територіальної громади на 2024-2026 роки</w:t>
            </w:r>
          </w:p>
        </w:tc>
        <w:tc>
          <w:tcPr>
            <w:tcW w:w="891" w:type="pct"/>
            <w:vMerge w:val="restart"/>
            <w:tcBorders>
              <w:top w:val="single" w:sz="4" w:space="0" w:color="auto"/>
              <w:left w:val="single" w:sz="4" w:space="0" w:color="auto"/>
              <w:right w:val="single" w:sz="4" w:space="0" w:color="auto"/>
            </w:tcBorders>
            <w:vAlign w:val="center"/>
          </w:tcPr>
          <w:p w14:paraId="5BBB4973" w14:textId="63BFCC5A" w:rsidR="008D757B" w:rsidRPr="00046623" w:rsidRDefault="008D757B" w:rsidP="008D757B">
            <w:pPr>
              <w:spacing w:after="0" w:line="240" w:lineRule="auto"/>
              <w:jc w:val="center"/>
              <w:rPr>
                <w:rFonts w:ascii="Times New Roman" w:eastAsia="Calibri" w:hAnsi="Times New Roman"/>
              </w:rPr>
            </w:pPr>
            <w:r w:rsidRPr="00046623">
              <w:rPr>
                <w:rFonts w:ascii="Times New Roman" w:eastAsia="Calibri" w:hAnsi="Times New Roman" w:cs="Times New Roman"/>
              </w:rPr>
              <w:t>Департамент соціального захисту та гідності ВК ВМР</w:t>
            </w:r>
          </w:p>
        </w:tc>
        <w:tc>
          <w:tcPr>
            <w:tcW w:w="2207" w:type="pct"/>
            <w:tcBorders>
              <w:top w:val="single" w:sz="4" w:space="0" w:color="auto"/>
              <w:left w:val="single" w:sz="4" w:space="0" w:color="auto"/>
              <w:bottom w:val="single" w:sz="4" w:space="0" w:color="auto"/>
              <w:right w:val="single" w:sz="4" w:space="0" w:color="auto"/>
            </w:tcBorders>
            <w:vAlign w:val="center"/>
          </w:tcPr>
          <w:p w14:paraId="3AFDAD80" w14:textId="45517662" w:rsidR="008D757B" w:rsidRPr="00046623" w:rsidRDefault="008D757B" w:rsidP="009F01BF">
            <w:pPr>
              <w:spacing w:after="0" w:line="240" w:lineRule="auto"/>
              <w:rPr>
                <w:rFonts w:ascii="Times New Roman" w:eastAsia="Calibri" w:hAnsi="Times New Roman"/>
              </w:rPr>
            </w:pPr>
            <w:r w:rsidRPr="00046623">
              <w:rPr>
                <w:rFonts w:ascii="Times New Roman" w:eastAsia="Calibri" w:hAnsi="Times New Roman"/>
              </w:rPr>
              <w:t>Забезпечено реалізацію заходів програми на загальну суму 17 151,7 тис. грн при запланованому обсягу    фінансування  в сумі 17 227,0 тис. грн (99,5% до плану)</w:t>
            </w:r>
          </w:p>
        </w:tc>
      </w:tr>
      <w:tr w:rsidR="008D757B" w:rsidRPr="00046623" w14:paraId="60BAA899" w14:textId="77777777" w:rsidTr="0066136A">
        <w:trPr>
          <w:trHeight w:val="375"/>
        </w:trPr>
        <w:tc>
          <w:tcPr>
            <w:tcW w:w="257" w:type="pct"/>
            <w:tcBorders>
              <w:top w:val="single" w:sz="4" w:space="0" w:color="auto"/>
              <w:left w:val="single" w:sz="4" w:space="0" w:color="auto"/>
              <w:bottom w:val="single" w:sz="4" w:space="0" w:color="auto"/>
              <w:right w:val="single" w:sz="4" w:space="0" w:color="auto"/>
            </w:tcBorders>
            <w:vAlign w:val="center"/>
          </w:tcPr>
          <w:p w14:paraId="614BD560" w14:textId="77777777" w:rsidR="008D757B" w:rsidRPr="00046623" w:rsidRDefault="008D757B" w:rsidP="00766A15">
            <w:pPr>
              <w:spacing w:after="0" w:line="240" w:lineRule="auto"/>
              <w:jc w:val="center"/>
              <w:rPr>
                <w:rFonts w:ascii="Times New Roman" w:eastAsia="Calibri" w:hAnsi="Times New Roman"/>
              </w:rPr>
            </w:pPr>
            <w:r w:rsidRPr="00046623">
              <w:rPr>
                <w:rFonts w:ascii="Times New Roman" w:eastAsia="Calibri" w:hAnsi="Times New Roman"/>
              </w:rPr>
              <w:t>2.</w:t>
            </w:r>
          </w:p>
        </w:tc>
        <w:tc>
          <w:tcPr>
            <w:tcW w:w="1646" w:type="pct"/>
            <w:tcBorders>
              <w:top w:val="single" w:sz="4" w:space="0" w:color="auto"/>
              <w:left w:val="single" w:sz="4" w:space="0" w:color="auto"/>
              <w:bottom w:val="single" w:sz="4" w:space="0" w:color="auto"/>
              <w:right w:val="single" w:sz="4" w:space="0" w:color="auto"/>
            </w:tcBorders>
            <w:vAlign w:val="center"/>
          </w:tcPr>
          <w:p w14:paraId="3545A3C9" w14:textId="719BF1BB" w:rsidR="008D757B" w:rsidRPr="00046623" w:rsidRDefault="008D757B" w:rsidP="00766A15">
            <w:pPr>
              <w:spacing w:after="0" w:line="240" w:lineRule="auto"/>
              <w:rPr>
                <w:rFonts w:ascii="Times New Roman" w:eastAsia="Calibri" w:hAnsi="Times New Roman"/>
              </w:rPr>
            </w:pPr>
            <w:r w:rsidRPr="00046623">
              <w:rPr>
                <w:rFonts w:ascii="Times New Roman" w:eastAsia="Calibri" w:hAnsi="Times New Roman" w:cs="Times New Roman"/>
              </w:rPr>
              <w:t>Удосконалення функцій контролю за правомірністю надання соціальної допомоги</w:t>
            </w:r>
          </w:p>
        </w:tc>
        <w:tc>
          <w:tcPr>
            <w:tcW w:w="891" w:type="pct"/>
            <w:vMerge/>
            <w:tcBorders>
              <w:left w:val="single" w:sz="4" w:space="0" w:color="auto"/>
              <w:right w:val="single" w:sz="4" w:space="0" w:color="auto"/>
            </w:tcBorders>
            <w:vAlign w:val="center"/>
          </w:tcPr>
          <w:p w14:paraId="4BA91CAD" w14:textId="681C68B5" w:rsidR="008D757B" w:rsidRPr="00046623" w:rsidRDefault="008D757B" w:rsidP="00766A15">
            <w:pPr>
              <w:spacing w:after="0" w:line="240" w:lineRule="auto"/>
              <w:jc w:val="center"/>
              <w:rPr>
                <w:rFonts w:ascii="Times New Roman" w:eastAsia="Calibri" w:hAnsi="Times New Roman"/>
              </w:rPr>
            </w:pPr>
          </w:p>
        </w:tc>
        <w:tc>
          <w:tcPr>
            <w:tcW w:w="2207" w:type="pct"/>
            <w:tcBorders>
              <w:top w:val="single" w:sz="4" w:space="0" w:color="auto"/>
              <w:left w:val="single" w:sz="4" w:space="0" w:color="auto"/>
              <w:bottom w:val="single" w:sz="4" w:space="0" w:color="auto"/>
              <w:right w:val="single" w:sz="4" w:space="0" w:color="auto"/>
            </w:tcBorders>
          </w:tcPr>
          <w:p w14:paraId="31BDFDB4" w14:textId="1AEF4211" w:rsidR="008D757B" w:rsidRPr="00046623" w:rsidRDefault="008D757B" w:rsidP="00766A15">
            <w:pPr>
              <w:spacing w:after="0" w:line="240" w:lineRule="auto"/>
              <w:rPr>
                <w:rFonts w:ascii="Times New Roman" w:eastAsia="Calibri" w:hAnsi="Times New Roman"/>
              </w:rPr>
            </w:pPr>
            <w:r w:rsidRPr="00046623">
              <w:rPr>
                <w:rFonts w:ascii="Times New Roman" w:eastAsia="Calibri" w:hAnsi="Times New Roman"/>
              </w:rPr>
              <w:t>Забезпечено реалізацію заходу, в частині надання адресності  матеріальних допомог, які фінансуються з бюджету громади; соціальні послуги надаються відповідно до затверджених державних стандартів.</w:t>
            </w:r>
          </w:p>
        </w:tc>
      </w:tr>
      <w:tr w:rsidR="008D757B" w:rsidRPr="00046623" w14:paraId="4D2F7C07"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73E2D6FC" w14:textId="77777777" w:rsidR="008D757B" w:rsidRPr="00046623" w:rsidRDefault="008D757B" w:rsidP="00766A15">
            <w:pPr>
              <w:spacing w:after="0" w:line="240" w:lineRule="auto"/>
              <w:jc w:val="center"/>
              <w:rPr>
                <w:rFonts w:ascii="Times New Roman" w:eastAsia="Calibri" w:hAnsi="Times New Roman"/>
              </w:rPr>
            </w:pPr>
            <w:r w:rsidRPr="00046623">
              <w:rPr>
                <w:rFonts w:ascii="Times New Roman" w:eastAsia="Calibri" w:hAnsi="Times New Roman"/>
              </w:rPr>
              <w:t>3.</w:t>
            </w:r>
          </w:p>
        </w:tc>
        <w:tc>
          <w:tcPr>
            <w:tcW w:w="1646" w:type="pct"/>
            <w:tcBorders>
              <w:top w:val="single" w:sz="4" w:space="0" w:color="auto"/>
              <w:left w:val="single" w:sz="4" w:space="0" w:color="auto"/>
              <w:bottom w:val="single" w:sz="4" w:space="0" w:color="auto"/>
              <w:right w:val="single" w:sz="4" w:space="0" w:color="auto"/>
            </w:tcBorders>
            <w:vAlign w:val="center"/>
          </w:tcPr>
          <w:p w14:paraId="605E86D8" w14:textId="3204056E" w:rsidR="008D757B" w:rsidRPr="00046623" w:rsidRDefault="008D757B" w:rsidP="00766A15">
            <w:pPr>
              <w:spacing w:after="0" w:line="240" w:lineRule="auto"/>
              <w:rPr>
                <w:rFonts w:ascii="Times New Roman" w:eastAsia="Calibri" w:hAnsi="Times New Roman"/>
              </w:rPr>
            </w:pPr>
            <w:r w:rsidRPr="00046623">
              <w:rPr>
                <w:rFonts w:ascii="Times New Roman" w:eastAsia="Calibri" w:hAnsi="Times New Roman" w:cs="Times New Roman"/>
              </w:rPr>
              <w:t xml:space="preserve">Забезпечення правового, соціального, медичного, </w:t>
            </w:r>
            <w:r w:rsidRPr="00046623">
              <w:rPr>
                <w:rFonts w:ascii="Times New Roman" w:eastAsia="Calibri" w:hAnsi="Times New Roman" w:cs="Times New Roman"/>
              </w:rPr>
              <w:lastRenderedPageBreak/>
              <w:t>побутового напрямків захисту пільгових категорій населення</w:t>
            </w:r>
          </w:p>
        </w:tc>
        <w:tc>
          <w:tcPr>
            <w:tcW w:w="891" w:type="pct"/>
            <w:vMerge/>
            <w:tcBorders>
              <w:left w:val="single" w:sz="4" w:space="0" w:color="auto"/>
              <w:right w:val="single" w:sz="4" w:space="0" w:color="auto"/>
            </w:tcBorders>
            <w:vAlign w:val="center"/>
          </w:tcPr>
          <w:p w14:paraId="2567EBB4" w14:textId="36D513BA" w:rsidR="008D757B" w:rsidRPr="00046623" w:rsidRDefault="008D757B" w:rsidP="00766A15">
            <w:pPr>
              <w:spacing w:after="0" w:line="240" w:lineRule="auto"/>
              <w:jc w:val="center"/>
              <w:rPr>
                <w:rFonts w:ascii="Times New Roman" w:eastAsia="Calibri" w:hAnsi="Times New Roman"/>
              </w:rPr>
            </w:pPr>
          </w:p>
        </w:tc>
        <w:tc>
          <w:tcPr>
            <w:tcW w:w="2207" w:type="pct"/>
            <w:tcBorders>
              <w:top w:val="single" w:sz="4" w:space="0" w:color="auto"/>
              <w:left w:val="single" w:sz="4" w:space="0" w:color="auto"/>
              <w:bottom w:val="single" w:sz="4" w:space="0" w:color="auto"/>
              <w:right w:val="single" w:sz="4" w:space="0" w:color="auto"/>
            </w:tcBorders>
          </w:tcPr>
          <w:p w14:paraId="1ECA2D10" w14:textId="6AD31142" w:rsidR="008D757B" w:rsidRPr="00046623" w:rsidRDefault="008D757B" w:rsidP="009E2344">
            <w:pPr>
              <w:spacing w:after="0" w:line="240" w:lineRule="auto"/>
              <w:rPr>
                <w:rFonts w:ascii="Times New Roman" w:eastAsia="Calibri" w:hAnsi="Times New Roman"/>
              </w:rPr>
            </w:pPr>
            <w:r w:rsidRPr="00046623">
              <w:rPr>
                <w:rFonts w:ascii="Times New Roman" w:eastAsia="Calibri" w:hAnsi="Times New Roman"/>
              </w:rPr>
              <w:t xml:space="preserve">З метою надання правової консультації щодо прав і можливостей судового захисту осіб, які постраждали від </w:t>
            </w:r>
            <w:r w:rsidRPr="00046623">
              <w:rPr>
                <w:rFonts w:ascii="Times New Roman" w:eastAsia="Calibri" w:hAnsi="Times New Roman"/>
              </w:rPr>
              <w:lastRenderedPageBreak/>
              <w:t xml:space="preserve">домашнього насильства та/або насильства за ознакою статі, спільно з Вараським бюро правової допомоги було організовано 5 консультаційних зустрічей для мешканців громади. 16 осіб отримали правничу консультацію. 6 особам оформлено направлення до центру з надання безоплатної вторинної правничої допомоги.  </w:t>
            </w:r>
          </w:p>
        </w:tc>
      </w:tr>
      <w:tr w:rsidR="008D757B" w:rsidRPr="00046623" w14:paraId="66711559"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1B601BE" w14:textId="77777777" w:rsidR="008D757B" w:rsidRPr="00046623" w:rsidRDefault="008D757B" w:rsidP="00766A15">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646" w:type="pct"/>
            <w:tcBorders>
              <w:top w:val="single" w:sz="4" w:space="0" w:color="auto"/>
              <w:left w:val="single" w:sz="4" w:space="0" w:color="auto"/>
              <w:bottom w:val="single" w:sz="4" w:space="0" w:color="auto"/>
              <w:right w:val="single" w:sz="4" w:space="0" w:color="auto"/>
            </w:tcBorders>
            <w:vAlign w:val="center"/>
          </w:tcPr>
          <w:p w14:paraId="45FA0747" w14:textId="77777777" w:rsidR="008D757B" w:rsidRPr="00046623" w:rsidRDefault="008D757B" w:rsidP="008D757B">
            <w:pPr>
              <w:spacing w:after="0" w:line="240" w:lineRule="auto"/>
              <w:rPr>
                <w:rFonts w:ascii="Times New Roman" w:eastAsia="Calibri" w:hAnsi="Times New Roman" w:cs="Times New Roman"/>
              </w:rPr>
            </w:pPr>
            <w:r w:rsidRPr="00046623">
              <w:rPr>
                <w:rFonts w:ascii="Times New Roman" w:eastAsia="Calibri" w:hAnsi="Times New Roman" w:cs="Times New Roman"/>
              </w:rPr>
              <w:t>Впровадження Університету ІІІ віку</w:t>
            </w:r>
          </w:p>
          <w:p w14:paraId="2E6DB0C3" w14:textId="77777777" w:rsidR="008D757B" w:rsidRPr="00046623" w:rsidRDefault="008D757B" w:rsidP="008D757B">
            <w:pPr>
              <w:spacing w:after="0" w:line="240" w:lineRule="auto"/>
              <w:rPr>
                <w:rFonts w:ascii="Times New Roman" w:eastAsia="Calibri" w:hAnsi="Times New Roman"/>
              </w:rPr>
            </w:pPr>
          </w:p>
        </w:tc>
        <w:tc>
          <w:tcPr>
            <w:tcW w:w="891" w:type="pct"/>
            <w:vMerge/>
            <w:tcBorders>
              <w:left w:val="single" w:sz="4" w:space="0" w:color="auto"/>
              <w:bottom w:val="single" w:sz="4" w:space="0" w:color="auto"/>
              <w:right w:val="single" w:sz="4" w:space="0" w:color="auto"/>
            </w:tcBorders>
            <w:vAlign w:val="center"/>
          </w:tcPr>
          <w:p w14:paraId="41230168" w14:textId="6E29EA44" w:rsidR="008D757B" w:rsidRPr="00046623" w:rsidRDefault="008D757B" w:rsidP="00766A15">
            <w:pPr>
              <w:spacing w:after="0" w:line="240" w:lineRule="auto"/>
              <w:jc w:val="center"/>
              <w:rPr>
                <w:rFonts w:ascii="Times New Roman" w:eastAsia="Calibri" w:hAnsi="Times New Roman"/>
              </w:rPr>
            </w:pPr>
          </w:p>
        </w:tc>
        <w:tc>
          <w:tcPr>
            <w:tcW w:w="2207" w:type="pct"/>
            <w:tcBorders>
              <w:top w:val="single" w:sz="4" w:space="0" w:color="auto"/>
              <w:left w:val="single" w:sz="4" w:space="0" w:color="auto"/>
              <w:bottom w:val="single" w:sz="4" w:space="0" w:color="auto"/>
              <w:right w:val="single" w:sz="4" w:space="0" w:color="auto"/>
            </w:tcBorders>
          </w:tcPr>
          <w:p w14:paraId="163F063F" w14:textId="76A2AAC3" w:rsidR="008D757B" w:rsidRPr="00046623" w:rsidRDefault="008D757B" w:rsidP="009E2344">
            <w:pPr>
              <w:spacing w:after="0" w:line="240" w:lineRule="auto"/>
              <w:rPr>
                <w:rFonts w:ascii="Times New Roman" w:eastAsia="Calibri" w:hAnsi="Times New Roman"/>
              </w:rPr>
            </w:pPr>
            <w:r w:rsidRPr="00046623">
              <w:rPr>
                <w:rFonts w:ascii="Times New Roman" w:eastAsia="Calibri" w:hAnsi="Times New Roman"/>
              </w:rPr>
              <w:t>Впроваджено Університету ІІІ віку,</w:t>
            </w:r>
          </w:p>
          <w:p w14:paraId="76F9C114" w14:textId="60DBD33C" w:rsidR="008D757B" w:rsidRPr="00046623" w:rsidRDefault="008D757B" w:rsidP="009E2344">
            <w:pPr>
              <w:spacing w:after="0" w:line="240" w:lineRule="auto"/>
              <w:rPr>
                <w:rFonts w:ascii="Times New Roman" w:eastAsia="Calibri" w:hAnsi="Times New Roman"/>
              </w:rPr>
            </w:pPr>
            <w:r w:rsidRPr="00046623">
              <w:rPr>
                <w:rFonts w:ascii="Times New Roman" w:eastAsia="Calibri" w:hAnsi="Times New Roman"/>
              </w:rPr>
              <w:t>у складі якого діяло 7 різнопрофільних факультетів (10 груп), що охоплювали зайнятістю 75 осіб старших 55 років.</w:t>
            </w:r>
          </w:p>
        </w:tc>
      </w:tr>
      <w:tr w:rsidR="00766A15" w:rsidRPr="00046623" w14:paraId="389B7BDC"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B4CE58E"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5.</w:t>
            </w:r>
          </w:p>
        </w:tc>
        <w:tc>
          <w:tcPr>
            <w:tcW w:w="1646" w:type="pct"/>
            <w:tcBorders>
              <w:top w:val="single" w:sz="4" w:space="0" w:color="auto"/>
              <w:left w:val="single" w:sz="4" w:space="0" w:color="auto"/>
              <w:bottom w:val="single" w:sz="4" w:space="0" w:color="auto"/>
              <w:right w:val="single" w:sz="4" w:space="0" w:color="auto"/>
            </w:tcBorders>
            <w:vAlign w:val="center"/>
          </w:tcPr>
          <w:p w14:paraId="700F337A" w14:textId="2E297DE2" w:rsidR="00766A15" w:rsidRPr="00046623" w:rsidRDefault="00766A15" w:rsidP="00766A15">
            <w:pPr>
              <w:spacing w:after="0" w:line="240" w:lineRule="auto"/>
              <w:rPr>
                <w:rFonts w:ascii="Times New Roman" w:eastAsia="Calibri" w:hAnsi="Times New Roman"/>
              </w:rPr>
            </w:pPr>
            <w:r w:rsidRPr="00046623">
              <w:rPr>
                <w:rFonts w:ascii="Times New Roman" w:eastAsia="Calibri" w:hAnsi="Times New Roman" w:cs="Times New Roman"/>
                <w:lang w:eastAsia="ru-RU"/>
              </w:rPr>
              <w:t>Встановлення у муніципальних автобусах електронної системи обліку пасажирів</w:t>
            </w:r>
          </w:p>
        </w:tc>
        <w:tc>
          <w:tcPr>
            <w:tcW w:w="891" w:type="pct"/>
            <w:tcBorders>
              <w:top w:val="single" w:sz="4" w:space="0" w:color="auto"/>
              <w:left w:val="single" w:sz="4" w:space="0" w:color="auto"/>
              <w:bottom w:val="single" w:sz="4" w:space="0" w:color="auto"/>
              <w:right w:val="single" w:sz="4" w:space="0" w:color="auto"/>
            </w:tcBorders>
            <w:vAlign w:val="center"/>
          </w:tcPr>
          <w:p w14:paraId="1236C6AF" w14:textId="115AC27D" w:rsidR="00766A15" w:rsidRPr="00046623" w:rsidRDefault="00CF7FB9" w:rsidP="00766A15">
            <w:pPr>
              <w:spacing w:after="0" w:line="240" w:lineRule="auto"/>
              <w:jc w:val="center"/>
              <w:rPr>
                <w:rFonts w:ascii="Times New Roman" w:eastAsia="Calibri" w:hAnsi="Times New Roman"/>
              </w:rPr>
            </w:pPr>
            <w:r w:rsidRPr="00046623">
              <w:rPr>
                <w:rFonts w:ascii="Times New Roman" w:eastAsia="Times New Roman" w:hAnsi="Times New Roman" w:cs="Times New Roman"/>
              </w:rPr>
              <w:t>ВК ВМР, Департамент ЖКГМБ ВК ВМР, КП «Благоустрій» ВМР</w:t>
            </w:r>
          </w:p>
        </w:tc>
        <w:tc>
          <w:tcPr>
            <w:tcW w:w="2207" w:type="pct"/>
            <w:tcBorders>
              <w:top w:val="single" w:sz="4" w:space="0" w:color="auto"/>
              <w:left w:val="single" w:sz="4" w:space="0" w:color="auto"/>
              <w:bottom w:val="single" w:sz="4" w:space="0" w:color="auto"/>
              <w:right w:val="single" w:sz="4" w:space="0" w:color="auto"/>
            </w:tcBorders>
          </w:tcPr>
          <w:p w14:paraId="5A70E8B0" w14:textId="1B26854B" w:rsidR="00766A15" w:rsidRPr="00046623" w:rsidRDefault="00CF7FB9" w:rsidP="00766A15">
            <w:pPr>
              <w:spacing w:after="0" w:line="240" w:lineRule="auto"/>
              <w:rPr>
                <w:rFonts w:ascii="Times New Roman" w:eastAsia="Calibri" w:hAnsi="Times New Roman"/>
              </w:rPr>
            </w:pPr>
            <w:r w:rsidRPr="00046623">
              <w:rPr>
                <w:rFonts w:ascii="Times New Roman" w:eastAsia="Calibri" w:hAnsi="Times New Roman"/>
              </w:rPr>
              <w:t>Укладено та поновлено договори про здійснення справляння плати за транспортні послуги з 6 перевізниками та забезпечено апаратно-програмними комплексами (валідаторами) 3 транспортні засоби на міських маршрутах та 10 – на приміських маршрутах.</w:t>
            </w:r>
            <w:r w:rsidRPr="00046623">
              <w:t xml:space="preserve"> </w:t>
            </w:r>
            <w:r w:rsidRPr="00046623">
              <w:rPr>
                <w:rFonts w:ascii="Times New Roman" w:eastAsia="Calibri" w:hAnsi="Times New Roman"/>
              </w:rPr>
              <w:t>Здійснено пільговиками 120 553 безкоштовні поїздки.</w:t>
            </w:r>
          </w:p>
        </w:tc>
      </w:tr>
      <w:tr w:rsidR="0054387A" w:rsidRPr="00046623" w14:paraId="5D5498A0"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FEB6B2F" w14:textId="77777777" w:rsidR="0054387A" w:rsidRPr="00046623" w:rsidRDefault="0054387A" w:rsidP="00766A15">
            <w:pPr>
              <w:spacing w:after="0" w:line="240" w:lineRule="auto"/>
              <w:jc w:val="center"/>
              <w:rPr>
                <w:rFonts w:ascii="Times New Roman" w:eastAsia="Calibri" w:hAnsi="Times New Roman"/>
              </w:rPr>
            </w:pPr>
            <w:r w:rsidRPr="00046623">
              <w:rPr>
                <w:rFonts w:ascii="Times New Roman" w:eastAsia="Calibri" w:hAnsi="Times New Roman"/>
              </w:rPr>
              <w:t>6.</w:t>
            </w:r>
          </w:p>
        </w:tc>
        <w:tc>
          <w:tcPr>
            <w:tcW w:w="1646" w:type="pct"/>
            <w:tcBorders>
              <w:top w:val="single" w:sz="4" w:space="0" w:color="auto"/>
              <w:left w:val="single" w:sz="4" w:space="0" w:color="auto"/>
              <w:bottom w:val="single" w:sz="4" w:space="0" w:color="auto"/>
              <w:right w:val="single" w:sz="4" w:space="0" w:color="auto"/>
            </w:tcBorders>
            <w:vAlign w:val="center"/>
          </w:tcPr>
          <w:p w14:paraId="457BAFC2" w14:textId="0994D8BD" w:rsidR="0054387A" w:rsidRPr="00046623" w:rsidRDefault="0054387A" w:rsidP="00766A15">
            <w:pPr>
              <w:spacing w:after="0" w:line="240" w:lineRule="auto"/>
              <w:rPr>
                <w:rFonts w:ascii="Times New Roman" w:eastAsia="Calibri" w:hAnsi="Times New Roman"/>
              </w:rPr>
            </w:pPr>
            <w:r w:rsidRPr="00046623">
              <w:rPr>
                <w:rFonts w:ascii="Times New Roman" w:eastAsia="Times New Roman" w:hAnsi="Times New Roman" w:cs="Times New Roman"/>
                <w:lang w:eastAsia="ru-RU"/>
              </w:rPr>
              <w:t>Проведення оцінки потреб сімей</w:t>
            </w:r>
          </w:p>
        </w:tc>
        <w:tc>
          <w:tcPr>
            <w:tcW w:w="891" w:type="pct"/>
            <w:vMerge w:val="restart"/>
            <w:tcBorders>
              <w:top w:val="single" w:sz="4" w:space="0" w:color="auto"/>
              <w:left w:val="single" w:sz="4" w:space="0" w:color="auto"/>
              <w:right w:val="single" w:sz="4" w:space="0" w:color="auto"/>
            </w:tcBorders>
            <w:vAlign w:val="center"/>
          </w:tcPr>
          <w:p w14:paraId="35127C78" w14:textId="4A39C9CA" w:rsidR="0054387A" w:rsidRPr="00046623" w:rsidRDefault="0054387A" w:rsidP="0054387A">
            <w:pPr>
              <w:spacing w:after="0" w:line="240" w:lineRule="auto"/>
              <w:jc w:val="center"/>
              <w:rPr>
                <w:rFonts w:ascii="Times New Roman" w:eastAsia="Calibri" w:hAnsi="Times New Roman"/>
              </w:rPr>
            </w:pPr>
            <w:r w:rsidRPr="00046623">
              <w:rPr>
                <w:rFonts w:ascii="Times New Roman" w:eastAsia="Times New Roman" w:hAnsi="Times New Roman" w:cs="Times New Roman"/>
                <w:lang w:eastAsia="ru-RU"/>
              </w:rPr>
              <w:t xml:space="preserve">Вараський центр соціальних служб та послуг </w:t>
            </w:r>
          </w:p>
        </w:tc>
        <w:tc>
          <w:tcPr>
            <w:tcW w:w="2207" w:type="pct"/>
            <w:tcBorders>
              <w:top w:val="single" w:sz="4" w:space="0" w:color="auto"/>
              <w:left w:val="single" w:sz="4" w:space="0" w:color="auto"/>
              <w:bottom w:val="single" w:sz="4" w:space="0" w:color="auto"/>
              <w:right w:val="single" w:sz="4" w:space="0" w:color="auto"/>
            </w:tcBorders>
            <w:vAlign w:val="center"/>
          </w:tcPr>
          <w:p w14:paraId="213DDD04" w14:textId="5B7287D0" w:rsidR="0054387A" w:rsidRPr="00046623" w:rsidRDefault="0054387A" w:rsidP="006F252D">
            <w:pPr>
              <w:spacing w:after="0" w:line="240" w:lineRule="auto"/>
              <w:rPr>
                <w:rFonts w:ascii="Times New Roman" w:eastAsia="Calibri" w:hAnsi="Times New Roman"/>
              </w:rPr>
            </w:pPr>
            <w:r w:rsidRPr="00046623">
              <w:rPr>
                <w:rFonts w:ascii="Times New Roman" w:eastAsia="Calibri" w:hAnsi="Times New Roman"/>
              </w:rPr>
              <w:t>Проведено оцінку потреб 322 сімей/осіб. На обліку сімей, які перебувають в складних життєвих обставинах, перебувало 98 сімей/осіб.</w:t>
            </w:r>
          </w:p>
        </w:tc>
      </w:tr>
      <w:tr w:rsidR="0054387A" w:rsidRPr="00046623" w14:paraId="66EAF30C"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170187B" w14:textId="77777777" w:rsidR="0054387A" w:rsidRPr="00046623" w:rsidRDefault="0054387A" w:rsidP="00766A15">
            <w:pPr>
              <w:spacing w:after="0" w:line="240" w:lineRule="auto"/>
              <w:jc w:val="center"/>
              <w:rPr>
                <w:rFonts w:ascii="Times New Roman" w:eastAsia="Calibri" w:hAnsi="Times New Roman"/>
              </w:rPr>
            </w:pPr>
            <w:r w:rsidRPr="00046623">
              <w:rPr>
                <w:rFonts w:ascii="Times New Roman" w:eastAsia="Calibri" w:hAnsi="Times New Roman"/>
              </w:rPr>
              <w:t>7.</w:t>
            </w:r>
          </w:p>
        </w:tc>
        <w:tc>
          <w:tcPr>
            <w:tcW w:w="1646" w:type="pct"/>
            <w:tcBorders>
              <w:top w:val="single" w:sz="4" w:space="0" w:color="auto"/>
              <w:left w:val="single" w:sz="4" w:space="0" w:color="auto"/>
              <w:bottom w:val="single" w:sz="4" w:space="0" w:color="auto"/>
              <w:right w:val="single" w:sz="4" w:space="0" w:color="auto"/>
            </w:tcBorders>
            <w:vAlign w:val="center"/>
          </w:tcPr>
          <w:p w14:paraId="1467DECF" w14:textId="23E79739" w:rsidR="0054387A" w:rsidRPr="00046623" w:rsidRDefault="0054387A" w:rsidP="00766A15">
            <w:pPr>
              <w:spacing w:after="0" w:line="240" w:lineRule="auto"/>
              <w:rPr>
                <w:rFonts w:ascii="Times New Roman" w:eastAsia="Calibri" w:hAnsi="Times New Roman"/>
              </w:rPr>
            </w:pPr>
            <w:r w:rsidRPr="00046623">
              <w:rPr>
                <w:rFonts w:ascii="Times New Roman" w:eastAsia="Times New Roman" w:hAnsi="Times New Roman" w:cs="Times New Roman"/>
                <w:lang w:eastAsia="ru-RU"/>
              </w:rPr>
              <w:t>Здійснення перевірки цільового використання допомоги при народженні дитини</w:t>
            </w:r>
          </w:p>
        </w:tc>
        <w:tc>
          <w:tcPr>
            <w:tcW w:w="891" w:type="pct"/>
            <w:vMerge/>
            <w:tcBorders>
              <w:left w:val="single" w:sz="4" w:space="0" w:color="auto"/>
              <w:right w:val="single" w:sz="4" w:space="0" w:color="auto"/>
            </w:tcBorders>
            <w:vAlign w:val="center"/>
          </w:tcPr>
          <w:p w14:paraId="6FDB608C" w14:textId="68CD8DAC" w:rsidR="0054387A" w:rsidRPr="00046623" w:rsidRDefault="0054387A" w:rsidP="00766A15">
            <w:pPr>
              <w:spacing w:after="0" w:line="240" w:lineRule="auto"/>
              <w:jc w:val="center"/>
              <w:rPr>
                <w:rFonts w:ascii="Times New Roman" w:eastAsia="Calibri" w:hAnsi="Times New Roman"/>
              </w:rPr>
            </w:pPr>
          </w:p>
        </w:tc>
        <w:tc>
          <w:tcPr>
            <w:tcW w:w="2207" w:type="pct"/>
            <w:tcBorders>
              <w:top w:val="single" w:sz="4" w:space="0" w:color="auto"/>
              <w:left w:val="single" w:sz="4" w:space="0" w:color="auto"/>
              <w:bottom w:val="single" w:sz="4" w:space="0" w:color="auto"/>
              <w:right w:val="single" w:sz="4" w:space="0" w:color="auto"/>
            </w:tcBorders>
            <w:vAlign w:val="center"/>
          </w:tcPr>
          <w:p w14:paraId="4E13C149" w14:textId="583CFBD0" w:rsidR="0054387A" w:rsidRPr="00046623" w:rsidRDefault="0054387A" w:rsidP="006F252D">
            <w:pPr>
              <w:spacing w:after="0" w:line="240" w:lineRule="auto"/>
              <w:rPr>
                <w:rFonts w:ascii="Times New Roman" w:eastAsia="Calibri" w:hAnsi="Times New Roman"/>
              </w:rPr>
            </w:pPr>
            <w:r w:rsidRPr="00046623">
              <w:rPr>
                <w:rFonts w:ascii="Times New Roman" w:eastAsia="Calibri" w:hAnsi="Times New Roman"/>
              </w:rPr>
              <w:t>Здійснено перевірку цільового використання допомоги при народженні дитини у 270 сім’ях.</w:t>
            </w:r>
          </w:p>
        </w:tc>
      </w:tr>
      <w:tr w:rsidR="0054387A" w:rsidRPr="00046623" w14:paraId="61947A94" w14:textId="77777777" w:rsidTr="0066136A">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5E7AF1EB" w14:textId="77777777" w:rsidR="0054387A" w:rsidRPr="00046623" w:rsidRDefault="0054387A" w:rsidP="00766A15">
            <w:pPr>
              <w:spacing w:after="0" w:line="240" w:lineRule="auto"/>
              <w:jc w:val="center"/>
              <w:rPr>
                <w:rFonts w:ascii="Times New Roman" w:eastAsia="Calibri" w:hAnsi="Times New Roman"/>
              </w:rPr>
            </w:pPr>
            <w:r w:rsidRPr="00046623">
              <w:rPr>
                <w:rFonts w:ascii="Times New Roman" w:eastAsia="Calibri" w:hAnsi="Times New Roman"/>
              </w:rPr>
              <w:t>8.</w:t>
            </w:r>
          </w:p>
        </w:tc>
        <w:tc>
          <w:tcPr>
            <w:tcW w:w="1646" w:type="pct"/>
            <w:tcBorders>
              <w:top w:val="single" w:sz="4" w:space="0" w:color="auto"/>
              <w:left w:val="single" w:sz="4" w:space="0" w:color="auto"/>
              <w:bottom w:val="single" w:sz="4" w:space="0" w:color="auto"/>
              <w:right w:val="single" w:sz="4" w:space="0" w:color="auto"/>
            </w:tcBorders>
            <w:vAlign w:val="center"/>
          </w:tcPr>
          <w:p w14:paraId="2D9FA70E" w14:textId="6DE28B26" w:rsidR="0054387A" w:rsidRPr="00046623" w:rsidRDefault="0054387A" w:rsidP="00766A15">
            <w:pPr>
              <w:spacing w:after="0" w:line="240" w:lineRule="auto"/>
              <w:rPr>
                <w:rFonts w:ascii="Times New Roman" w:eastAsia="Calibri" w:hAnsi="Times New Roman"/>
              </w:rPr>
            </w:pPr>
            <w:r w:rsidRPr="00046623">
              <w:rPr>
                <w:rFonts w:ascii="Times New Roman" w:eastAsia="Times New Roman" w:hAnsi="Times New Roman" w:cs="Times New Roman"/>
                <w:lang w:eastAsia="ru-RU"/>
              </w:rPr>
              <w:t>Проведення групових заходів для дітей та молоді</w:t>
            </w:r>
          </w:p>
        </w:tc>
        <w:tc>
          <w:tcPr>
            <w:tcW w:w="891" w:type="pct"/>
            <w:vMerge/>
            <w:tcBorders>
              <w:left w:val="single" w:sz="4" w:space="0" w:color="auto"/>
              <w:bottom w:val="single" w:sz="4" w:space="0" w:color="auto"/>
              <w:right w:val="single" w:sz="4" w:space="0" w:color="auto"/>
            </w:tcBorders>
            <w:vAlign w:val="center"/>
          </w:tcPr>
          <w:p w14:paraId="60D88007" w14:textId="114D7914" w:rsidR="0054387A" w:rsidRPr="00046623" w:rsidRDefault="0054387A" w:rsidP="00766A15">
            <w:pPr>
              <w:spacing w:after="0" w:line="240" w:lineRule="auto"/>
              <w:jc w:val="center"/>
              <w:rPr>
                <w:rFonts w:ascii="Times New Roman" w:eastAsia="Calibri" w:hAnsi="Times New Roman"/>
              </w:rPr>
            </w:pPr>
          </w:p>
        </w:tc>
        <w:tc>
          <w:tcPr>
            <w:tcW w:w="2207" w:type="pct"/>
            <w:tcBorders>
              <w:top w:val="single" w:sz="4" w:space="0" w:color="auto"/>
              <w:left w:val="single" w:sz="4" w:space="0" w:color="auto"/>
              <w:bottom w:val="single" w:sz="4" w:space="0" w:color="auto"/>
              <w:right w:val="single" w:sz="4" w:space="0" w:color="auto"/>
            </w:tcBorders>
          </w:tcPr>
          <w:p w14:paraId="6CB4725E" w14:textId="249A2709" w:rsidR="0054387A" w:rsidRPr="00046623" w:rsidRDefault="0054387A" w:rsidP="00766A15">
            <w:pPr>
              <w:spacing w:after="0" w:line="240" w:lineRule="auto"/>
              <w:jc w:val="both"/>
              <w:rPr>
                <w:rFonts w:ascii="Times New Roman" w:eastAsia="Calibri" w:hAnsi="Times New Roman"/>
              </w:rPr>
            </w:pPr>
            <w:r w:rsidRPr="00046623">
              <w:rPr>
                <w:rFonts w:ascii="Times New Roman" w:eastAsia="Calibri" w:hAnsi="Times New Roman"/>
              </w:rPr>
              <w:t xml:space="preserve">Діють гуртки для дітей, підлітків та молоді різнопрофільного напрямку, що здійснюють творчу, культурно-мистецьку, соціально-педагогічну, спортивну роботу в позанавчальний час. Всього вихованцями гуртків у 2024 році стали 417 дітей (387 – діти, 30  – молодь). </w:t>
            </w:r>
          </w:p>
        </w:tc>
      </w:tr>
      <w:tr w:rsidR="00766A15" w:rsidRPr="00046623" w14:paraId="0B0A77A3" w14:textId="77777777" w:rsidTr="0066136A">
        <w:trPr>
          <w:trHeight w:val="2449"/>
        </w:trPr>
        <w:tc>
          <w:tcPr>
            <w:tcW w:w="257" w:type="pct"/>
            <w:tcBorders>
              <w:top w:val="single" w:sz="4" w:space="0" w:color="auto"/>
              <w:left w:val="single" w:sz="4" w:space="0" w:color="auto"/>
              <w:bottom w:val="single" w:sz="4" w:space="0" w:color="auto"/>
              <w:right w:val="single" w:sz="4" w:space="0" w:color="auto"/>
            </w:tcBorders>
            <w:vAlign w:val="center"/>
          </w:tcPr>
          <w:p w14:paraId="0B190620" w14:textId="2DEFFD3E" w:rsidR="00766A15" w:rsidRPr="00046623" w:rsidRDefault="008D757B" w:rsidP="00766A15">
            <w:pPr>
              <w:spacing w:after="0" w:line="240" w:lineRule="auto"/>
              <w:jc w:val="center"/>
              <w:rPr>
                <w:rFonts w:ascii="Times New Roman" w:eastAsia="Calibri" w:hAnsi="Times New Roman"/>
              </w:rPr>
            </w:pPr>
            <w:r w:rsidRPr="00046623">
              <w:rPr>
                <w:rFonts w:ascii="Times New Roman" w:eastAsia="Calibri" w:hAnsi="Times New Roman"/>
              </w:rPr>
              <w:t>9.</w:t>
            </w:r>
          </w:p>
        </w:tc>
        <w:tc>
          <w:tcPr>
            <w:tcW w:w="1646" w:type="pct"/>
            <w:tcBorders>
              <w:top w:val="single" w:sz="4" w:space="0" w:color="auto"/>
              <w:left w:val="single" w:sz="4" w:space="0" w:color="auto"/>
              <w:bottom w:val="single" w:sz="4" w:space="0" w:color="auto"/>
              <w:right w:val="single" w:sz="4" w:space="0" w:color="auto"/>
            </w:tcBorders>
            <w:vAlign w:val="center"/>
          </w:tcPr>
          <w:p w14:paraId="5A0CAB14" w14:textId="2B9C600A" w:rsidR="00766A15" w:rsidRPr="00046623" w:rsidRDefault="00766A15" w:rsidP="00766A15">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Забезпечення пільгових категорій населення персоніфікованими електронними квитками підчас впровадження АСООП у в міському та приміському пасажирському автомобільному транспорті на території Вараської МТГ</w:t>
            </w:r>
          </w:p>
        </w:tc>
        <w:tc>
          <w:tcPr>
            <w:tcW w:w="891" w:type="pct"/>
            <w:tcBorders>
              <w:top w:val="single" w:sz="4" w:space="0" w:color="auto"/>
              <w:left w:val="single" w:sz="4" w:space="0" w:color="auto"/>
              <w:bottom w:val="single" w:sz="4" w:space="0" w:color="auto"/>
              <w:right w:val="single" w:sz="4" w:space="0" w:color="auto"/>
            </w:tcBorders>
            <w:vAlign w:val="center"/>
          </w:tcPr>
          <w:p w14:paraId="330BF39C" w14:textId="1D0586F2" w:rsidR="00766A15" w:rsidRPr="00046623" w:rsidRDefault="00766A15" w:rsidP="00766A15">
            <w:pPr>
              <w:spacing w:after="0" w:line="240" w:lineRule="auto"/>
              <w:jc w:val="center"/>
              <w:rPr>
                <w:rFonts w:ascii="Times New Roman" w:eastAsia="Times New Roman" w:hAnsi="Times New Roman" w:cs="Times New Roman"/>
                <w:lang w:eastAsia="ru-RU"/>
              </w:rPr>
            </w:pPr>
            <w:r w:rsidRPr="00046623">
              <w:rPr>
                <w:rFonts w:ascii="Times New Roman" w:eastAsia="Calibri" w:hAnsi="Times New Roman" w:cs="Times New Roman"/>
              </w:rPr>
              <w:t>Департамент соціального захисту та гідності</w:t>
            </w:r>
            <w:r w:rsidR="008D757B" w:rsidRPr="00046623">
              <w:rPr>
                <w:rFonts w:ascii="Times New Roman" w:eastAsia="Calibri" w:hAnsi="Times New Roman" w:cs="Times New Roman"/>
              </w:rPr>
              <w:t xml:space="preserve"> ВК ВМР</w:t>
            </w:r>
          </w:p>
        </w:tc>
        <w:tc>
          <w:tcPr>
            <w:tcW w:w="2207" w:type="pct"/>
            <w:tcBorders>
              <w:top w:val="single" w:sz="4" w:space="0" w:color="auto"/>
              <w:left w:val="single" w:sz="4" w:space="0" w:color="auto"/>
              <w:bottom w:val="single" w:sz="4" w:space="0" w:color="auto"/>
              <w:right w:val="single" w:sz="4" w:space="0" w:color="auto"/>
            </w:tcBorders>
            <w:vAlign w:val="center"/>
          </w:tcPr>
          <w:p w14:paraId="001C376E" w14:textId="77777777" w:rsidR="00123CA8" w:rsidRPr="00046623" w:rsidRDefault="00123CA8" w:rsidP="00123CA8">
            <w:pPr>
              <w:spacing w:after="0" w:line="240" w:lineRule="auto"/>
              <w:rPr>
                <w:rFonts w:ascii="Times New Roman" w:eastAsia="Calibri" w:hAnsi="Times New Roman"/>
              </w:rPr>
            </w:pPr>
            <w:r w:rsidRPr="00046623">
              <w:rPr>
                <w:rFonts w:ascii="Times New Roman" w:eastAsia="Calibri" w:hAnsi="Times New Roman"/>
              </w:rPr>
              <w:t>Придбано 5 060 електронних карток для безоплатного забезпечення</w:t>
            </w:r>
          </w:p>
          <w:p w14:paraId="6C8D7D3D" w14:textId="5845062F" w:rsidR="00766A15" w:rsidRPr="00046623" w:rsidRDefault="00123CA8" w:rsidP="00123CA8">
            <w:pPr>
              <w:spacing w:after="0" w:line="240" w:lineRule="auto"/>
              <w:rPr>
                <w:rFonts w:ascii="Times New Roman" w:eastAsia="Calibri" w:hAnsi="Times New Roman"/>
              </w:rPr>
            </w:pPr>
            <w:r w:rsidRPr="00046623">
              <w:rPr>
                <w:rFonts w:ascii="Times New Roman" w:eastAsia="Calibri" w:hAnsi="Times New Roman"/>
              </w:rPr>
              <w:t>громадян на загальну суму 399,7 тис. грн</w:t>
            </w:r>
            <w:r w:rsidR="00CD763E" w:rsidRPr="00046623">
              <w:rPr>
                <w:rFonts w:ascii="Times New Roman" w:eastAsia="Calibri" w:hAnsi="Times New Roman"/>
              </w:rPr>
              <w:t>. У 2024 році видано 6 552</w:t>
            </w:r>
            <w:r w:rsidR="00CD763E" w:rsidRPr="00046623">
              <w:t xml:space="preserve"> </w:t>
            </w:r>
            <w:r w:rsidR="00CD763E" w:rsidRPr="00046623">
              <w:rPr>
                <w:rFonts w:ascii="Times New Roman" w:eastAsia="Calibri" w:hAnsi="Times New Roman"/>
              </w:rPr>
              <w:t xml:space="preserve">пільгових е-квитків. </w:t>
            </w:r>
          </w:p>
        </w:tc>
      </w:tr>
    </w:tbl>
    <w:p w14:paraId="12DB4D3C" w14:textId="0FE10E41" w:rsidR="0081125C" w:rsidRPr="00046623" w:rsidRDefault="00910D72" w:rsidP="00C06AF6">
      <w:pPr>
        <w:pStyle w:val="2"/>
        <w:rPr>
          <w:rFonts w:eastAsia="Batang"/>
        </w:rPr>
      </w:pPr>
      <w:bookmarkStart w:id="243" w:name="_Toc193961111"/>
      <w:bookmarkEnd w:id="233"/>
      <w:r w:rsidRPr="00046623">
        <w:t>О</w:t>
      </w:r>
      <w:r w:rsidR="0081125C" w:rsidRPr="00046623">
        <w:t>хорона здоров'я</w:t>
      </w:r>
      <w:bookmarkStart w:id="244" w:name="_Hlk131589971"/>
      <w:bookmarkEnd w:id="238"/>
      <w:bookmarkEnd w:id="243"/>
    </w:p>
    <w:p w14:paraId="47EC95DA" w14:textId="3844E557" w:rsidR="00910D72" w:rsidRPr="00046623" w:rsidRDefault="00910D72" w:rsidP="0083112C">
      <w:pPr>
        <w:pStyle w:val="3"/>
      </w:pPr>
      <w:bookmarkStart w:id="245" w:name="_Toc190765056"/>
      <w:bookmarkStart w:id="246" w:name="_Toc190765448"/>
      <w:bookmarkStart w:id="247" w:name="_Toc193961112"/>
      <w:bookmarkStart w:id="248" w:name="_Toc165028138"/>
      <w:bookmarkEnd w:id="244"/>
      <w:r w:rsidRPr="00046623">
        <w:t>Інформація про поточний стан справ, реалізація заходів, що проводились у 2024 році.</w:t>
      </w:r>
      <w:bookmarkEnd w:id="245"/>
      <w:bookmarkEnd w:id="246"/>
      <w:bookmarkEnd w:id="247"/>
    </w:p>
    <w:p w14:paraId="3A595C8D" w14:textId="44B4E992" w:rsidR="009605D4" w:rsidRPr="00046623" w:rsidRDefault="009605D4" w:rsidP="009605D4">
      <w:pPr>
        <w:pStyle w:val="afa"/>
        <w:numPr>
          <w:ilvl w:val="0"/>
          <w:numId w:val="45"/>
        </w:numPr>
        <w:ind w:left="0" w:firstLine="567"/>
        <w:jc w:val="both"/>
        <w:rPr>
          <w:bCs/>
          <w:szCs w:val="26"/>
          <w:lang w:val="uk-UA"/>
        </w:rPr>
      </w:pPr>
      <w:bookmarkStart w:id="249" w:name="_Hlk131090589"/>
      <w:r w:rsidRPr="00046623">
        <w:rPr>
          <w:bCs/>
          <w:szCs w:val="26"/>
          <w:lang w:val="uk-UA"/>
        </w:rPr>
        <w:t>Задоволення потреб населення Вараської МТГ у сфері охорони здоров’я здійснюється в закладах медичної допомоги первинного та вторинного рівня.</w:t>
      </w:r>
    </w:p>
    <w:p w14:paraId="6642E20C" w14:textId="3D6DDA38" w:rsidR="008F4378" w:rsidRPr="00046623" w:rsidRDefault="008F4378" w:rsidP="00393F4A">
      <w:pPr>
        <w:pStyle w:val="afa"/>
        <w:numPr>
          <w:ilvl w:val="0"/>
          <w:numId w:val="45"/>
        </w:numPr>
        <w:tabs>
          <w:tab w:val="left" w:pos="851"/>
        </w:tabs>
        <w:ind w:left="0" w:right="-143" w:firstLine="567"/>
        <w:contextualSpacing w:val="0"/>
        <w:jc w:val="both"/>
        <w:rPr>
          <w:bCs/>
          <w:szCs w:val="26"/>
          <w:lang w:val="uk-UA"/>
        </w:rPr>
      </w:pPr>
      <w:r w:rsidRPr="00046623">
        <w:rPr>
          <w:bCs/>
          <w:szCs w:val="26"/>
          <w:lang w:val="uk-UA"/>
        </w:rPr>
        <w:lastRenderedPageBreak/>
        <w:t xml:space="preserve">Комунальним некомерційним підприємством Вараської міської ради «Вараський центр первинної медичної допомоги» (КНП ВМР «Вараський ЦПМД») укладені договори з НСЗУ щодо надання пацієнтам медичних послуг за програмою медичних гарантій. </w:t>
      </w:r>
    </w:p>
    <w:p w14:paraId="672B81E5" w14:textId="4A64E694" w:rsidR="008F4378" w:rsidRPr="00046623" w:rsidRDefault="008F4378" w:rsidP="00393F4A">
      <w:pPr>
        <w:pStyle w:val="afa"/>
        <w:numPr>
          <w:ilvl w:val="0"/>
          <w:numId w:val="45"/>
        </w:numPr>
        <w:tabs>
          <w:tab w:val="left" w:pos="851"/>
        </w:tabs>
        <w:ind w:left="0" w:right="-143" w:firstLine="567"/>
        <w:contextualSpacing w:val="0"/>
        <w:jc w:val="both"/>
        <w:rPr>
          <w:lang w:val="uk-UA"/>
        </w:rPr>
      </w:pPr>
      <w:r w:rsidRPr="00046623">
        <w:rPr>
          <w:bCs/>
          <w:szCs w:val="26"/>
          <w:lang w:val="uk-UA"/>
        </w:rPr>
        <w:t>Станом на 01.01.2025 на підприємстві працює 111 осіб. Надають медичні послуги 34 лікарі, з них педіатрів – 13, сімейних лікарів –16 терапевтів – 5. Серед числа лікарів вищу категорію мають 20 лікарів, першу – 2 лікаря, другу – 5 лікарів, без категорії – 7 лікарів.</w:t>
      </w:r>
      <w:r w:rsidRPr="00046623">
        <w:rPr>
          <w:szCs w:val="26"/>
          <w:lang w:val="uk-UA"/>
        </w:rPr>
        <w:t xml:space="preserve"> У</w:t>
      </w:r>
      <w:r w:rsidRPr="00046623">
        <w:rPr>
          <w:bCs/>
          <w:szCs w:val="26"/>
          <w:lang w:val="uk-UA"/>
        </w:rPr>
        <w:t>кладено 39 816 декларацій між пацієнтами та лікарями.</w:t>
      </w:r>
    </w:p>
    <w:p w14:paraId="0B230CC1" w14:textId="77777777" w:rsidR="008F4378" w:rsidRPr="00046623" w:rsidRDefault="008F4378" w:rsidP="00393F4A">
      <w:pPr>
        <w:pStyle w:val="afa"/>
        <w:numPr>
          <w:ilvl w:val="0"/>
          <w:numId w:val="45"/>
        </w:numPr>
        <w:tabs>
          <w:tab w:val="left" w:pos="851"/>
        </w:tabs>
        <w:ind w:left="0" w:right="-143" w:firstLine="567"/>
        <w:contextualSpacing w:val="0"/>
        <w:jc w:val="both"/>
        <w:rPr>
          <w:bCs/>
          <w:szCs w:val="26"/>
          <w:lang w:val="uk-UA"/>
        </w:rPr>
      </w:pPr>
      <w:r w:rsidRPr="00046623">
        <w:rPr>
          <w:bCs/>
          <w:szCs w:val="26"/>
          <w:lang w:val="uk-UA"/>
        </w:rPr>
        <w:t>Окрім КНП ВМР «Вараський ЦПМД», первинну медичну допомогу надають ФОП Бортнік Г.М., ФОП Лаврук Н.В., ТОВ «Гемо Медика Луцьк», ФОП Гаврилюк І.М., ФОП Губеня Т.В.</w:t>
      </w:r>
    </w:p>
    <w:p w14:paraId="5AAD046E" w14:textId="77777777" w:rsidR="008F4378" w:rsidRPr="00046623" w:rsidRDefault="008F4378" w:rsidP="00393F4A">
      <w:pPr>
        <w:pStyle w:val="afa"/>
        <w:numPr>
          <w:ilvl w:val="0"/>
          <w:numId w:val="45"/>
        </w:numPr>
        <w:tabs>
          <w:tab w:val="left" w:pos="851"/>
        </w:tabs>
        <w:ind w:left="0" w:right="-143" w:firstLine="567"/>
        <w:contextualSpacing w:val="0"/>
        <w:jc w:val="both"/>
        <w:rPr>
          <w:bCs/>
          <w:szCs w:val="26"/>
          <w:lang w:val="uk-UA"/>
        </w:rPr>
      </w:pPr>
      <w:r w:rsidRPr="00046623">
        <w:rPr>
          <w:bCs/>
          <w:szCs w:val="26"/>
          <w:lang w:val="uk-UA"/>
        </w:rPr>
        <w:t xml:space="preserve">З метою надання </w:t>
      </w:r>
      <w:r w:rsidRPr="00046623">
        <w:rPr>
          <w:rFonts w:eastAsia="Calibri"/>
          <w:bCs/>
          <w:szCs w:val="26"/>
          <w:lang w:val="uk-UA"/>
        </w:rPr>
        <w:t>первинної медичної допомоги у сільській місцевості</w:t>
      </w:r>
      <w:r w:rsidRPr="00046623">
        <w:rPr>
          <w:bCs/>
          <w:szCs w:val="26"/>
          <w:lang w:val="uk-UA"/>
        </w:rPr>
        <w:t xml:space="preserve"> функціонує Більськовільська АЗПСМ та медичні пункти тимчасового базування (далі МПТБ) в селах: Мульчиці, Сопачів, Заболоття, Березина, Озерці, Собіщиці, Уріччя та Стара Рафалівка.</w:t>
      </w:r>
    </w:p>
    <w:bookmarkEnd w:id="249"/>
    <w:p w14:paraId="2D8BEED9" w14:textId="1ACD36BA" w:rsidR="009605D4" w:rsidRPr="00046623" w:rsidRDefault="009605D4" w:rsidP="009605D4">
      <w:pPr>
        <w:pStyle w:val="afa"/>
        <w:numPr>
          <w:ilvl w:val="0"/>
          <w:numId w:val="45"/>
        </w:numPr>
        <w:tabs>
          <w:tab w:val="left" w:pos="851"/>
        </w:tabs>
        <w:ind w:left="0" w:right="-143" w:firstLine="567"/>
        <w:contextualSpacing w:val="0"/>
        <w:jc w:val="both"/>
        <w:rPr>
          <w:bCs/>
          <w:szCs w:val="26"/>
          <w:lang w:val="uk-UA"/>
        </w:rPr>
      </w:pPr>
      <w:r w:rsidRPr="00046623">
        <w:rPr>
          <w:bCs/>
          <w:szCs w:val="26"/>
          <w:lang w:val="uk-UA"/>
        </w:rPr>
        <w:t>У звітному періоді</w:t>
      </w:r>
      <w:r w:rsidRPr="00046623">
        <w:rPr>
          <w:lang w:val="uk-UA"/>
        </w:rPr>
        <w:t xml:space="preserve"> у </w:t>
      </w:r>
      <w:r w:rsidRPr="00046623">
        <w:rPr>
          <w:bCs/>
          <w:szCs w:val="26"/>
          <w:lang w:val="uk-UA"/>
        </w:rPr>
        <w:t xml:space="preserve">КНП ВМР «Вараський ЦПМД» було проліковано амбулаторно 32 241 пацієнти, що становить 87% до 2023 року. </w:t>
      </w:r>
    </w:p>
    <w:p w14:paraId="3A8FD244" w14:textId="67001CF4" w:rsidR="008F4378" w:rsidRPr="00046623" w:rsidRDefault="008F4378" w:rsidP="00393F4A">
      <w:pPr>
        <w:pStyle w:val="afa"/>
        <w:numPr>
          <w:ilvl w:val="0"/>
          <w:numId w:val="45"/>
        </w:numPr>
        <w:tabs>
          <w:tab w:val="left" w:pos="851"/>
        </w:tabs>
        <w:ind w:left="0" w:right="-143" w:firstLine="567"/>
        <w:contextualSpacing w:val="0"/>
        <w:jc w:val="both"/>
        <w:rPr>
          <w:rFonts w:eastAsia="Calibri"/>
          <w:bCs/>
          <w:szCs w:val="26"/>
          <w:lang w:val="uk-UA"/>
        </w:rPr>
      </w:pPr>
      <w:r w:rsidRPr="00046623">
        <w:rPr>
          <w:rFonts w:eastAsia="Calibri"/>
          <w:bCs/>
          <w:szCs w:val="26"/>
          <w:lang w:val="uk-UA"/>
        </w:rPr>
        <w:t>Основну дохідну частину підприємства</w:t>
      </w:r>
      <w:r w:rsidR="009605D4" w:rsidRPr="00046623">
        <w:rPr>
          <w:rFonts w:eastAsia="Calibri"/>
          <w:bCs/>
          <w:szCs w:val="26"/>
          <w:lang w:val="uk-UA"/>
        </w:rPr>
        <w:t xml:space="preserve"> у</w:t>
      </w:r>
      <w:r w:rsidRPr="00046623">
        <w:rPr>
          <w:rFonts w:eastAsia="Calibri"/>
          <w:bCs/>
          <w:szCs w:val="26"/>
          <w:lang w:val="uk-UA"/>
        </w:rPr>
        <w:t xml:space="preserve"> 2024 р</w:t>
      </w:r>
      <w:r w:rsidR="009605D4" w:rsidRPr="00046623">
        <w:rPr>
          <w:rFonts w:eastAsia="Calibri"/>
          <w:bCs/>
          <w:szCs w:val="26"/>
          <w:lang w:val="uk-UA"/>
        </w:rPr>
        <w:t>оці</w:t>
      </w:r>
      <w:r w:rsidRPr="00046623">
        <w:rPr>
          <w:rFonts w:eastAsia="Calibri"/>
          <w:bCs/>
          <w:szCs w:val="26"/>
          <w:lang w:val="uk-UA"/>
        </w:rPr>
        <w:t xml:space="preserve"> склада</w:t>
      </w:r>
      <w:r w:rsidR="009605D4" w:rsidRPr="00046623">
        <w:rPr>
          <w:rFonts w:eastAsia="Calibri"/>
          <w:bCs/>
          <w:szCs w:val="26"/>
          <w:lang w:val="uk-UA"/>
        </w:rPr>
        <w:t>ли</w:t>
      </w:r>
      <w:r w:rsidRPr="00046623">
        <w:rPr>
          <w:rFonts w:eastAsia="Calibri"/>
          <w:bCs/>
          <w:szCs w:val="26"/>
          <w:lang w:val="uk-UA"/>
        </w:rPr>
        <w:t xml:space="preserve"> доходи від реалізації послуг з медичного обслуговування населення за програмою медичних гарантій. У 2024 році з НЦЗУ укладено договір за пакетами: «Первинна медична допомога», «Супровід та лікування дорослих та дітей, хворих на туберкульоз, на первинному рівні медичної допомоги», «Супровід і лікування дорослих та дітей з психічними розладами на первинному рівні медичної допомоги», відповідно до яких отримано 33 590,5 тис. грн.</w:t>
      </w:r>
    </w:p>
    <w:p w14:paraId="36BE157A" w14:textId="77777777" w:rsidR="008F4378" w:rsidRPr="00046623" w:rsidRDefault="008F4378" w:rsidP="00393F4A">
      <w:pPr>
        <w:pStyle w:val="afa"/>
        <w:numPr>
          <w:ilvl w:val="0"/>
          <w:numId w:val="45"/>
        </w:numPr>
        <w:tabs>
          <w:tab w:val="left" w:pos="851"/>
        </w:tabs>
        <w:ind w:left="0" w:right="-143" w:firstLine="567"/>
        <w:contextualSpacing w:val="0"/>
        <w:jc w:val="both"/>
        <w:rPr>
          <w:bCs/>
          <w:szCs w:val="26"/>
          <w:lang w:val="uk-UA"/>
        </w:rPr>
      </w:pPr>
      <w:r w:rsidRPr="00046623">
        <w:rPr>
          <w:bCs/>
          <w:szCs w:val="26"/>
          <w:lang w:val="uk-UA"/>
        </w:rPr>
        <w:t>З бюджету Вараської МТГ, відповідно до статті 89 БКУ, профінансовано оплату комунальних послуг та енергоносіїв – 544,9 тис. грн.</w:t>
      </w:r>
    </w:p>
    <w:p w14:paraId="6B2BD074" w14:textId="77777777" w:rsidR="009605D4" w:rsidRPr="00046623" w:rsidRDefault="008F4378" w:rsidP="009605D4">
      <w:pPr>
        <w:pStyle w:val="afa"/>
        <w:numPr>
          <w:ilvl w:val="0"/>
          <w:numId w:val="45"/>
        </w:numPr>
        <w:tabs>
          <w:tab w:val="left" w:pos="851"/>
        </w:tabs>
        <w:ind w:left="0" w:right="-143" w:firstLine="567"/>
        <w:contextualSpacing w:val="0"/>
        <w:jc w:val="both"/>
        <w:rPr>
          <w:bCs/>
          <w:szCs w:val="26"/>
          <w:lang w:val="uk-UA"/>
        </w:rPr>
      </w:pPr>
      <w:r w:rsidRPr="00046623">
        <w:rPr>
          <w:bCs/>
          <w:szCs w:val="26"/>
          <w:lang w:val="uk-UA"/>
        </w:rPr>
        <w:t>Надання медичної допомоги вторинного рівня забезпечує комунальне некомерційне підприємство Вараської міської ради «Вараська багатопрофільна лікарня» (КНП ВМР «ВБЛ»), що обслуговує населення Вараської МТГ в кількості 52 916 осіб, із них 12 444 особи дитячого населення та 40 472 особи дорослого населення.</w:t>
      </w:r>
      <w:r w:rsidRPr="00046623">
        <w:rPr>
          <w:lang w:val="uk-UA"/>
        </w:rPr>
        <w:t xml:space="preserve"> </w:t>
      </w:r>
    </w:p>
    <w:p w14:paraId="7E6616EC" w14:textId="434FE5B3" w:rsidR="008F4378" w:rsidRPr="00046623" w:rsidRDefault="008F4378" w:rsidP="009605D4">
      <w:pPr>
        <w:pStyle w:val="afa"/>
        <w:numPr>
          <w:ilvl w:val="0"/>
          <w:numId w:val="45"/>
        </w:numPr>
        <w:tabs>
          <w:tab w:val="left" w:pos="851"/>
          <w:tab w:val="left" w:pos="1560"/>
        </w:tabs>
        <w:ind w:left="0" w:right="-143" w:firstLine="567"/>
        <w:contextualSpacing w:val="0"/>
        <w:jc w:val="both"/>
        <w:rPr>
          <w:bCs/>
          <w:szCs w:val="26"/>
          <w:lang w:val="uk-UA"/>
        </w:rPr>
      </w:pPr>
      <w:r w:rsidRPr="00046623">
        <w:rPr>
          <w:bCs/>
          <w:szCs w:val="26"/>
          <w:lang w:val="uk-UA"/>
        </w:rPr>
        <w:t>В КНП ВМР «ВБЛ» наявні 470 штатних одиниць, фактично зайнятих 439 посад, в тому числі: лікарі – 95,5; середній медичний персонал – 179,75; молодший медичний персонал – 85,75; інший персонал – 78,0.</w:t>
      </w:r>
    </w:p>
    <w:p w14:paraId="5825DC37" w14:textId="2E4DEC11" w:rsidR="008F4378" w:rsidRPr="00046623" w:rsidRDefault="008F4378" w:rsidP="00393F4A">
      <w:pPr>
        <w:pStyle w:val="afa"/>
        <w:numPr>
          <w:ilvl w:val="0"/>
          <w:numId w:val="45"/>
        </w:numPr>
        <w:tabs>
          <w:tab w:val="left" w:pos="851"/>
          <w:tab w:val="left" w:pos="1560"/>
        </w:tabs>
        <w:ind w:left="0" w:firstLine="567"/>
        <w:contextualSpacing w:val="0"/>
        <w:jc w:val="both"/>
        <w:rPr>
          <w:bCs/>
          <w:szCs w:val="26"/>
          <w:lang w:val="uk-UA"/>
        </w:rPr>
      </w:pPr>
      <w:r w:rsidRPr="00046623">
        <w:rPr>
          <w:bCs/>
          <w:szCs w:val="26"/>
          <w:lang w:val="uk-UA"/>
        </w:rPr>
        <w:t>Станом на 01.01.2025 структура стаціонару КНП ВМР «ВБЛ» складається з 205 ліжок, із них: акушерсько-гінекологічне відділення на 30 ліжок (10-гінекологічних, 10-пологових, 10-патології вагітних); інфекційне відділення на 15 ліжок (5-дорослих, 10-дитячих, із них 5 боксованих); дитяче соматичне відділення на 15 ліжок; хірургічне відділення на 25 ліжок (15 – хірургічних, 5 – урологічних, 5 – отоларингологічних); кардіологічне відділення на 25 ліжок; відділення паліативної допомоги на 20 ліжок (10 – паліативних, 10 – терапевтичних); неврологічне відділення на 20 ліжок; травматологічне відділення на 25 ліжок; центр психічного здоров’я на 5 ліжок; реабілітаційне відділення на 25 ліжок.</w:t>
      </w:r>
    </w:p>
    <w:p w14:paraId="3F7E1EB8" w14:textId="77777777" w:rsidR="008F4378" w:rsidRPr="00046623" w:rsidRDefault="008F4378" w:rsidP="00393F4A">
      <w:pPr>
        <w:pStyle w:val="afa"/>
        <w:numPr>
          <w:ilvl w:val="0"/>
          <w:numId w:val="45"/>
        </w:numPr>
        <w:tabs>
          <w:tab w:val="left" w:pos="851"/>
          <w:tab w:val="left" w:pos="1560"/>
        </w:tabs>
        <w:ind w:left="0" w:firstLine="567"/>
        <w:contextualSpacing w:val="0"/>
        <w:jc w:val="both"/>
        <w:rPr>
          <w:bCs/>
          <w:szCs w:val="26"/>
          <w:lang w:val="uk-UA"/>
        </w:rPr>
      </w:pPr>
      <w:r w:rsidRPr="00046623">
        <w:rPr>
          <w:bCs/>
          <w:szCs w:val="26"/>
          <w:lang w:val="uk-UA"/>
        </w:rPr>
        <w:t>За 2024 рік в стаціонарі КНП ВМР «ВБЛ» проліковано 9007 хворих, амбулаторно надано послуг 55 424 особам, поліклінічними підрозділами зареєстровано 166 455 відвідувань.</w:t>
      </w:r>
    </w:p>
    <w:p w14:paraId="51041581" w14:textId="77777777" w:rsidR="008F4378" w:rsidRPr="00046623" w:rsidRDefault="008F4378" w:rsidP="00393F4A">
      <w:pPr>
        <w:pStyle w:val="afa"/>
        <w:numPr>
          <w:ilvl w:val="0"/>
          <w:numId w:val="45"/>
        </w:numPr>
        <w:tabs>
          <w:tab w:val="left" w:pos="851"/>
          <w:tab w:val="left" w:pos="1560"/>
        </w:tabs>
        <w:ind w:left="0" w:firstLine="567"/>
        <w:contextualSpacing w:val="0"/>
        <w:jc w:val="both"/>
        <w:rPr>
          <w:bCs/>
          <w:szCs w:val="26"/>
          <w:lang w:val="uk-UA"/>
        </w:rPr>
      </w:pPr>
      <w:r w:rsidRPr="00046623">
        <w:rPr>
          <w:bCs/>
          <w:szCs w:val="26"/>
          <w:lang w:val="uk-UA"/>
        </w:rPr>
        <w:lastRenderedPageBreak/>
        <w:t xml:space="preserve">У 2024 році КНП ВМР «ВБЛ» з бюджету Вараської МТГ виділено коштів в сумі  22 439,7 тис. грн, заключено 26 договорів з НСЗУ та отримано 136 188,4 тис. грн, за платні медичні послуги отримано 21 038,5 тис. грн. </w:t>
      </w:r>
    </w:p>
    <w:p w14:paraId="24B9D77F" w14:textId="4A583DEF" w:rsidR="008F4378" w:rsidRPr="00046623" w:rsidRDefault="008F4378" w:rsidP="00393F4A">
      <w:pPr>
        <w:pStyle w:val="afa"/>
        <w:numPr>
          <w:ilvl w:val="0"/>
          <w:numId w:val="45"/>
        </w:numPr>
        <w:tabs>
          <w:tab w:val="left" w:pos="851"/>
          <w:tab w:val="left" w:pos="1560"/>
        </w:tabs>
        <w:ind w:left="0" w:right="-143" w:firstLine="567"/>
        <w:contextualSpacing w:val="0"/>
        <w:jc w:val="both"/>
        <w:rPr>
          <w:bCs/>
          <w:szCs w:val="26"/>
          <w:lang w:val="uk-UA"/>
        </w:rPr>
      </w:pPr>
      <w:r w:rsidRPr="00046623">
        <w:rPr>
          <w:bCs/>
          <w:szCs w:val="26"/>
          <w:lang w:val="uk-UA"/>
        </w:rPr>
        <w:t>За рахунок коштів бюджету Вараської МТГ придбано медичне обладнання на суму 9 466,5 тис. грн</w:t>
      </w:r>
      <w:r w:rsidR="009605D4" w:rsidRPr="00046623">
        <w:rPr>
          <w:bCs/>
          <w:szCs w:val="26"/>
          <w:lang w:val="uk-UA"/>
        </w:rPr>
        <w:t>.</w:t>
      </w:r>
    </w:p>
    <w:p w14:paraId="088CF09E" w14:textId="77777777" w:rsidR="008F4378" w:rsidRPr="00046623" w:rsidRDefault="008F4378" w:rsidP="00393F4A">
      <w:pPr>
        <w:pStyle w:val="afa"/>
        <w:numPr>
          <w:ilvl w:val="0"/>
          <w:numId w:val="45"/>
        </w:numPr>
        <w:tabs>
          <w:tab w:val="left" w:pos="851"/>
          <w:tab w:val="left" w:pos="1560"/>
        </w:tabs>
        <w:ind w:left="0" w:firstLine="567"/>
        <w:contextualSpacing w:val="0"/>
        <w:jc w:val="both"/>
        <w:rPr>
          <w:bCs/>
          <w:szCs w:val="26"/>
          <w:lang w:val="uk-UA"/>
        </w:rPr>
      </w:pPr>
      <w:r w:rsidRPr="00046623">
        <w:rPr>
          <w:bCs/>
          <w:szCs w:val="26"/>
          <w:lang w:val="uk-UA"/>
        </w:rPr>
        <w:t>В січні 2024 року в закладі за підтримки Швейцарії за ініціативою проєкту «Психічне здоров’я для України» (МН4U) у партнерстві з міською владою м. Вараш офіційно відкрито Центр психічного здоров’я на базі КНП ВМР «ВБЛ». У Центрі працює мультидисциплінарна команда фахівців.</w:t>
      </w:r>
    </w:p>
    <w:p w14:paraId="21F789D5" w14:textId="77777777" w:rsidR="008F4378" w:rsidRPr="00046623" w:rsidRDefault="008F4378" w:rsidP="00393F4A">
      <w:pPr>
        <w:pStyle w:val="afa"/>
        <w:numPr>
          <w:ilvl w:val="0"/>
          <w:numId w:val="45"/>
        </w:numPr>
        <w:tabs>
          <w:tab w:val="left" w:pos="567"/>
          <w:tab w:val="left" w:pos="851"/>
          <w:tab w:val="left" w:pos="1701"/>
        </w:tabs>
        <w:ind w:left="0" w:right="-143" w:firstLine="567"/>
        <w:contextualSpacing w:val="0"/>
        <w:jc w:val="both"/>
        <w:rPr>
          <w:bCs/>
          <w:szCs w:val="26"/>
          <w:lang w:val="uk-UA"/>
        </w:rPr>
      </w:pPr>
      <w:r w:rsidRPr="00046623">
        <w:rPr>
          <w:bCs/>
          <w:szCs w:val="26"/>
          <w:lang w:val="uk-UA"/>
        </w:rPr>
        <w:t>Проведено капітальний ремонт будівлі діагностичного центру КНП ВМР «ВБЛ» на 919,4 тис. грн. Договір продовжено на 2025 рік в зв’язку з необхідністю коригування проектної документації.</w:t>
      </w:r>
    </w:p>
    <w:p w14:paraId="306F7F34" w14:textId="77777777" w:rsidR="008F4378" w:rsidRPr="00046623" w:rsidRDefault="008F4378" w:rsidP="00393F4A">
      <w:pPr>
        <w:pStyle w:val="afa"/>
        <w:numPr>
          <w:ilvl w:val="0"/>
          <w:numId w:val="45"/>
        </w:numPr>
        <w:tabs>
          <w:tab w:val="left" w:pos="567"/>
          <w:tab w:val="left" w:pos="851"/>
          <w:tab w:val="left" w:pos="1701"/>
        </w:tabs>
        <w:ind w:left="0" w:right="-143" w:firstLine="567"/>
        <w:contextualSpacing w:val="0"/>
        <w:jc w:val="both"/>
        <w:rPr>
          <w:bCs/>
          <w:szCs w:val="26"/>
          <w:lang w:val="uk-UA"/>
        </w:rPr>
      </w:pPr>
      <w:r w:rsidRPr="00046623">
        <w:rPr>
          <w:bCs/>
          <w:szCs w:val="26"/>
          <w:lang w:val="uk-UA"/>
        </w:rPr>
        <w:t>Проведено обстеження стану конструкцій та виготовлено проектну документацію по об’єкту  «Капітальний ремонт (вхідної групи з облаштуванням пандусу) відділення поліклініки лікарняного комплексу на 250 ліжок з поліклінікою на 600 відвідувань КНП ВМР «ВБЛ» на 84,396 тис. грн.</w:t>
      </w:r>
    </w:p>
    <w:p w14:paraId="406FCB07" w14:textId="77777777" w:rsidR="008F4378" w:rsidRPr="00046623" w:rsidRDefault="008F4378" w:rsidP="00393F4A">
      <w:pPr>
        <w:pStyle w:val="afa"/>
        <w:numPr>
          <w:ilvl w:val="0"/>
          <w:numId w:val="45"/>
        </w:numPr>
        <w:tabs>
          <w:tab w:val="left" w:pos="567"/>
          <w:tab w:val="left" w:pos="851"/>
          <w:tab w:val="left" w:pos="1701"/>
        </w:tabs>
        <w:ind w:left="0" w:right="-143" w:firstLine="567"/>
        <w:contextualSpacing w:val="0"/>
        <w:jc w:val="both"/>
        <w:rPr>
          <w:bCs/>
          <w:szCs w:val="26"/>
          <w:lang w:val="uk-UA"/>
        </w:rPr>
      </w:pPr>
      <w:r w:rsidRPr="00046623">
        <w:rPr>
          <w:bCs/>
          <w:szCs w:val="26"/>
          <w:lang w:val="uk-UA"/>
        </w:rPr>
        <w:t>Проведено реконструкцію мереж електропостачання зі встановленням дизель-генераторів КНП ВМР «ВБЛ» на 962,8 тис. грн.</w:t>
      </w:r>
    </w:p>
    <w:p w14:paraId="1BCC9CEB" w14:textId="77777777" w:rsidR="008F4378" w:rsidRPr="00046623" w:rsidRDefault="008F4378" w:rsidP="00393F4A">
      <w:pPr>
        <w:pStyle w:val="afa"/>
        <w:numPr>
          <w:ilvl w:val="0"/>
          <w:numId w:val="45"/>
        </w:numPr>
        <w:tabs>
          <w:tab w:val="left" w:pos="851"/>
          <w:tab w:val="left" w:pos="1560"/>
        </w:tabs>
        <w:spacing w:after="240"/>
        <w:ind w:left="0" w:right="-142" w:firstLine="567"/>
        <w:contextualSpacing w:val="0"/>
        <w:jc w:val="both"/>
        <w:rPr>
          <w:bCs/>
          <w:szCs w:val="26"/>
          <w:lang w:val="uk-UA"/>
        </w:rPr>
      </w:pPr>
      <w:r w:rsidRPr="00046623">
        <w:rPr>
          <w:bCs/>
          <w:szCs w:val="26"/>
          <w:lang w:val="uk-UA"/>
        </w:rPr>
        <w:t>Аналітичні показники по виконанню програмних заходів у галузі охорони здоров’я наведені у наступній таблиці.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6"/>
        <w:gridCol w:w="1533"/>
        <w:gridCol w:w="1394"/>
        <w:gridCol w:w="12"/>
        <w:gridCol w:w="1383"/>
        <w:gridCol w:w="10"/>
      </w:tblGrid>
      <w:tr w:rsidR="00393F4A" w:rsidRPr="00046623" w14:paraId="376F51F8" w14:textId="77777777" w:rsidTr="00393F4A">
        <w:trPr>
          <w:trHeight w:val="323"/>
        </w:trPr>
        <w:tc>
          <w:tcPr>
            <w:tcW w:w="2750" w:type="pct"/>
            <w:vMerge w:val="restart"/>
            <w:vAlign w:val="center"/>
          </w:tcPr>
          <w:p w14:paraId="68A264CF" w14:textId="77777777" w:rsidR="00393F4A" w:rsidRPr="00046623" w:rsidRDefault="00393F4A" w:rsidP="00393F4A">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Назва напряму діяльності  (пріоритетні завдання)</w:t>
            </w:r>
          </w:p>
        </w:tc>
        <w:tc>
          <w:tcPr>
            <w:tcW w:w="1526" w:type="pct"/>
            <w:gridSpan w:val="3"/>
            <w:tcBorders>
              <w:bottom w:val="nil"/>
            </w:tcBorders>
            <w:vAlign w:val="center"/>
          </w:tcPr>
          <w:p w14:paraId="390241F3" w14:textId="77777777" w:rsidR="00393F4A" w:rsidRPr="00046623" w:rsidRDefault="00393F4A" w:rsidP="00393F4A">
            <w:pPr>
              <w:spacing w:after="0" w:line="240" w:lineRule="auto"/>
              <w:ind w:hanging="29"/>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 xml:space="preserve">Обсяг фінансування </w:t>
            </w:r>
            <w:r w:rsidRPr="00046623">
              <w:rPr>
                <w:rFonts w:ascii="Times New Roman" w:eastAsia="Times New Roman" w:hAnsi="Times New Roman" w:cs="Times New Roman"/>
                <w:b/>
                <w:bCs/>
                <w:sz w:val="21"/>
                <w:szCs w:val="21"/>
                <w:lang w:eastAsia="ru-RU"/>
              </w:rPr>
              <w:t>(тис. грн)*</w:t>
            </w:r>
          </w:p>
        </w:tc>
        <w:tc>
          <w:tcPr>
            <w:tcW w:w="723" w:type="pct"/>
            <w:gridSpan w:val="2"/>
            <w:tcBorders>
              <w:bottom w:val="nil"/>
            </w:tcBorders>
          </w:tcPr>
          <w:p w14:paraId="26A8DE92" w14:textId="0732F6B0" w:rsidR="00393F4A" w:rsidRPr="00046623" w:rsidRDefault="00393F4A" w:rsidP="000070C8">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2024 рік до 2023 року, %</w:t>
            </w:r>
          </w:p>
        </w:tc>
      </w:tr>
      <w:tr w:rsidR="00393F4A" w:rsidRPr="00046623" w14:paraId="2D0DDEED" w14:textId="77777777" w:rsidTr="00393F4A">
        <w:trPr>
          <w:gridAfter w:val="1"/>
          <w:wAfter w:w="5" w:type="pct"/>
          <w:trHeight w:val="287"/>
        </w:trPr>
        <w:tc>
          <w:tcPr>
            <w:tcW w:w="2750" w:type="pct"/>
            <w:vMerge/>
            <w:vAlign w:val="center"/>
          </w:tcPr>
          <w:p w14:paraId="44A86325" w14:textId="77777777" w:rsidR="00393F4A" w:rsidRPr="00046623" w:rsidRDefault="00393F4A" w:rsidP="000070C8">
            <w:pPr>
              <w:spacing w:after="0" w:line="240" w:lineRule="auto"/>
              <w:rPr>
                <w:rFonts w:ascii="Times New Roman" w:eastAsia="Times New Roman" w:hAnsi="Times New Roman" w:cs="Times New Roman"/>
                <w:lang w:eastAsia="ru-RU"/>
              </w:rPr>
            </w:pPr>
          </w:p>
        </w:tc>
        <w:tc>
          <w:tcPr>
            <w:tcW w:w="796" w:type="pct"/>
          </w:tcPr>
          <w:p w14:paraId="0AF06A4C" w14:textId="77777777" w:rsidR="00393F4A" w:rsidRPr="00046623" w:rsidRDefault="00393F4A" w:rsidP="000070C8">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2023 рік</w:t>
            </w:r>
          </w:p>
        </w:tc>
        <w:tc>
          <w:tcPr>
            <w:tcW w:w="724" w:type="pct"/>
          </w:tcPr>
          <w:p w14:paraId="442A8FA5" w14:textId="77777777" w:rsidR="00393F4A" w:rsidRPr="00046623" w:rsidRDefault="00393F4A" w:rsidP="000070C8">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2024 рік</w:t>
            </w:r>
          </w:p>
        </w:tc>
        <w:tc>
          <w:tcPr>
            <w:tcW w:w="724" w:type="pct"/>
            <w:gridSpan w:val="2"/>
            <w:tcBorders>
              <w:top w:val="nil"/>
            </w:tcBorders>
            <w:vAlign w:val="center"/>
          </w:tcPr>
          <w:p w14:paraId="2FD582F6" w14:textId="77777777" w:rsidR="00393F4A" w:rsidRPr="00046623" w:rsidRDefault="00393F4A" w:rsidP="000070C8">
            <w:pPr>
              <w:spacing w:after="0" w:line="240" w:lineRule="auto"/>
              <w:rPr>
                <w:rFonts w:ascii="Times New Roman" w:eastAsia="Times New Roman" w:hAnsi="Times New Roman" w:cs="Times New Roman"/>
                <w:lang w:eastAsia="ru-RU"/>
              </w:rPr>
            </w:pPr>
          </w:p>
        </w:tc>
      </w:tr>
      <w:tr w:rsidR="00393F4A" w:rsidRPr="00046623" w14:paraId="35F569E7" w14:textId="77777777" w:rsidTr="00393F4A">
        <w:trPr>
          <w:gridAfter w:val="1"/>
          <w:wAfter w:w="5" w:type="pct"/>
          <w:trHeight w:val="323"/>
        </w:trPr>
        <w:tc>
          <w:tcPr>
            <w:tcW w:w="2750" w:type="pct"/>
          </w:tcPr>
          <w:p w14:paraId="082DEF7C"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протидії захворюванню на туберкульоз</w:t>
            </w:r>
          </w:p>
        </w:tc>
        <w:tc>
          <w:tcPr>
            <w:tcW w:w="796" w:type="pct"/>
            <w:vAlign w:val="center"/>
          </w:tcPr>
          <w:p w14:paraId="6549232A"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175,4</w:t>
            </w:r>
          </w:p>
        </w:tc>
        <w:tc>
          <w:tcPr>
            <w:tcW w:w="724" w:type="pct"/>
            <w:vAlign w:val="center"/>
          </w:tcPr>
          <w:p w14:paraId="41D6E829"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0</w:t>
            </w:r>
          </w:p>
        </w:tc>
        <w:tc>
          <w:tcPr>
            <w:tcW w:w="724" w:type="pct"/>
            <w:gridSpan w:val="2"/>
            <w:vAlign w:val="center"/>
          </w:tcPr>
          <w:p w14:paraId="6C9547EE"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w:t>
            </w:r>
          </w:p>
        </w:tc>
      </w:tr>
      <w:tr w:rsidR="00393F4A" w:rsidRPr="00046623" w14:paraId="5E1961D0" w14:textId="77777777" w:rsidTr="00393F4A">
        <w:trPr>
          <w:gridAfter w:val="1"/>
          <w:wAfter w:w="5" w:type="pct"/>
          <w:trHeight w:val="140"/>
        </w:trPr>
        <w:tc>
          <w:tcPr>
            <w:tcW w:w="2750" w:type="pct"/>
          </w:tcPr>
          <w:p w14:paraId="22EC80E3"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«Генетичні порушення обміну»</w:t>
            </w:r>
          </w:p>
        </w:tc>
        <w:tc>
          <w:tcPr>
            <w:tcW w:w="796" w:type="pct"/>
            <w:vAlign w:val="center"/>
          </w:tcPr>
          <w:p w14:paraId="66194041"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455,5</w:t>
            </w:r>
          </w:p>
        </w:tc>
        <w:tc>
          <w:tcPr>
            <w:tcW w:w="724" w:type="pct"/>
            <w:vAlign w:val="center"/>
          </w:tcPr>
          <w:p w14:paraId="71C2FBDD"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324,2</w:t>
            </w:r>
          </w:p>
        </w:tc>
        <w:tc>
          <w:tcPr>
            <w:tcW w:w="724" w:type="pct"/>
            <w:gridSpan w:val="2"/>
            <w:vAlign w:val="center"/>
          </w:tcPr>
          <w:p w14:paraId="60454FF5"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71</w:t>
            </w:r>
          </w:p>
        </w:tc>
      </w:tr>
      <w:tr w:rsidR="00393F4A" w:rsidRPr="00046623" w14:paraId="1D2B058E" w14:textId="77777777" w:rsidTr="00393F4A">
        <w:trPr>
          <w:gridAfter w:val="1"/>
          <w:wAfter w:w="5" w:type="pct"/>
          <w:trHeight w:val="316"/>
        </w:trPr>
        <w:tc>
          <w:tcPr>
            <w:tcW w:w="2750" w:type="pct"/>
          </w:tcPr>
          <w:p w14:paraId="0ECA536A"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боротьби з онкологічними захворюваннями</w:t>
            </w:r>
          </w:p>
        </w:tc>
        <w:tc>
          <w:tcPr>
            <w:tcW w:w="796" w:type="pct"/>
            <w:vAlign w:val="center"/>
          </w:tcPr>
          <w:p w14:paraId="02EEBDBD"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3 272,7</w:t>
            </w:r>
          </w:p>
        </w:tc>
        <w:tc>
          <w:tcPr>
            <w:tcW w:w="724" w:type="pct"/>
            <w:vAlign w:val="center"/>
          </w:tcPr>
          <w:p w14:paraId="1BF19FEE"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3 256,0</w:t>
            </w:r>
          </w:p>
        </w:tc>
        <w:tc>
          <w:tcPr>
            <w:tcW w:w="724" w:type="pct"/>
            <w:gridSpan w:val="2"/>
            <w:vAlign w:val="center"/>
          </w:tcPr>
          <w:p w14:paraId="1F911DA5" w14:textId="77777777" w:rsidR="00393F4A" w:rsidRPr="00046623" w:rsidRDefault="00393F4A" w:rsidP="000070C8">
            <w:pPr>
              <w:spacing w:after="0" w:line="240" w:lineRule="auto"/>
              <w:ind w:left="-93" w:right="-108"/>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99</w:t>
            </w:r>
          </w:p>
        </w:tc>
      </w:tr>
      <w:tr w:rsidR="00393F4A" w:rsidRPr="00046623" w14:paraId="3383752A" w14:textId="77777777" w:rsidTr="00393F4A">
        <w:trPr>
          <w:gridAfter w:val="1"/>
          <w:wAfter w:w="5" w:type="pct"/>
          <w:trHeight w:val="291"/>
        </w:trPr>
        <w:tc>
          <w:tcPr>
            <w:tcW w:w="2750" w:type="pct"/>
          </w:tcPr>
          <w:p w14:paraId="1680DE6C"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запобігання та лікування захворювань крові</w:t>
            </w:r>
          </w:p>
        </w:tc>
        <w:tc>
          <w:tcPr>
            <w:tcW w:w="796" w:type="pct"/>
            <w:vAlign w:val="center"/>
          </w:tcPr>
          <w:p w14:paraId="68E193CC"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275,9</w:t>
            </w:r>
          </w:p>
        </w:tc>
        <w:tc>
          <w:tcPr>
            <w:tcW w:w="724" w:type="pct"/>
            <w:vAlign w:val="center"/>
          </w:tcPr>
          <w:p w14:paraId="30EFECA6"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0</w:t>
            </w:r>
          </w:p>
        </w:tc>
        <w:tc>
          <w:tcPr>
            <w:tcW w:w="724" w:type="pct"/>
            <w:gridSpan w:val="2"/>
            <w:vAlign w:val="center"/>
          </w:tcPr>
          <w:p w14:paraId="7F567996"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w:t>
            </w:r>
          </w:p>
        </w:tc>
      </w:tr>
      <w:tr w:rsidR="00393F4A" w:rsidRPr="00046623" w14:paraId="563628F6" w14:textId="77777777" w:rsidTr="00393F4A">
        <w:trPr>
          <w:gridAfter w:val="1"/>
          <w:wAfter w:w="5" w:type="pct"/>
          <w:trHeight w:val="410"/>
        </w:trPr>
        <w:tc>
          <w:tcPr>
            <w:tcW w:w="2750" w:type="pct"/>
          </w:tcPr>
          <w:p w14:paraId="5532A7E5"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лікування хворих, які отримують гемодіаліз</w:t>
            </w:r>
          </w:p>
        </w:tc>
        <w:tc>
          <w:tcPr>
            <w:tcW w:w="796" w:type="pct"/>
            <w:vAlign w:val="center"/>
          </w:tcPr>
          <w:p w14:paraId="135FDBA7"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1 194,2</w:t>
            </w:r>
          </w:p>
        </w:tc>
        <w:tc>
          <w:tcPr>
            <w:tcW w:w="724" w:type="pct"/>
            <w:vAlign w:val="center"/>
          </w:tcPr>
          <w:p w14:paraId="5F7A58E1"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1 260,0</w:t>
            </w:r>
          </w:p>
        </w:tc>
        <w:tc>
          <w:tcPr>
            <w:tcW w:w="724" w:type="pct"/>
            <w:gridSpan w:val="2"/>
            <w:vAlign w:val="center"/>
          </w:tcPr>
          <w:p w14:paraId="73B086F4"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106</w:t>
            </w:r>
          </w:p>
        </w:tc>
      </w:tr>
      <w:tr w:rsidR="00393F4A" w:rsidRPr="00046623" w14:paraId="61141D97" w14:textId="77777777" w:rsidTr="00393F4A">
        <w:trPr>
          <w:gridAfter w:val="1"/>
          <w:wAfter w:w="5" w:type="pct"/>
          <w:trHeight w:val="723"/>
        </w:trPr>
        <w:tc>
          <w:tcPr>
            <w:tcW w:w="2750" w:type="pct"/>
          </w:tcPr>
          <w:p w14:paraId="76CE5BFA"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забезпечення осіб з інвалідністю, дітей з інвалідністю технічними та іншими засобами медичного призначення</w:t>
            </w:r>
          </w:p>
        </w:tc>
        <w:tc>
          <w:tcPr>
            <w:tcW w:w="796" w:type="pct"/>
            <w:vAlign w:val="center"/>
          </w:tcPr>
          <w:p w14:paraId="65AB7443"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1 412,5</w:t>
            </w:r>
          </w:p>
        </w:tc>
        <w:tc>
          <w:tcPr>
            <w:tcW w:w="724" w:type="pct"/>
            <w:vAlign w:val="center"/>
          </w:tcPr>
          <w:p w14:paraId="7D9824A6"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1 570,2</w:t>
            </w:r>
          </w:p>
        </w:tc>
        <w:tc>
          <w:tcPr>
            <w:tcW w:w="724" w:type="pct"/>
            <w:gridSpan w:val="2"/>
            <w:vAlign w:val="center"/>
          </w:tcPr>
          <w:p w14:paraId="50C2ED3D"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111</w:t>
            </w:r>
          </w:p>
        </w:tc>
      </w:tr>
      <w:tr w:rsidR="00393F4A" w:rsidRPr="00046623" w14:paraId="03003FC7" w14:textId="77777777" w:rsidTr="00393F4A">
        <w:trPr>
          <w:gridAfter w:val="1"/>
          <w:wAfter w:w="5" w:type="pct"/>
          <w:trHeight w:val="226"/>
        </w:trPr>
        <w:tc>
          <w:tcPr>
            <w:tcW w:w="2750" w:type="pct"/>
          </w:tcPr>
          <w:p w14:paraId="5BC0214A"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«Орфанні захворювання»</w:t>
            </w:r>
          </w:p>
        </w:tc>
        <w:tc>
          <w:tcPr>
            <w:tcW w:w="796" w:type="pct"/>
            <w:vAlign w:val="center"/>
          </w:tcPr>
          <w:p w14:paraId="74CA0240"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447,3</w:t>
            </w:r>
          </w:p>
        </w:tc>
        <w:tc>
          <w:tcPr>
            <w:tcW w:w="724" w:type="pct"/>
            <w:vAlign w:val="center"/>
          </w:tcPr>
          <w:p w14:paraId="04C54073"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716,6</w:t>
            </w:r>
          </w:p>
        </w:tc>
        <w:tc>
          <w:tcPr>
            <w:tcW w:w="724" w:type="pct"/>
            <w:gridSpan w:val="2"/>
            <w:vAlign w:val="center"/>
          </w:tcPr>
          <w:p w14:paraId="1E461E2C"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160</w:t>
            </w:r>
          </w:p>
        </w:tc>
      </w:tr>
      <w:tr w:rsidR="00393F4A" w:rsidRPr="00046623" w14:paraId="1FCD4ED0" w14:textId="77777777" w:rsidTr="00393F4A">
        <w:trPr>
          <w:gridAfter w:val="1"/>
          <w:wAfter w:w="5" w:type="pct"/>
          <w:trHeight w:val="482"/>
        </w:trPr>
        <w:tc>
          <w:tcPr>
            <w:tcW w:w="2750" w:type="pct"/>
          </w:tcPr>
          <w:p w14:paraId="3B9B54D7" w14:textId="77777777"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Програма «Медикаментозне забезпечення осіб з трансплантованими органами»</w:t>
            </w:r>
          </w:p>
        </w:tc>
        <w:tc>
          <w:tcPr>
            <w:tcW w:w="796" w:type="pct"/>
            <w:vAlign w:val="center"/>
          </w:tcPr>
          <w:p w14:paraId="511281A4"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27,2</w:t>
            </w:r>
          </w:p>
        </w:tc>
        <w:tc>
          <w:tcPr>
            <w:tcW w:w="724" w:type="pct"/>
            <w:vAlign w:val="center"/>
          </w:tcPr>
          <w:p w14:paraId="4E0450A3"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61,2</w:t>
            </w:r>
          </w:p>
        </w:tc>
        <w:tc>
          <w:tcPr>
            <w:tcW w:w="724" w:type="pct"/>
            <w:gridSpan w:val="2"/>
            <w:vAlign w:val="center"/>
          </w:tcPr>
          <w:p w14:paraId="169651D0"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225</w:t>
            </w:r>
          </w:p>
        </w:tc>
      </w:tr>
      <w:tr w:rsidR="00393F4A" w:rsidRPr="00046623" w14:paraId="41D65DCD" w14:textId="77777777" w:rsidTr="00393F4A">
        <w:trPr>
          <w:gridAfter w:val="1"/>
          <w:wAfter w:w="5" w:type="pct"/>
          <w:trHeight w:val="493"/>
        </w:trPr>
        <w:tc>
          <w:tcPr>
            <w:tcW w:w="2750" w:type="pct"/>
          </w:tcPr>
          <w:p w14:paraId="22554886" w14:textId="1FB44D36" w:rsidR="00393F4A" w:rsidRPr="00046623" w:rsidRDefault="00393F4A" w:rsidP="000070C8">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Забезпечення надання населенню Вараської МТГ медичної допомоги та покращення її якості</w:t>
            </w:r>
            <w:r w:rsidR="00D2368C" w:rsidRPr="00046623">
              <w:rPr>
                <w:rFonts w:ascii="Times New Roman" w:eastAsia="Times New Roman" w:hAnsi="Times New Roman" w:cs="Times New Roman"/>
                <w:lang w:eastAsia="ru-RU"/>
              </w:rPr>
              <w:t xml:space="preserve">, </w:t>
            </w:r>
            <w:r w:rsidRPr="00046623">
              <w:rPr>
                <w:rFonts w:ascii="Times New Roman" w:eastAsia="Times New Roman" w:hAnsi="Times New Roman" w:cs="Times New Roman"/>
                <w:lang w:eastAsia="ru-RU"/>
              </w:rPr>
              <w:t>в т.</w:t>
            </w:r>
            <w:r w:rsidR="00D2368C" w:rsidRPr="00046623">
              <w:rPr>
                <w:rFonts w:ascii="Times New Roman" w:eastAsia="Times New Roman" w:hAnsi="Times New Roman" w:cs="Times New Roman"/>
                <w:lang w:eastAsia="ru-RU"/>
              </w:rPr>
              <w:t xml:space="preserve"> </w:t>
            </w:r>
            <w:r w:rsidRPr="00046623">
              <w:rPr>
                <w:rFonts w:ascii="Times New Roman" w:eastAsia="Times New Roman" w:hAnsi="Times New Roman" w:cs="Times New Roman"/>
                <w:lang w:eastAsia="ru-RU"/>
              </w:rPr>
              <w:t>ч.:</w:t>
            </w:r>
          </w:p>
        </w:tc>
        <w:tc>
          <w:tcPr>
            <w:tcW w:w="796" w:type="pct"/>
            <w:vAlign w:val="center"/>
          </w:tcPr>
          <w:p w14:paraId="3CCBF0AE"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12 873,6</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6DD1F4B"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13 299,4</w:t>
            </w:r>
          </w:p>
        </w:tc>
        <w:tc>
          <w:tcPr>
            <w:tcW w:w="7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68984" w14:textId="77777777" w:rsidR="00393F4A" w:rsidRPr="00046623" w:rsidRDefault="00393F4A" w:rsidP="000070C8">
            <w:pPr>
              <w:spacing w:after="0" w:line="240" w:lineRule="auto"/>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103</w:t>
            </w:r>
          </w:p>
        </w:tc>
      </w:tr>
      <w:tr w:rsidR="00393F4A" w:rsidRPr="00046623" w14:paraId="3D60D62A" w14:textId="77777777" w:rsidTr="00393F4A">
        <w:trPr>
          <w:gridAfter w:val="1"/>
          <w:wAfter w:w="5" w:type="pct"/>
          <w:trHeight w:val="241"/>
        </w:trPr>
        <w:tc>
          <w:tcPr>
            <w:tcW w:w="2750" w:type="pct"/>
          </w:tcPr>
          <w:p w14:paraId="57D95AF0" w14:textId="77777777" w:rsidR="00393F4A" w:rsidRPr="00046623" w:rsidRDefault="00393F4A" w:rsidP="000070C8">
            <w:pPr>
              <w:spacing w:after="0" w:line="240" w:lineRule="auto"/>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забезпечення надання первинної медичної допомоги</w:t>
            </w:r>
          </w:p>
        </w:tc>
        <w:tc>
          <w:tcPr>
            <w:tcW w:w="796" w:type="pct"/>
            <w:vAlign w:val="center"/>
          </w:tcPr>
          <w:p w14:paraId="48827E61" w14:textId="77777777" w:rsidR="00393F4A" w:rsidRPr="00046623" w:rsidRDefault="00393F4A" w:rsidP="000070C8">
            <w:pPr>
              <w:spacing w:after="0" w:line="240" w:lineRule="auto"/>
              <w:jc w:val="center"/>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0</w:t>
            </w:r>
          </w:p>
        </w:tc>
        <w:tc>
          <w:tcPr>
            <w:tcW w:w="724" w:type="pct"/>
            <w:vAlign w:val="center"/>
          </w:tcPr>
          <w:p w14:paraId="51373D3B" w14:textId="77777777" w:rsidR="00393F4A" w:rsidRPr="00046623" w:rsidRDefault="00393F4A" w:rsidP="000070C8">
            <w:pPr>
              <w:spacing w:after="0" w:line="240" w:lineRule="auto"/>
              <w:jc w:val="center"/>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238,0</w:t>
            </w:r>
          </w:p>
        </w:tc>
        <w:tc>
          <w:tcPr>
            <w:tcW w:w="724" w:type="pct"/>
            <w:gridSpan w:val="2"/>
            <w:vAlign w:val="center"/>
          </w:tcPr>
          <w:p w14:paraId="4F34F326" w14:textId="77777777" w:rsidR="00393F4A" w:rsidRPr="00046623" w:rsidRDefault="00393F4A" w:rsidP="000070C8">
            <w:pPr>
              <w:spacing w:after="0" w:line="240" w:lineRule="auto"/>
              <w:jc w:val="center"/>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w:t>
            </w:r>
          </w:p>
        </w:tc>
      </w:tr>
      <w:tr w:rsidR="00393F4A" w:rsidRPr="00046623" w14:paraId="269C6C5D" w14:textId="77777777" w:rsidTr="00393F4A">
        <w:trPr>
          <w:gridAfter w:val="1"/>
          <w:wAfter w:w="5" w:type="pct"/>
          <w:trHeight w:val="241"/>
        </w:trPr>
        <w:tc>
          <w:tcPr>
            <w:tcW w:w="2750" w:type="pct"/>
          </w:tcPr>
          <w:p w14:paraId="4704EF89" w14:textId="77777777" w:rsidR="00393F4A" w:rsidRPr="00046623" w:rsidRDefault="00393F4A" w:rsidP="000070C8">
            <w:pPr>
              <w:spacing w:after="0" w:line="240" w:lineRule="auto"/>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забезпечення надання вторинної медичної допомоги</w:t>
            </w:r>
          </w:p>
        </w:tc>
        <w:tc>
          <w:tcPr>
            <w:tcW w:w="796" w:type="pct"/>
            <w:vAlign w:val="center"/>
          </w:tcPr>
          <w:p w14:paraId="2366324A" w14:textId="77777777" w:rsidR="00393F4A" w:rsidRPr="00046623" w:rsidRDefault="00393F4A" w:rsidP="000070C8">
            <w:pPr>
              <w:spacing w:after="0" w:line="240" w:lineRule="auto"/>
              <w:jc w:val="center"/>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12 873,6</w:t>
            </w:r>
          </w:p>
        </w:tc>
        <w:tc>
          <w:tcPr>
            <w:tcW w:w="724" w:type="pct"/>
            <w:vAlign w:val="center"/>
          </w:tcPr>
          <w:p w14:paraId="22A3FA5B" w14:textId="77777777" w:rsidR="00393F4A" w:rsidRPr="00046623" w:rsidRDefault="00393F4A" w:rsidP="000070C8">
            <w:pPr>
              <w:spacing w:after="0" w:line="240" w:lineRule="auto"/>
              <w:jc w:val="center"/>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13 061,4</w:t>
            </w:r>
          </w:p>
        </w:tc>
        <w:tc>
          <w:tcPr>
            <w:tcW w:w="724" w:type="pct"/>
            <w:gridSpan w:val="2"/>
            <w:vAlign w:val="center"/>
          </w:tcPr>
          <w:p w14:paraId="07C834C0" w14:textId="77777777" w:rsidR="00393F4A" w:rsidRPr="00046623" w:rsidRDefault="00393F4A" w:rsidP="000070C8">
            <w:pPr>
              <w:spacing w:after="0" w:line="240" w:lineRule="auto"/>
              <w:jc w:val="center"/>
              <w:rPr>
                <w:rFonts w:ascii="Times New Roman" w:eastAsia="Times New Roman" w:hAnsi="Times New Roman" w:cs="Times New Roman"/>
                <w:i/>
                <w:lang w:eastAsia="ru-RU"/>
              </w:rPr>
            </w:pPr>
            <w:r w:rsidRPr="00046623">
              <w:rPr>
                <w:rFonts w:ascii="Times New Roman" w:eastAsia="Times New Roman" w:hAnsi="Times New Roman" w:cs="Times New Roman"/>
                <w:i/>
                <w:lang w:eastAsia="ru-RU"/>
              </w:rPr>
              <w:t>101</w:t>
            </w:r>
          </w:p>
        </w:tc>
      </w:tr>
      <w:tr w:rsidR="00393F4A" w:rsidRPr="00046623" w14:paraId="28B1A6CD" w14:textId="77777777" w:rsidTr="00393F4A">
        <w:trPr>
          <w:gridAfter w:val="1"/>
          <w:wAfter w:w="5" w:type="pct"/>
          <w:trHeight w:val="389"/>
        </w:trPr>
        <w:tc>
          <w:tcPr>
            <w:tcW w:w="2750" w:type="pct"/>
            <w:vAlign w:val="center"/>
          </w:tcPr>
          <w:p w14:paraId="59F5F19E" w14:textId="77777777" w:rsidR="00393F4A" w:rsidRPr="00046623" w:rsidRDefault="00393F4A" w:rsidP="00393F4A">
            <w:pPr>
              <w:spacing w:after="0" w:line="240" w:lineRule="auto"/>
              <w:ind w:right="-85"/>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Всього</w:t>
            </w:r>
          </w:p>
        </w:tc>
        <w:tc>
          <w:tcPr>
            <w:tcW w:w="796" w:type="pct"/>
            <w:vAlign w:val="center"/>
          </w:tcPr>
          <w:p w14:paraId="4B431F54" w14:textId="77777777" w:rsidR="00393F4A" w:rsidRPr="00046623" w:rsidRDefault="00393F4A" w:rsidP="000070C8">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20 134,3</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915A6B1" w14:textId="77777777" w:rsidR="00393F4A" w:rsidRPr="00046623" w:rsidRDefault="00393F4A" w:rsidP="000070C8">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20 496,6</w:t>
            </w:r>
          </w:p>
        </w:tc>
        <w:tc>
          <w:tcPr>
            <w:tcW w:w="7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8B195" w14:textId="77777777" w:rsidR="00393F4A" w:rsidRPr="00046623" w:rsidRDefault="00393F4A" w:rsidP="000070C8">
            <w:pPr>
              <w:spacing w:after="0" w:line="240" w:lineRule="auto"/>
              <w:jc w:val="center"/>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102</w:t>
            </w:r>
          </w:p>
        </w:tc>
      </w:tr>
    </w:tbl>
    <w:p w14:paraId="2FEEB308" w14:textId="5424D179" w:rsidR="00A232D6" w:rsidRPr="00046623" w:rsidRDefault="00A232D6" w:rsidP="009605D4">
      <w:pPr>
        <w:spacing w:after="0" w:line="240" w:lineRule="auto"/>
        <w:rPr>
          <w:rFonts w:ascii="Times New Roman" w:eastAsia="Times New Roman" w:hAnsi="Times New Roman" w:cs="Times New Roman"/>
          <w:b/>
          <w:lang w:eastAsia="ru-RU"/>
        </w:rPr>
      </w:pPr>
      <w:r w:rsidRPr="00046623">
        <w:rPr>
          <w:rFonts w:ascii="Times New Roman" w:eastAsia="Times New Roman" w:hAnsi="Times New Roman" w:cs="Times New Roman"/>
          <w:b/>
          <w:sz w:val="26"/>
          <w:szCs w:val="26"/>
          <w:lang w:eastAsia="ru-RU"/>
        </w:rPr>
        <w:t xml:space="preserve">* </w:t>
      </w:r>
      <w:r w:rsidRPr="00046623">
        <w:rPr>
          <w:rFonts w:ascii="Times New Roman" w:eastAsia="Times New Roman" w:hAnsi="Times New Roman" w:cs="Times New Roman"/>
          <w:lang w:eastAsia="ru-RU"/>
        </w:rPr>
        <w:t>Без врахування трансфертів з Державного бюджету</w:t>
      </w:r>
      <w:r w:rsidRPr="00046623">
        <w:rPr>
          <w:rFonts w:ascii="Times New Roman" w:eastAsia="Times New Roman" w:hAnsi="Times New Roman" w:cs="Times New Roman"/>
          <w:b/>
          <w:lang w:eastAsia="ru-RU"/>
        </w:rPr>
        <w:t xml:space="preserve"> </w:t>
      </w:r>
    </w:p>
    <w:p w14:paraId="3737C20F" w14:textId="75557CD8" w:rsidR="00A232D6" w:rsidRPr="00046623" w:rsidRDefault="00A232D6" w:rsidP="009605D4">
      <w:pPr>
        <w:pStyle w:val="afa"/>
        <w:numPr>
          <w:ilvl w:val="0"/>
          <w:numId w:val="45"/>
        </w:numPr>
        <w:tabs>
          <w:tab w:val="left" w:pos="993"/>
          <w:tab w:val="left" w:pos="1134"/>
          <w:tab w:val="left" w:pos="1560"/>
        </w:tabs>
        <w:spacing w:before="240" w:after="240"/>
        <w:ind w:left="0" w:right="-142" w:firstLine="567"/>
        <w:contextualSpacing w:val="0"/>
        <w:jc w:val="both"/>
        <w:rPr>
          <w:bCs/>
          <w:szCs w:val="26"/>
          <w:lang w:val="uk-UA"/>
        </w:rPr>
      </w:pPr>
      <w:r w:rsidRPr="00046623">
        <w:rPr>
          <w:bCs/>
          <w:szCs w:val="26"/>
          <w:lang w:val="uk-UA"/>
        </w:rPr>
        <w:t>Обсяг фінансового ресурсу, направленого на галузь охорона здоров'я  у 2022 – 2024 роках наведений у наступній таблиці</w:t>
      </w:r>
      <w:r w:rsidR="00E17611" w:rsidRPr="00046623">
        <w:rPr>
          <w:bCs/>
          <w:szCs w:val="26"/>
          <w:lang w:val="uk-UA"/>
        </w:rPr>
        <w:t xml:space="preserve"> та діаграмі</w:t>
      </w:r>
      <w:r w:rsidRPr="00046623">
        <w:rPr>
          <w:bCs/>
          <w:szCs w:val="26"/>
          <w:lang w:val="uk-UA"/>
        </w:rPr>
        <w:t>.</w:t>
      </w:r>
    </w:p>
    <w:tbl>
      <w:tblPr>
        <w:tblStyle w:val="19"/>
        <w:tblW w:w="5020" w:type="pct"/>
        <w:tblLook w:val="04A0" w:firstRow="1" w:lastRow="0" w:firstColumn="1" w:lastColumn="0" w:noHBand="0" w:noVBand="1"/>
      </w:tblPr>
      <w:tblGrid>
        <w:gridCol w:w="4573"/>
        <w:gridCol w:w="1699"/>
        <w:gridCol w:w="1699"/>
        <w:gridCol w:w="1696"/>
      </w:tblGrid>
      <w:tr w:rsidR="00A232D6" w:rsidRPr="00046623" w14:paraId="47E13C68" w14:textId="77777777" w:rsidTr="000070C8">
        <w:trPr>
          <w:trHeight w:val="408"/>
        </w:trPr>
        <w:tc>
          <w:tcPr>
            <w:tcW w:w="2365" w:type="pct"/>
            <w:tcBorders>
              <w:top w:val="single" w:sz="4" w:space="0" w:color="auto"/>
              <w:left w:val="single" w:sz="4" w:space="0" w:color="auto"/>
              <w:bottom w:val="single" w:sz="4" w:space="0" w:color="auto"/>
              <w:right w:val="single" w:sz="4" w:space="0" w:color="auto"/>
            </w:tcBorders>
            <w:shd w:val="clear" w:color="auto" w:fill="auto"/>
            <w:vAlign w:val="center"/>
          </w:tcPr>
          <w:p w14:paraId="711C9469" w14:textId="77777777" w:rsidR="00A232D6" w:rsidRPr="00046623" w:rsidRDefault="00A232D6" w:rsidP="000070C8">
            <w:pPr>
              <w:keepNext/>
              <w:keepLines/>
              <w:jc w:val="center"/>
              <w:rPr>
                <w:rFonts w:ascii="Times New Roman" w:eastAsia="Calibri" w:hAnsi="Times New Roman" w:cs="Times New Roman"/>
                <w:b/>
              </w:rPr>
            </w:pPr>
            <w:r w:rsidRPr="00046623">
              <w:rPr>
                <w:rFonts w:ascii="Times New Roman" w:eastAsia="Calibri" w:hAnsi="Times New Roman" w:cs="Times New Roman"/>
                <w:b/>
                <w:lang w:eastAsia="uk-UA"/>
              </w:rPr>
              <w:lastRenderedPageBreak/>
              <w:t>Показники</w:t>
            </w:r>
          </w:p>
        </w:tc>
        <w:tc>
          <w:tcPr>
            <w:tcW w:w="879" w:type="pct"/>
            <w:tcBorders>
              <w:top w:val="single" w:sz="4" w:space="0" w:color="auto"/>
              <w:left w:val="nil"/>
              <w:bottom w:val="single" w:sz="4" w:space="0" w:color="auto"/>
              <w:right w:val="single" w:sz="4" w:space="0" w:color="auto"/>
            </w:tcBorders>
            <w:vAlign w:val="center"/>
          </w:tcPr>
          <w:p w14:paraId="70766D9D" w14:textId="77777777" w:rsidR="00A232D6" w:rsidRPr="00046623" w:rsidRDefault="00A232D6" w:rsidP="000070C8">
            <w:pPr>
              <w:keepNext/>
              <w:keepLines/>
              <w:jc w:val="center"/>
              <w:rPr>
                <w:rFonts w:ascii="Times New Roman" w:eastAsia="Calibri" w:hAnsi="Times New Roman" w:cs="Times New Roman"/>
                <w:b/>
              </w:rPr>
            </w:pPr>
            <w:r w:rsidRPr="00046623">
              <w:rPr>
                <w:rFonts w:ascii="Times New Roman" w:eastAsia="Calibri" w:hAnsi="Times New Roman" w:cs="Times New Roman"/>
                <w:b/>
                <w:lang w:eastAsia="uk-UA"/>
              </w:rPr>
              <w:t>2022 рік*</w:t>
            </w:r>
          </w:p>
        </w:tc>
        <w:tc>
          <w:tcPr>
            <w:tcW w:w="879" w:type="pct"/>
            <w:tcBorders>
              <w:top w:val="single" w:sz="4" w:space="0" w:color="auto"/>
              <w:left w:val="single" w:sz="4" w:space="0" w:color="auto"/>
              <w:bottom w:val="single" w:sz="4" w:space="0" w:color="auto"/>
              <w:right w:val="single" w:sz="4" w:space="0" w:color="auto"/>
            </w:tcBorders>
            <w:vAlign w:val="center"/>
          </w:tcPr>
          <w:p w14:paraId="0A58086A" w14:textId="77777777" w:rsidR="00A232D6" w:rsidRPr="00046623" w:rsidRDefault="00A232D6" w:rsidP="000070C8">
            <w:pPr>
              <w:keepNext/>
              <w:keepLines/>
              <w:jc w:val="center"/>
              <w:rPr>
                <w:rFonts w:ascii="Times New Roman" w:eastAsia="Calibri" w:hAnsi="Times New Roman" w:cs="Times New Roman"/>
                <w:b/>
              </w:rPr>
            </w:pPr>
            <w:r w:rsidRPr="00046623">
              <w:rPr>
                <w:rFonts w:ascii="Times New Roman" w:eastAsia="Calibri" w:hAnsi="Times New Roman" w:cs="Times New Roman"/>
                <w:b/>
                <w:lang w:eastAsia="uk-UA"/>
              </w:rPr>
              <w:t>2023 рік</w:t>
            </w:r>
          </w:p>
        </w:tc>
        <w:tc>
          <w:tcPr>
            <w:tcW w:w="878" w:type="pct"/>
            <w:tcBorders>
              <w:top w:val="single" w:sz="4" w:space="0" w:color="auto"/>
              <w:left w:val="nil"/>
              <w:bottom w:val="single" w:sz="4" w:space="0" w:color="auto"/>
              <w:right w:val="single" w:sz="4" w:space="0" w:color="auto"/>
            </w:tcBorders>
            <w:vAlign w:val="center"/>
          </w:tcPr>
          <w:p w14:paraId="6E477F08" w14:textId="77777777" w:rsidR="00A232D6" w:rsidRPr="00046623" w:rsidRDefault="00A232D6" w:rsidP="000070C8">
            <w:pPr>
              <w:keepNext/>
              <w:keepLines/>
              <w:jc w:val="center"/>
              <w:rPr>
                <w:rFonts w:ascii="Times New Roman" w:eastAsia="Calibri" w:hAnsi="Times New Roman" w:cs="Times New Roman"/>
                <w:b/>
                <w:lang w:eastAsia="uk-UA"/>
              </w:rPr>
            </w:pPr>
            <w:r w:rsidRPr="00046623">
              <w:rPr>
                <w:rFonts w:ascii="Times New Roman" w:eastAsia="Calibri" w:hAnsi="Times New Roman" w:cs="Times New Roman"/>
                <w:b/>
                <w:lang w:eastAsia="uk-UA"/>
              </w:rPr>
              <w:t>2024 рік</w:t>
            </w:r>
          </w:p>
        </w:tc>
      </w:tr>
      <w:tr w:rsidR="00A232D6" w:rsidRPr="00046623" w14:paraId="06399805" w14:textId="77777777" w:rsidTr="000070C8">
        <w:trPr>
          <w:trHeight w:val="668"/>
        </w:trPr>
        <w:tc>
          <w:tcPr>
            <w:tcW w:w="2365" w:type="pct"/>
            <w:tcBorders>
              <w:top w:val="single" w:sz="4" w:space="0" w:color="auto"/>
              <w:left w:val="single" w:sz="4" w:space="0" w:color="auto"/>
              <w:bottom w:val="single" w:sz="4" w:space="0" w:color="auto"/>
              <w:right w:val="single" w:sz="4" w:space="0" w:color="auto"/>
            </w:tcBorders>
            <w:shd w:val="clear" w:color="auto" w:fill="auto"/>
            <w:vAlign w:val="center"/>
          </w:tcPr>
          <w:p w14:paraId="26D74E34" w14:textId="77777777" w:rsidR="00A232D6" w:rsidRPr="00046623" w:rsidRDefault="00A232D6" w:rsidP="00E17611">
            <w:pPr>
              <w:keepNext/>
              <w:keepLines/>
              <w:rPr>
                <w:rFonts w:ascii="Times New Roman" w:eastAsia="Calibri" w:hAnsi="Times New Roman" w:cs="Times New Roman"/>
                <w:b/>
              </w:rPr>
            </w:pPr>
            <w:r w:rsidRPr="00046623">
              <w:rPr>
                <w:rFonts w:ascii="Times New Roman" w:eastAsia="Calibri" w:hAnsi="Times New Roman" w:cs="Times New Roman"/>
                <w:lang w:eastAsia="uk-UA"/>
              </w:rPr>
              <w:t xml:space="preserve">Обсяг фінансового ресурсу, направленого на галузь  охорона здоров'я  (тис. грн)  </w:t>
            </w:r>
          </w:p>
        </w:tc>
        <w:tc>
          <w:tcPr>
            <w:tcW w:w="879" w:type="pct"/>
            <w:tcBorders>
              <w:top w:val="single" w:sz="4" w:space="0" w:color="auto"/>
              <w:left w:val="single" w:sz="4" w:space="0" w:color="auto"/>
              <w:bottom w:val="single" w:sz="4" w:space="0" w:color="auto"/>
              <w:right w:val="single" w:sz="4" w:space="0" w:color="auto"/>
            </w:tcBorders>
            <w:vAlign w:val="center"/>
          </w:tcPr>
          <w:p w14:paraId="2CDFF45D" w14:textId="77777777" w:rsidR="00A232D6" w:rsidRPr="00046623" w:rsidRDefault="00A232D6" w:rsidP="000070C8">
            <w:pPr>
              <w:keepNext/>
              <w:keepLines/>
              <w:jc w:val="center"/>
              <w:rPr>
                <w:rFonts w:ascii="Times New Roman" w:eastAsia="Calibri" w:hAnsi="Times New Roman" w:cs="Times New Roman"/>
                <w:b/>
              </w:rPr>
            </w:pPr>
            <w:r w:rsidRPr="00046623">
              <w:rPr>
                <w:rFonts w:ascii="Times New Roman" w:eastAsia="Calibri" w:hAnsi="Times New Roman" w:cs="Times New Roman"/>
              </w:rPr>
              <w:t>57 640,2</w:t>
            </w:r>
          </w:p>
        </w:tc>
        <w:tc>
          <w:tcPr>
            <w:tcW w:w="879" w:type="pct"/>
            <w:tcBorders>
              <w:top w:val="single" w:sz="4" w:space="0" w:color="auto"/>
              <w:left w:val="single" w:sz="4" w:space="0" w:color="auto"/>
              <w:bottom w:val="single" w:sz="4" w:space="0" w:color="auto"/>
              <w:right w:val="single" w:sz="4" w:space="0" w:color="auto"/>
            </w:tcBorders>
            <w:vAlign w:val="center"/>
          </w:tcPr>
          <w:p w14:paraId="26AE549A" w14:textId="77777777" w:rsidR="00A232D6" w:rsidRPr="00046623" w:rsidRDefault="00A232D6" w:rsidP="000070C8">
            <w:pPr>
              <w:keepNext/>
              <w:keepLines/>
              <w:jc w:val="center"/>
              <w:rPr>
                <w:rFonts w:ascii="Times New Roman" w:eastAsia="Calibri" w:hAnsi="Times New Roman" w:cs="Times New Roman"/>
              </w:rPr>
            </w:pPr>
            <w:r w:rsidRPr="00046623">
              <w:rPr>
                <w:rFonts w:ascii="Times New Roman" w:eastAsia="Calibri" w:hAnsi="Times New Roman" w:cs="Times New Roman"/>
              </w:rPr>
              <w:t>33 798,3</w:t>
            </w:r>
          </w:p>
        </w:tc>
        <w:tc>
          <w:tcPr>
            <w:tcW w:w="878" w:type="pct"/>
            <w:tcBorders>
              <w:top w:val="single" w:sz="4" w:space="0" w:color="auto"/>
              <w:left w:val="single" w:sz="4" w:space="0" w:color="auto"/>
              <w:bottom w:val="single" w:sz="4" w:space="0" w:color="auto"/>
              <w:right w:val="single" w:sz="4" w:space="0" w:color="auto"/>
            </w:tcBorders>
            <w:vAlign w:val="center"/>
          </w:tcPr>
          <w:p w14:paraId="08F04FFF" w14:textId="77777777" w:rsidR="00A232D6" w:rsidRPr="00046623" w:rsidRDefault="00A232D6" w:rsidP="000070C8">
            <w:pPr>
              <w:keepNext/>
              <w:keepLines/>
              <w:jc w:val="center"/>
              <w:rPr>
                <w:rFonts w:ascii="Times New Roman" w:eastAsia="Calibri" w:hAnsi="Times New Roman" w:cs="Times New Roman"/>
                <w:lang w:eastAsia="uk-UA"/>
              </w:rPr>
            </w:pPr>
            <w:r w:rsidRPr="00046623">
              <w:rPr>
                <w:rFonts w:ascii="Times New Roman" w:eastAsia="Calibri" w:hAnsi="Times New Roman" w:cs="Times New Roman"/>
                <w:lang w:eastAsia="uk-UA"/>
              </w:rPr>
              <w:t>32 148,9</w:t>
            </w:r>
          </w:p>
        </w:tc>
      </w:tr>
      <w:tr w:rsidR="00A232D6" w:rsidRPr="00046623" w14:paraId="5B9FEF4A" w14:textId="77777777" w:rsidTr="000070C8">
        <w:trPr>
          <w:trHeight w:val="293"/>
        </w:trPr>
        <w:tc>
          <w:tcPr>
            <w:tcW w:w="2365" w:type="pct"/>
            <w:tcBorders>
              <w:top w:val="single" w:sz="4" w:space="0" w:color="auto"/>
              <w:left w:val="single" w:sz="4" w:space="0" w:color="auto"/>
              <w:bottom w:val="single" w:sz="4" w:space="0" w:color="auto"/>
              <w:right w:val="single" w:sz="4" w:space="0" w:color="auto"/>
            </w:tcBorders>
            <w:shd w:val="clear" w:color="auto" w:fill="auto"/>
            <w:vAlign w:val="center"/>
          </w:tcPr>
          <w:p w14:paraId="6A89BC00" w14:textId="43BD6086" w:rsidR="00A232D6" w:rsidRPr="00046623" w:rsidRDefault="00A232D6" w:rsidP="000070C8">
            <w:pPr>
              <w:keepNext/>
              <w:keepLines/>
              <w:jc w:val="both"/>
              <w:rPr>
                <w:rFonts w:ascii="Times New Roman" w:eastAsia="Calibri" w:hAnsi="Times New Roman" w:cs="Times New Roman"/>
                <w:b/>
              </w:rPr>
            </w:pPr>
            <w:r w:rsidRPr="00046623">
              <w:rPr>
                <w:rFonts w:ascii="Times New Roman" w:eastAsia="Calibri" w:hAnsi="Times New Roman" w:cs="Times New Roman"/>
                <w:lang w:eastAsia="uk-UA"/>
              </w:rPr>
              <w:t>Приріст</w:t>
            </w:r>
            <w:r w:rsidR="00E17611" w:rsidRPr="00046623">
              <w:rPr>
                <w:rFonts w:ascii="Times New Roman" w:eastAsia="Calibri" w:hAnsi="Times New Roman" w:cs="Times New Roman"/>
                <w:lang w:eastAsia="uk-UA"/>
              </w:rPr>
              <w:t xml:space="preserve"> (</w:t>
            </w:r>
            <w:r w:rsidRPr="00046623">
              <w:rPr>
                <w:rFonts w:ascii="Times New Roman" w:eastAsia="Calibri" w:hAnsi="Times New Roman" w:cs="Times New Roman"/>
                <w:lang w:eastAsia="uk-UA"/>
              </w:rPr>
              <w:t>%</w:t>
            </w:r>
            <w:r w:rsidR="00E17611" w:rsidRPr="00046623">
              <w:rPr>
                <w:rFonts w:ascii="Times New Roman" w:eastAsia="Calibri" w:hAnsi="Times New Roman" w:cs="Times New Roman"/>
                <w:lang w:eastAsia="uk-UA"/>
              </w:rPr>
              <w:t>)</w:t>
            </w:r>
          </w:p>
        </w:tc>
        <w:tc>
          <w:tcPr>
            <w:tcW w:w="879" w:type="pct"/>
            <w:tcBorders>
              <w:top w:val="single" w:sz="4" w:space="0" w:color="auto"/>
              <w:left w:val="single" w:sz="4" w:space="0" w:color="auto"/>
              <w:bottom w:val="single" w:sz="4" w:space="0" w:color="auto"/>
              <w:right w:val="single" w:sz="4" w:space="0" w:color="auto"/>
            </w:tcBorders>
            <w:vAlign w:val="center"/>
          </w:tcPr>
          <w:p w14:paraId="40FE3114" w14:textId="77777777" w:rsidR="00A232D6" w:rsidRPr="00046623" w:rsidRDefault="00A232D6" w:rsidP="000070C8">
            <w:pPr>
              <w:keepNext/>
              <w:keepLines/>
              <w:jc w:val="center"/>
              <w:rPr>
                <w:rFonts w:ascii="Times New Roman" w:eastAsia="Calibri" w:hAnsi="Times New Roman" w:cs="Times New Roman"/>
              </w:rPr>
            </w:pPr>
            <w:r w:rsidRPr="00046623">
              <w:rPr>
                <w:rFonts w:ascii="Times New Roman" w:eastAsia="Calibri" w:hAnsi="Times New Roman" w:cs="Times New Roman"/>
              </w:rPr>
              <w:t>175</w:t>
            </w:r>
          </w:p>
        </w:tc>
        <w:tc>
          <w:tcPr>
            <w:tcW w:w="879" w:type="pct"/>
            <w:tcBorders>
              <w:top w:val="single" w:sz="4" w:space="0" w:color="auto"/>
              <w:left w:val="single" w:sz="4" w:space="0" w:color="auto"/>
              <w:bottom w:val="single" w:sz="4" w:space="0" w:color="auto"/>
              <w:right w:val="single" w:sz="4" w:space="0" w:color="auto"/>
            </w:tcBorders>
            <w:vAlign w:val="center"/>
          </w:tcPr>
          <w:p w14:paraId="72ADA760" w14:textId="77777777" w:rsidR="00A232D6" w:rsidRPr="00046623" w:rsidRDefault="00A232D6" w:rsidP="000070C8">
            <w:pPr>
              <w:keepNext/>
              <w:keepLines/>
              <w:jc w:val="center"/>
              <w:rPr>
                <w:rFonts w:ascii="Times New Roman" w:eastAsia="Calibri" w:hAnsi="Times New Roman" w:cs="Times New Roman"/>
              </w:rPr>
            </w:pPr>
            <w:r w:rsidRPr="00046623">
              <w:rPr>
                <w:rFonts w:ascii="Times New Roman" w:eastAsia="Calibri" w:hAnsi="Times New Roman" w:cs="Times New Roman"/>
              </w:rPr>
              <w:t>59</w:t>
            </w:r>
          </w:p>
        </w:tc>
        <w:tc>
          <w:tcPr>
            <w:tcW w:w="878" w:type="pct"/>
            <w:tcBorders>
              <w:top w:val="single" w:sz="4" w:space="0" w:color="auto"/>
              <w:left w:val="single" w:sz="4" w:space="0" w:color="auto"/>
              <w:bottom w:val="single" w:sz="4" w:space="0" w:color="auto"/>
              <w:right w:val="single" w:sz="4" w:space="0" w:color="auto"/>
            </w:tcBorders>
            <w:vAlign w:val="center"/>
          </w:tcPr>
          <w:p w14:paraId="0AFB0949" w14:textId="77777777" w:rsidR="00A232D6" w:rsidRPr="00046623" w:rsidRDefault="00A232D6" w:rsidP="000070C8">
            <w:pPr>
              <w:keepNext/>
              <w:keepLines/>
              <w:jc w:val="center"/>
              <w:rPr>
                <w:rFonts w:ascii="Times New Roman" w:eastAsia="Calibri" w:hAnsi="Times New Roman" w:cs="Times New Roman"/>
              </w:rPr>
            </w:pPr>
            <w:r w:rsidRPr="00046623">
              <w:rPr>
                <w:rFonts w:ascii="Times New Roman" w:eastAsia="Calibri" w:hAnsi="Times New Roman" w:cs="Times New Roman"/>
                <w:lang w:eastAsia="uk-UA"/>
              </w:rPr>
              <w:t>95</w:t>
            </w:r>
          </w:p>
        </w:tc>
      </w:tr>
    </w:tbl>
    <w:p w14:paraId="21ABC573" w14:textId="77777777" w:rsidR="00A232D6" w:rsidRPr="00046623" w:rsidRDefault="00A232D6" w:rsidP="00E17611">
      <w:pPr>
        <w:spacing w:after="0" w:line="240" w:lineRule="auto"/>
        <w:rPr>
          <w:rFonts w:ascii="Times New Roman" w:eastAsia="Times New Roman" w:hAnsi="Times New Roman" w:cs="Times New Roman"/>
          <w:b/>
          <w:lang w:eastAsia="ru-RU"/>
        </w:rPr>
      </w:pPr>
      <w:r w:rsidRPr="00046623">
        <w:rPr>
          <w:rFonts w:ascii="Times New Roman" w:eastAsia="Times New Roman" w:hAnsi="Times New Roman" w:cs="Times New Roman"/>
          <w:b/>
          <w:sz w:val="26"/>
          <w:szCs w:val="26"/>
          <w:lang w:eastAsia="ru-RU"/>
        </w:rPr>
        <w:t xml:space="preserve">* </w:t>
      </w:r>
      <w:r w:rsidRPr="00046623">
        <w:rPr>
          <w:rFonts w:ascii="Times New Roman" w:eastAsia="Times New Roman" w:hAnsi="Times New Roman" w:cs="Times New Roman"/>
          <w:lang w:eastAsia="ru-RU"/>
        </w:rPr>
        <w:t>З урахуванням коштів резервного фонду</w:t>
      </w:r>
      <w:r w:rsidRPr="00046623">
        <w:rPr>
          <w:rFonts w:ascii="Times New Roman" w:eastAsia="Times New Roman" w:hAnsi="Times New Roman" w:cs="Times New Roman"/>
          <w:b/>
          <w:lang w:eastAsia="ru-RU"/>
        </w:rPr>
        <w:t xml:space="preserve"> </w:t>
      </w:r>
    </w:p>
    <w:p w14:paraId="64206A42" w14:textId="4DE24E0E" w:rsidR="00A232D6" w:rsidRPr="00046623" w:rsidRDefault="00197830" w:rsidP="00197830">
      <w:pPr>
        <w:spacing w:before="240" w:after="240" w:line="240" w:lineRule="auto"/>
        <w:jc w:val="center"/>
      </w:pPr>
      <w:r w:rsidRPr="00046623">
        <w:rPr>
          <w:noProof/>
          <w:lang w:eastAsia="uk-UA"/>
        </w:rPr>
        <w:drawing>
          <wp:inline distT="0" distB="0" distL="0" distR="0" wp14:anchorId="7DD95B34" wp14:editId="2709134F">
            <wp:extent cx="4695825" cy="1828800"/>
            <wp:effectExtent l="0" t="0" r="9525" b="0"/>
            <wp:docPr id="4" name="Діаграма 4">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3D958D" w14:textId="182F787A" w:rsidR="00910D72" w:rsidRPr="00046623" w:rsidRDefault="00910D72" w:rsidP="0083112C">
      <w:pPr>
        <w:pStyle w:val="3"/>
      </w:pPr>
      <w:bookmarkStart w:id="250" w:name="_Toc190765057"/>
      <w:bookmarkStart w:id="251" w:name="_Toc190765449"/>
      <w:bookmarkStart w:id="252" w:name="_Toc193961113"/>
      <w:r w:rsidRPr="00046623">
        <w:t>Заходи, які були здійснені у 2024 році для досягнення визначених цілей та завдань розвитку галузі.</w:t>
      </w:r>
      <w:bookmarkEnd w:id="250"/>
      <w:bookmarkEnd w:id="251"/>
      <w:bookmarkEnd w:id="2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900"/>
        <w:gridCol w:w="1700"/>
        <w:gridCol w:w="4531"/>
      </w:tblGrid>
      <w:tr w:rsidR="00310EBE" w:rsidRPr="00046623" w14:paraId="2B794839"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2320C187"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506" w:type="pct"/>
            <w:tcBorders>
              <w:top w:val="single" w:sz="4" w:space="0" w:color="auto"/>
              <w:left w:val="single" w:sz="4" w:space="0" w:color="auto"/>
              <w:bottom w:val="single" w:sz="4" w:space="0" w:color="auto"/>
              <w:right w:val="single" w:sz="4" w:space="0" w:color="auto"/>
            </w:tcBorders>
            <w:vAlign w:val="center"/>
          </w:tcPr>
          <w:p w14:paraId="3AAD273E"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83" w:type="pct"/>
            <w:tcBorders>
              <w:top w:val="single" w:sz="4" w:space="0" w:color="auto"/>
              <w:left w:val="single" w:sz="4" w:space="0" w:color="auto"/>
              <w:bottom w:val="single" w:sz="4" w:space="0" w:color="auto"/>
              <w:right w:val="single" w:sz="4" w:space="0" w:color="auto"/>
            </w:tcBorders>
            <w:vAlign w:val="center"/>
          </w:tcPr>
          <w:p w14:paraId="1FC74F24"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353" w:type="pct"/>
            <w:tcBorders>
              <w:top w:val="single" w:sz="4" w:space="0" w:color="auto"/>
              <w:left w:val="single" w:sz="4" w:space="0" w:color="auto"/>
              <w:bottom w:val="single" w:sz="4" w:space="0" w:color="auto"/>
              <w:right w:val="single" w:sz="4" w:space="0" w:color="auto"/>
            </w:tcBorders>
            <w:vAlign w:val="center"/>
          </w:tcPr>
          <w:p w14:paraId="3C33D4D8"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66A15" w:rsidRPr="00046623" w14:paraId="291867BB"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66D47FCE"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1.</w:t>
            </w:r>
          </w:p>
        </w:tc>
        <w:tc>
          <w:tcPr>
            <w:tcW w:w="1506" w:type="pct"/>
            <w:tcBorders>
              <w:top w:val="single" w:sz="4" w:space="0" w:color="auto"/>
              <w:left w:val="single" w:sz="4" w:space="0" w:color="auto"/>
              <w:bottom w:val="single" w:sz="4" w:space="0" w:color="auto"/>
              <w:right w:val="single" w:sz="4" w:space="0" w:color="auto"/>
            </w:tcBorders>
            <w:vAlign w:val="center"/>
          </w:tcPr>
          <w:p w14:paraId="0137FE85" w14:textId="51CE90D0" w:rsidR="00766A15" w:rsidRPr="00046623" w:rsidRDefault="00766A15" w:rsidP="00766A15">
            <w:pPr>
              <w:spacing w:after="0" w:line="240" w:lineRule="auto"/>
              <w:rPr>
                <w:rFonts w:ascii="Times New Roman" w:eastAsia="Calibri" w:hAnsi="Times New Roman"/>
              </w:rPr>
            </w:pPr>
            <w:r w:rsidRPr="00046623">
              <w:rPr>
                <w:rFonts w:ascii="Times New Roman" w:eastAsia="Calibri" w:hAnsi="Times New Roman" w:cs="Times New Roman"/>
                <w:lang w:eastAsia="ru-RU"/>
              </w:rPr>
              <w:t>Запровадження заходів раннього виявлення, профілактики на ранніх стадіях та лікування найбільш небезпечних захворювань (туберкульоз, онкологічні захворювання, ВІЛ-інфекції/СНІД, епідемічні захворювання, зокрема COVID-19,  тощо)</w:t>
            </w:r>
          </w:p>
        </w:tc>
        <w:tc>
          <w:tcPr>
            <w:tcW w:w="883" w:type="pct"/>
            <w:tcBorders>
              <w:top w:val="single" w:sz="4" w:space="0" w:color="auto"/>
              <w:left w:val="single" w:sz="4" w:space="0" w:color="auto"/>
              <w:bottom w:val="single" w:sz="4" w:space="0" w:color="auto"/>
              <w:right w:val="single" w:sz="4" w:space="0" w:color="auto"/>
            </w:tcBorders>
            <w:vAlign w:val="center"/>
          </w:tcPr>
          <w:p w14:paraId="518A9746" w14:textId="77777777" w:rsidR="00766A15" w:rsidRPr="00046623" w:rsidRDefault="00766A15" w:rsidP="00766A15">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КНП ВМР «ВБЛ»,</w:t>
            </w:r>
          </w:p>
          <w:p w14:paraId="5C2BF162" w14:textId="4CDA375D"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1CD817DE" w14:textId="0A94D925" w:rsidR="00766A15"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lang w:eastAsia="ru-RU"/>
              </w:rPr>
              <w:t>Запроваджувались заходи щодо раннього виявлення та лікування інфекційних захворювань мешканців Вараської МТГ з використанням експрес тестів COVID-19, ПЛР та Gene-Xpert для проведення молекуклярно-генетичного дослідження харкотиння, проводились обов’язкові профілактичні медичні огляди на ТБ, первинне обстеження населення на ВІЛ-інфекцію (консультування і тестування). Укладений договір про надання медичних послуг з КП «Рівненський обласний фтизіопульмонологічний медичний центр» РОДА по виявленню даних захворювань.</w:t>
            </w:r>
          </w:p>
        </w:tc>
      </w:tr>
      <w:tr w:rsidR="00766A15" w:rsidRPr="00046623" w14:paraId="2B8648E7" w14:textId="77777777" w:rsidTr="00B44D96">
        <w:trPr>
          <w:trHeight w:val="375"/>
        </w:trPr>
        <w:tc>
          <w:tcPr>
            <w:tcW w:w="258" w:type="pct"/>
            <w:tcBorders>
              <w:top w:val="single" w:sz="4" w:space="0" w:color="auto"/>
              <w:left w:val="single" w:sz="4" w:space="0" w:color="auto"/>
              <w:bottom w:val="single" w:sz="4" w:space="0" w:color="auto"/>
              <w:right w:val="single" w:sz="4" w:space="0" w:color="auto"/>
            </w:tcBorders>
            <w:vAlign w:val="center"/>
          </w:tcPr>
          <w:p w14:paraId="285040BC"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2.</w:t>
            </w:r>
          </w:p>
        </w:tc>
        <w:tc>
          <w:tcPr>
            <w:tcW w:w="1506" w:type="pct"/>
            <w:tcBorders>
              <w:top w:val="single" w:sz="4" w:space="0" w:color="auto"/>
              <w:left w:val="single" w:sz="4" w:space="0" w:color="auto"/>
              <w:bottom w:val="single" w:sz="4" w:space="0" w:color="auto"/>
              <w:right w:val="single" w:sz="4" w:space="0" w:color="auto"/>
            </w:tcBorders>
            <w:vAlign w:val="center"/>
          </w:tcPr>
          <w:p w14:paraId="29D030EF" w14:textId="7C965E77" w:rsidR="00766A15" w:rsidRPr="00046623" w:rsidRDefault="00766A15" w:rsidP="00766A15">
            <w:pPr>
              <w:spacing w:after="0" w:line="240" w:lineRule="auto"/>
              <w:rPr>
                <w:rFonts w:ascii="Times New Roman" w:eastAsia="Calibri" w:hAnsi="Times New Roman"/>
              </w:rPr>
            </w:pPr>
            <w:r w:rsidRPr="00046623">
              <w:rPr>
                <w:rFonts w:ascii="Times New Roman" w:eastAsia="Times New Roman" w:hAnsi="Times New Roman" w:cs="Times New Roman"/>
                <w:lang w:eastAsia="ru-RU"/>
              </w:rPr>
              <w:t>Капітальний ремонт будівлі інфекційного відділення КНП ВМР «ВБЛ»</w:t>
            </w:r>
          </w:p>
        </w:tc>
        <w:tc>
          <w:tcPr>
            <w:tcW w:w="883" w:type="pct"/>
            <w:tcBorders>
              <w:top w:val="single" w:sz="4" w:space="0" w:color="auto"/>
              <w:left w:val="single" w:sz="4" w:space="0" w:color="auto"/>
              <w:bottom w:val="single" w:sz="4" w:space="0" w:color="auto"/>
              <w:right w:val="single" w:sz="4" w:space="0" w:color="auto"/>
            </w:tcBorders>
            <w:vAlign w:val="center"/>
          </w:tcPr>
          <w:p w14:paraId="6A8AC9F1" w14:textId="77777777" w:rsidR="00766A15" w:rsidRPr="00046623" w:rsidRDefault="00766A15" w:rsidP="00766A15">
            <w:pPr>
              <w:spacing w:after="0" w:line="240" w:lineRule="auto"/>
              <w:ind w:firstLine="34"/>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«ВБЛ»,</w:t>
            </w:r>
          </w:p>
          <w:p w14:paraId="32F202FD" w14:textId="6972169D" w:rsidR="00766A15" w:rsidRPr="00046623" w:rsidRDefault="00766A15" w:rsidP="00766A15">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0969664D" w14:textId="4BFB9039" w:rsidR="00766A15"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lang w:eastAsia="ru-RU"/>
              </w:rPr>
              <w:t>Роботи не проводилися в зв’язку з відсутністю фінансування.</w:t>
            </w:r>
          </w:p>
        </w:tc>
      </w:tr>
      <w:tr w:rsidR="00766A15" w:rsidRPr="00046623" w14:paraId="25AD5FA7"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59A790D8"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3.</w:t>
            </w:r>
          </w:p>
        </w:tc>
        <w:tc>
          <w:tcPr>
            <w:tcW w:w="1506" w:type="pct"/>
            <w:tcBorders>
              <w:top w:val="single" w:sz="4" w:space="0" w:color="auto"/>
              <w:left w:val="single" w:sz="4" w:space="0" w:color="auto"/>
              <w:bottom w:val="single" w:sz="4" w:space="0" w:color="auto"/>
              <w:right w:val="single" w:sz="4" w:space="0" w:color="auto"/>
            </w:tcBorders>
            <w:vAlign w:val="center"/>
          </w:tcPr>
          <w:p w14:paraId="0C6CA0E3" w14:textId="0EE6C049" w:rsidR="00766A15" w:rsidRPr="00046623" w:rsidRDefault="00766A15" w:rsidP="00766A15">
            <w:pPr>
              <w:spacing w:after="0" w:line="240" w:lineRule="auto"/>
              <w:rPr>
                <w:rFonts w:ascii="Times New Roman" w:eastAsia="Calibri" w:hAnsi="Times New Roman"/>
              </w:rPr>
            </w:pPr>
            <w:r w:rsidRPr="00046623">
              <w:rPr>
                <w:rFonts w:ascii="Times New Roman" w:eastAsia="Calibri" w:hAnsi="Times New Roman" w:cs="Times New Roman"/>
                <w:lang w:eastAsia="ru-RU"/>
              </w:rPr>
              <w:t xml:space="preserve">Придбання </w:t>
            </w:r>
            <w:r w:rsidR="009605D4" w:rsidRPr="00046623">
              <w:rPr>
                <w:rFonts w:ascii="Times New Roman" w:eastAsia="Calibri" w:hAnsi="Times New Roman" w:cs="Times New Roman"/>
                <w:lang w:eastAsia="ru-RU"/>
              </w:rPr>
              <w:t>комп’ютерного томографа</w:t>
            </w:r>
          </w:p>
        </w:tc>
        <w:tc>
          <w:tcPr>
            <w:tcW w:w="883" w:type="pct"/>
            <w:tcBorders>
              <w:top w:val="single" w:sz="4" w:space="0" w:color="auto"/>
              <w:left w:val="single" w:sz="4" w:space="0" w:color="auto"/>
              <w:bottom w:val="single" w:sz="4" w:space="0" w:color="auto"/>
              <w:right w:val="single" w:sz="4" w:space="0" w:color="auto"/>
            </w:tcBorders>
            <w:vAlign w:val="center"/>
          </w:tcPr>
          <w:p w14:paraId="37BA54E0" w14:textId="77777777" w:rsidR="0075697D" w:rsidRPr="00046623" w:rsidRDefault="0075697D" w:rsidP="0075697D">
            <w:pPr>
              <w:spacing w:after="0" w:line="240" w:lineRule="auto"/>
              <w:ind w:firstLine="34"/>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«ВБЛ»,</w:t>
            </w:r>
          </w:p>
          <w:p w14:paraId="3E64E5F4" w14:textId="0256F763" w:rsidR="00766A15"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3FD6920A" w14:textId="7FB9391B" w:rsidR="00766A15"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lang w:eastAsia="ru-RU"/>
              </w:rPr>
              <w:t>Згідно наказу МОЗ від 15.04.2024 року № 631 «Про Розподіл медичного обладнання, закупленого на виконання програми Глобального фонду для боротьби із СНІДом, туберкульозом та малярією в Україні «Прискорення прогресу у зменшенні тягаря туберкульозу та ВІЛінфекції в Україні» отримано КТ на суму 14 770,0 тис. грн.</w:t>
            </w:r>
          </w:p>
        </w:tc>
      </w:tr>
      <w:tr w:rsidR="00766A15" w:rsidRPr="00046623" w14:paraId="7CCC93CB"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073B513A"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4.</w:t>
            </w:r>
          </w:p>
        </w:tc>
        <w:tc>
          <w:tcPr>
            <w:tcW w:w="1506" w:type="pct"/>
            <w:tcBorders>
              <w:top w:val="single" w:sz="4" w:space="0" w:color="auto"/>
              <w:left w:val="single" w:sz="4" w:space="0" w:color="auto"/>
              <w:bottom w:val="single" w:sz="4" w:space="0" w:color="auto"/>
              <w:right w:val="single" w:sz="4" w:space="0" w:color="auto"/>
            </w:tcBorders>
            <w:vAlign w:val="center"/>
          </w:tcPr>
          <w:p w14:paraId="09A7E375" w14:textId="7F0BB296" w:rsidR="00766A15" w:rsidRPr="00046623" w:rsidRDefault="00766A15" w:rsidP="00766A15">
            <w:pPr>
              <w:spacing w:after="0" w:line="240" w:lineRule="auto"/>
              <w:rPr>
                <w:rFonts w:ascii="Times New Roman" w:eastAsia="Calibri" w:hAnsi="Times New Roman"/>
              </w:rPr>
            </w:pPr>
            <w:r w:rsidRPr="00046623">
              <w:rPr>
                <w:rFonts w:ascii="Times New Roman" w:eastAsia="Times New Roman" w:hAnsi="Times New Roman" w:cs="Times New Roman"/>
                <w:lang w:eastAsia="ru-RU"/>
              </w:rPr>
              <w:t>Реконструкція інженерних, сантехнічних, електричних та вентиляційних систем приміщень КНП ВМР «ВБЛ»</w:t>
            </w:r>
          </w:p>
        </w:tc>
        <w:tc>
          <w:tcPr>
            <w:tcW w:w="883" w:type="pct"/>
            <w:tcBorders>
              <w:top w:val="single" w:sz="4" w:space="0" w:color="auto"/>
              <w:left w:val="single" w:sz="4" w:space="0" w:color="auto"/>
              <w:bottom w:val="single" w:sz="4" w:space="0" w:color="auto"/>
              <w:right w:val="single" w:sz="4" w:space="0" w:color="auto"/>
            </w:tcBorders>
            <w:vAlign w:val="center"/>
          </w:tcPr>
          <w:p w14:paraId="5D5D348E" w14:textId="77777777" w:rsidR="0075697D" w:rsidRPr="00046623" w:rsidRDefault="0075697D" w:rsidP="0075697D">
            <w:pPr>
              <w:spacing w:after="0" w:line="240" w:lineRule="auto"/>
              <w:ind w:firstLine="34"/>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«ВБЛ»,</w:t>
            </w:r>
          </w:p>
          <w:p w14:paraId="08CDBAA0" w14:textId="5BB61024" w:rsidR="00766A15"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577D4BAA" w14:textId="4B0D8CAF" w:rsidR="00766A15"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lang w:eastAsia="ru-RU"/>
              </w:rPr>
              <w:t xml:space="preserve">Проведено поточний ремонт інженерних мереж КНП ВМР «ВБЛ» на суму 80,0 тис. грн, та прокладання додаткової гілки ГВП Пологового будинку на літній період на суму 195,0 тис. грн, капітальний ремонт </w:t>
            </w:r>
            <w:r w:rsidRPr="00046623">
              <w:rPr>
                <w:rFonts w:ascii="Times New Roman" w:eastAsia="Calibri" w:hAnsi="Times New Roman" w:cs="Times New Roman"/>
                <w:lang w:eastAsia="ru-RU"/>
              </w:rPr>
              <w:lastRenderedPageBreak/>
              <w:t>внутрішньо інженерних систем (водопостачання, водовідведення, теплопостачання) лікарняного комплексу на 250 ліжок з поліклінікою на 600 відвідувань на суму 737,9 тис. грн.</w:t>
            </w:r>
          </w:p>
        </w:tc>
      </w:tr>
      <w:tr w:rsidR="0075697D" w:rsidRPr="00046623" w14:paraId="2C62D78F"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4F4EC72F" w14:textId="77777777"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lastRenderedPageBreak/>
              <w:t>5.</w:t>
            </w:r>
          </w:p>
        </w:tc>
        <w:tc>
          <w:tcPr>
            <w:tcW w:w="1506" w:type="pct"/>
            <w:tcBorders>
              <w:top w:val="single" w:sz="4" w:space="0" w:color="auto"/>
              <w:left w:val="single" w:sz="4" w:space="0" w:color="auto"/>
              <w:bottom w:val="single" w:sz="4" w:space="0" w:color="auto"/>
              <w:right w:val="single" w:sz="4" w:space="0" w:color="auto"/>
            </w:tcBorders>
            <w:vAlign w:val="center"/>
          </w:tcPr>
          <w:p w14:paraId="1C3C3A68" w14:textId="7ECF2704" w:rsidR="0075697D" w:rsidRPr="00046623" w:rsidRDefault="0075697D" w:rsidP="0075697D">
            <w:pPr>
              <w:spacing w:after="0" w:line="240" w:lineRule="auto"/>
              <w:rPr>
                <w:rFonts w:ascii="Times New Roman" w:eastAsia="Calibri" w:hAnsi="Times New Roman"/>
              </w:rPr>
            </w:pPr>
            <w:r w:rsidRPr="00046623">
              <w:rPr>
                <w:rFonts w:ascii="Times New Roman" w:eastAsia="Times New Roman" w:hAnsi="Times New Roman" w:cs="Times New Roman"/>
                <w:lang w:eastAsia="ru-RU"/>
              </w:rPr>
              <w:t>Капітальний ремонт частини приміщення реанімаційного відділення</w:t>
            </w:r>
          </w:p>
        </w:tc>
        <w:tc>
          <w:tcPr>
            <w:tcW w:w="883" w:type="pct"/>
            <w:tcBorders>
              <w:top w:val="single" w:sz="4" w:space="0" w:color="auto"/>
              <w:left w:val="single" w:sz="4" w:space="0" w:color="auto"/>
              <w:bottom w:val="single" w:sz="4" w:space="0" w:color="auto"/>
              <w:right w:val="single" w:sz="4" w:space="0" w:color="auto"/>
            </w:tcBorders>
            <w:vAlign w:val="center"/>
          </w:tcPr>
          <w:p w14:paraId="58DA6CBC" w14:textId="5EED2ABB" w:rsidR="0075697D" w:rsidRPr="00046623" w:rsidRDefault="0075697D" w:rsidP="0075697D">
            <w:pPr>
              <w:spacing w:after="0" w:line="240" w:lineRule="auto"/>
              <w:ind w:firstLine="34"/>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«ВБЛ»</w:t>
            </w:r>
            <w:r w:rsidR="00B44D96" w:rsidRPr="00046623">
              <w:rPr>
                <w:rFonts w:ascii="Times New Roman" w:eastAsia="SimSun" w:hAnsi="Times New Roman" w:cs="Times New Roman"/>
                <w:lang w:eastAsia="zh-CN"/>
              </w:rPr>
              <w:t>,</w:t>
            </w:r>
          </w:p>
          <w:p w14:paraId="4D996393" w14:textId="4E8A511F"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108DD64C" w14:textId="624C37E5"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Роботи не проводилися в зв’язку з відсутністю фінансування.</w:t>
            </w:r>
          </w:p>
        </w:tc>
      </w:tr>
      <w:tr w:rsidR="0075697D" w:rsidRPr="00046623" w14:paraId="497A0249"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66F45A65" w14:textId="77777777"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6.</w:t>
            </w:r>
          </w:p>
        </w:tc>
        <w:tc>
          <w:tcPr>
            <w:tcW w:w="1506" w:type="pct"/>
            <w:tcBorders>
              <w:top w:val="single" w:sz="4" w:space="0" w:color="auto"/>
              <w:left w:val="single" w:sz="4" w:space="0" w:color="auto"/>
              <w:bottom w:val="single" w:sz="4" w:space="0" w:color="auto"/>
              <w:right w:val="single" w:sz="4" w:space="0" w:color="auto"/>
            </w:tcBorders>
            <w:vAlign w:val="center"/>
          </w:tcPr>
          <w:p w14:paraId="473CBF8A" w14:textId="6C18AE79"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lang w:eastAsia="ru-RU"/>
              </w:rPr>
              <w:t>Заміна  вікон головного корпусу і пологового будинку</w:t>
            </w:r>
          </w:p>
        </w:tc>
        <w:tc>
          <w:tcPr>
            <w:tcW w:w="883" w:type="pct"/>
            <w:tcBorders>
              <w:top w:val="single" w:sz="4" w:space="0" w:color="auto"/>
              <w:left w:val="single" w:sz="4" w:space="0" w:color="auto"/>
              <w:bottom w:val="single" w:sz="4" w:space="0" w:color="auto"/>
              <w:right w:val="single" w:sz="4" w:space="0" w:color="auto"/>
            </w:tcBorders>
            <w:vAlign w:val="center"/>
          </w:tcPr>
          <w:p w14:paraId="2B56F086" w14:textId="77777777" w:rsidR="0075697D" w:rsidRPr="00046623" w:rsidRDefault="0075697D" w:rsidP="0075697D">
            <w:pPr>
              <w:spacing w:after="0" w:line="240" w:lineRule="auto"/>
              <w:ind w:firstLine="34"/>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«ВБЛ»,</w:t>
            </w:r>
          </w:p>
          <w:p w14:paraId="008CEBBA" w14:textId="41560B7D"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393BE2D6" w14:textId="21093B63"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Роботи не проводилися в зв’язку з відсутністю фінансування.</w:t>
            </w:r>
          </w:p>
        </w:tc>
      </w:tr>
      <w:tr w:rsidR="0075697D" w:rsidRPr="00046623" w14:paraId="243FC385"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68B687F4" w14:textId="77777777"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7.</w:t>
            </w:r>
          </w:p>
        </w:tc>
        <w:tc>
          <w:tcPr>
            <w:tcW w:w="1506" w:type="pct"/>
            <w:tcBorders>
              <w:top w:val="single" w:sz="4" w:space="0" w:color="auto"/>
              <w:left w:val="single" w:sz="4" w:space="0" w:color="auto"/>
              <w:bottom w:val="single" w:sz="4" w:space="0" w:color="auto"/>
              <w:right w:val="single" w:sz="4" w:space="0" w:color="auto"/>
            </w:tcBorders>
            <w:vAlign w:val="center"/>
          </w:tcPr>
          <w:p w14:paraId="3D8A88E3" w14:textId="09EA5910" w:rsidR="0075697D" w:rsidRPr="00046623" w:rsidRDefault="0075697D" w:rsidP="0075697D">
            <w:pPr>
              <w:spacing w:after="0" w:line="240" w:lineRule="auto"/>
              <w:rPr>
                <w:rFonts w:ascii="Times New Roman" w:eastAsia="Calibri" w:hAnsi="Times New Roman"/>
              </w:rPr>
            </w:pPr>
            <w:r w:rsidRPr="00046623">
              <w:rPr>
                <w:rFonts w:ascii="Times New Roman" w:eastAsia="Times New Roman" w:hAnsi="Times New Roman" w:cs="Times New Roman"/>
                <w:lang w:eastAsia="ru-RU"/>
              </w:rPr>
              <w:t>Капітальний ремонт приміщення Мульчицької амбулаторії загальної практики сімейної медицини</w:t>
            </w:r>
          </w:p>
        </w:tc>
        <w:tc>
          <w:tcPr>
            <w:tcW w:w="883" w:type="pct"/>
            <w:tcBorders>
              <w:top w:val="single" w:sz="4" w:space="0" w:color="auto"/>
              <w:left w:val="single" w:sz="4" w:space="0" w:color="auto"/>
              <w:bottom w:val="single" w:sz="4" w:space="0" w:color="auto"/>
              <w:right w:val="single" w:sz="4" w:space="0" w:color="auto"/>
            </w:tcBorders>
            <w:vAlign w:val="center"/>
          </w:tcPr>
          <w:p w14:paraId="06B23FDD" w14:textId="1D0386D7"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ДЖКГМБ 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7F48BB20" w14:textId="10F43A0B" w:rsidR="0075697D" w:rsidRPr="00046623" w:rsidRDefault="0075697D" w:rsidP="0075697D">
            <w:pPr>
              <w:spacing w:after="0" w:line="240" w:lineRule="auto"/>
              <w:rPr>
                <w:rFonts w:ascii="Times New Roman" w:eastAsia="Calibri" w:hAnsi="Times New Roman"/>
              </w:rPr>
            </w:pPr>
            <w:r w:rsidRPr="00046623">
              <w:rPr>
                <w:rFonts w:ascii="Times New Roman" w:hAnsi="Times New Roman" w:cs="Times New Roman"/>
              </w:rPr>
              <w:t>ДЖКГМБ ВК ВМР укладено договір на виготовлення проектної документації на будівництво амбулаторії.</w:t>
            </w:r>
          </w:p>
        </w:tc>
      </w:tr>
      <w:tr w:rsidR="0075697D" w:rsidRPr="00046623" w14:paraId="5E9EC3C9"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3D3C99C3" w14:textId="77777777"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8.</w:t>
            </w:r>
          </w:p>
        </w:tc>
        <w:tc>
          <w:tcPr>
            <w:tcW w:w="1506" w:type="pct"/>
            <w:tcBorders>
              <w:top w:val="single" w:sz="4" w:space="0" w:color="auto"/>
              <w:left w:val="single" w:sz="4" w:space="0" w:color="auto"/>
              <w:bottom w:val="single" w:sz="4" w:space="0" w:color="auto"/>
              <w:right w:val="single" w:sz="4" w:space="0" w:color="auto"/>
            </w:tcBorders>
            <w:vAlign w:val="center"/>
          </w:tcPr>
          <w:p w14:paraId="58E39C83" w14:textId="7E676D16" w:rsidR="0075697D" w:rsidRPr="00046623" w:rsidRDefault="0075697D" w:rsidP="0075697D">
            <w:pPr>
              <w:spacing w:after="0" w:line="240" w:lineRule="auto"/>
              <w:rPr>
                <w:rFonts w:ascii="Times New Roman" w:eastAsia="Calibri" w:hAnsi="Times New Roman"/>
              </w:rPr>
            </w:pPr>
            <w:r w:rsidRPr="00046623">
              <w:rPr>
                <w:rFonts w:ascii="Times New Roman" w:eastAsia="Times New Roman" w:hAnsi="Times New Roman" w:cs="Times New Roman"/>
                <w:lang w:eastAsia="ru-RU"/>
              </w:rPr>
              <w:t>Капітальний ремонт приміщення Сопачівської амбулаторії загальної практики сімейної медицини</w:t>
            </w:r>
          </w:p>
        </w:tc>
        <w:tc>
          <w:tcPr>
            <w:tcW w:w="883" w:type="pct"/>
            <w:tcBorders>
              <w:top w:val="single" w:sz="4" w:space="0" w:color="auto"/>
              <w:left w:val="single" w:sz="4" w:space="0" w:color="auto"/>
              <w:bottom w:val="single" w:sz="4" w:space="0" w:color="auto"/>
              <w:right w:val="single" w:sz="4" w:space="0" w:color="auto"/>
            </w:tcBorders>
            <w:vAlign w:val="center"/>
          </w:tcPr>
          <w:p w14:paraId="2EF84327" w14:textId="2B58A413"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ДЖКГМБ 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053508C9" w14:textId="04636B07"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ДЖКГМБ ВК ВМР</w:t>
            </w:r>
            <w:r w:rsidRPr="00046623">
              <w:rPr>
                <w:rFonts w:ascii="Times New Roman" w:hAnsi="Times New Roman" w:cs="Times New Roman"/>
              </w:rPr>
              <w:t xml:space="preserve"> </w:t>
            </w:r>
            <w:r w:rsidRPr="00046623">
              <w:rPr>
                <w:rFonts w:ascii="Times New Roman" w:eastAsia="Calibri" w:hAnsi="Times New Roman" w:cs="Times New Roman"/>
                <w:color w:val="000000"/>
                <w:lang w:eastAsia="ru-RU"/>
              </w:rPr>
              <w:t>укладено договір на проведення капітального ремонту у 2025 році</w:t>
            </w:r>
          </w:p>
        </w:tc>
      </w:tr>
      <w:tr w:rsidR="0075697D" w:rsidRPr="00046623" w14:paraId="172BB10E"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189BD96B" w14:textId="5807CA7C"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9.</w:t>
            </w:r>
          </w:p>
        </w:tc>
        <w:tc>
          <w:tcPr>
            <w:tcW w:w="1506" w:type="pct"/>
            <w:tcBorders>
              <w:top w:val="single" w:sz="4" w:space="0" w:color="auto"/>
              <w:left w:val="single" w:sz="4" w:space="0" w:color="auto"/>
              <w:bottom w:val="single" w:sz="4" w:space="0" w:color="auto"/>
              <w:right w:val="single" w:sz="4" w:space="0" w:color="auto"/>
            </w:tcBorders>
            <w:vAlign w:val="center"/>
          </w:tcPr>
          <w:p w14:paraId="2DF099BD" w14:textId="023417C4" w:rsidR="0075697D" w:rsidRPr="00046623" w:rsidRDefault="0075697D" w:rsidP="0075697D">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Капітальний ремонт приміщення ФАПу с. Рудка</w:t>
            </w:r>
          </w:p>
        </w:tc>
        <w:tc>
          <w:tcPr>
            <w:tcW w:w="883" w:type="pct"/>
            <w:tcBorders>
              <w:top w:val="single" w:sz="4" w:space="0" w:color="auto"/>
              <w:left w:val="single" w:sz="4" w:space="0" w:color="auto"/>
              <w:bottom w:val="single" w:sz="4" w:space="0" w:color="auto"/>
              <w:right w:val="single" w:sz="4" w:space="0" w:color="auto"/>
            </w:tcBorders>
            <w:vAlign w:val="center"/>
          </w:tcPr>
          <w:p w14:paraId="0246C686" w14:textId="029B28B3"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ДЖКГМБ 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703AB481" w14:textId="7F72F318"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Згідно рішення ВМР №2228-РР-VІІІ від 10.01.2024 нерухоме майно передано до КП «Обласний центр медичної допомоги та медицини катастроф» РОР</w:t>
            </w:r>
          </w:p>
        </w:tc>
      </w:tr>
      <w:tr w:rsidR="0075697D" w:rsidRPr="00046623" w14:paraId="433393FF"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0F181600" w14:textId="581D7E7D"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10.</w:t>
            </w:r>
          </w:p>
        </w:tc>
        <w:tc>
          <w:tcPr>
            <w:tcW w:w="1506" w:type="pct"/>
            <w:tcBorders>
              <w:top w:val="single" w:sz="4" w:space="0" w:color="auto"/>
              <w:left w:val="single" w:sz="4" w:space="0" w:color="auto"/>
              <w:bottom w:val="single" w:sz="4" w:space="0" w:color="auto"/>
              <w:right w:val="single" w:sz="4" w:space="0" w:color="auto"/>
            </w:tcBorders>
            <w:vAlign w:val="center"/>
          </w:tcPr>
          <w:p w14:paraId="2A10B1DA" w14:textId="2CC17E25" w:rsidR="0075697D" w:rsidRPr="00046623" w:rsidRDefault="0075697D" w:rsidP="0075697D">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Забезпечення транспортними засобами для пересування медичного персоналу в сільської місцевості</w:t>
            </w:r>
          </w:p>
        </w:tc>
        <w:tc>
          <w:tcPr>
            <w:tcW w:w="883" w:type="pct"/>
            <w:tcBorders>
              <w:top w:val="single" w:sz="4" w:space="0" w:color="auto"/>
              <w:left w:val="single" w:sz="4" w:space="0" w:color="auto"/>
              <w:bottom w:val="single" w:sz="4" w:space="0" w:color="auto"/>
              <w:right w:val="single" w:sz="4" w:space="0" w:color="auto"/>
            </w:tcBorders>
            <w:vAlign w:val="center"/>
          </w:tcPr>
          <w:p w14:paraId="15750C8F" w14:textId="77777777" w:rsidR="0075697D" w:rsidRPr="00046623" w:rsidRDefault="0075697D" w:rsidP="0075697D">
            <w:pPr>
              <w:spacing w:after="0" w:line="240" w:lineRule="auto"/>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«Вараський ЦПМД»,</w:t>
            </w:r>
          </w:p>
          <w:p w14:paraId="5D83C658" w14:textId="466F7FE6"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235D091E" w14:textId="77E4CD69"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Закупівлю транспортних засобів не проведено. В умовах воєнного стану в Україні забезпечувались лише першочергові бюджетні запити.</w:t>
            </w:r>
          </w:p>
        </w:tc>
      </w:tr>
      <w:tr w:rsidR="0075697D" w:rsidRPr="00046623" w14:paraId="49FA81C3"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3AAE6BA0" w14:textId="05597F07"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11.</w:t>
            </w:r>
          </w:p>
        </w:tc>
        <w:tc>
          <w:tcPr>
            <w:tcW w:w="1506" w:type="pct"/>
            <w:tcBorders>
              <w:top w:val="single" w:sz="4" w:space="0" w:color="auto"/>
              <w:left w:val="single" w:sz="4" w:space="0" w:color="auto"/>
              <w:bottom w:val="single" w:sz="4" w:space="0" w:color="auto"/>
              <w:right w:val="single" w:sz="4" w:space="0" w:color="auto"/>
            </w:tcBorders>
            <w:vAlign w:val="center"/>
          </w:tcPr>
          <w:p w14:paraId="5063A0FB" w14:textId="2A50E2CB" w:rsidR="0075697D" w:rsidRPr="00046623" w:rsidRDefault="0075697D" w:rsidP="0075697D">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Придбання автомобіля, аналізаторів, комп’ютерів та інших матеріальних цінностей</w:t>
            </w:r>
          </w:p>
        </w:tc>
        <w:tc>
          <w:tcPr>
            <w:tcW w:w="883" w:type="pct"/>
            <w:tcBorders>
              <w:top w:val="single" w:sz="4" w:space="0" w:color="auto"/>
              <w:left w:val="single" w:sz="4" w:space="0" w:color="auto"/>
              <w:bottom w:val="single" w:sz="4" w:space="0" w:color="auto"/>
              <w:right w:val="single" w:sz="4" w:space="0" w:color="auto"/>
            </w:tcBorders>
            <w:vAlign w:val="center"/>
          </w:tcPr>
          <w:p w14:paraId="3E8A8301" w14:textId="77777777" w:rsidR="0075697D" w:rsidRPr="00046623" w:rsidRDefault="0075697D" w:rsidP="0075697D">
            <w:pPr>
              <w:spacing w:after="0" w:line="240" w:lineRule="auto"/>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«Вараський ЦПМД»,</w:t>
            </w:r>
          </w:p>
          <w:p w14:paraId="19239E71" w14:textId="62D09F25"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0682260D" w14:textId="61ED79F3"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Придбано гематологічний аналізатор для Більськовільської АЗПСМ на 238,0 тис. грн</w:t>
            </w:r>
            <w:r w:rsidRPr="00046623">
              <w:rPr>
                <w:rFonts w:ascii="Times New Roman" w:eastAsia="Calibri" w:hAnsi="Times New Roman" w:cs="Times New Roman"/>
                <w:color w:val="FF0000"/>
                <w:lang w:eastAsia="ru-RU"/>
              </w:rPr>
              <w:t xml:space="preserve">. </w:t>
            </w:r>
            <w:r w:rsidRPr="00046623">
              <w:rPr>
                <w:rFonts w:ascii="Times New Roman" w:eastAsia="Calibri" w:hAnsi="Times New Roman" w:cs="Times New Roman"/>
                <w:lang w:eastAsia="ru-RU"/>
              </w:rPr>
              <w:t>За власні кошти підприємства придбано моноблоки, ноутбуки, тонометри, зарядні станції EcoFlow та інші матеріальні цінності на суму  273,2 тис. грн.</w:t>
            </w:r>
          </w:p>
        </w:tc>
      </w:tr>
      <w:tr w:rsidR="0075697D" w:rsidRPr="00046623" w14:paraId="5EC00DAB" w14:textId="77777777" w:rsidTr="00B44D96">
        <w:trPr>
          <w:trHeight w:val="305"/>
        </w:trPr>
        <w:tc>
          <w:tcPr>
            <w:tcW w:w="258" w:type="pct"/>
            <w:tcBorders>
              <w:top w:val="single" w:sz="4" w:space="0" w:color="auto"/>
              <w:left w:val="single" w:sz="4" w:space="0" w:color="auto"/>
              <w:bottom w:val="single" w:sz="4" w:space="0" w:color="auto"/>
              <w:right w:val="single" w:sz="4" w:space="0" w:color="auto"/>
            </w:tcBorders>
            <w:vAlign w:val="center"/>
          </w:tcPr>
          <w:p w14:paraId="5A25F6F1" w14:textId="67B5DFB8" w:rsidR="0075697D" w:rsidRPr="00046623" w:rsidRDefault="0075697D" w:rsidP="0075697D">
            <w:pPr>
              <w:spacing w:after="0" w:line="240" w:lineRule="auto"/>
              <w:jc w:val="center"/>
              <w:rPr>
                <w:rFonts w:ascii="Times New Roman" w:eastAsia="Calibri" w:hAnsi="Times New Roman"/>
              </w:rPr>
            </w:pPr>
            <w:r w:rsidRPr="00046623">
              <w:rPr>
                <w:rFonts w:ascii="Times New Roman" w:eastAsia="Calibri" w:hAnsi="Times New Roman"/>
              </w:rPr>
              <w:t>12.</w:t>
            </w:r>
          </w:p>
        </w:tc>
        <w:tc>
          <w:tcPr>
            <w:tcW w:w="1506" w:type="pct"/>
            <w:tcBorders>
              <w:top w:val="single" w:sz="4" w:space="0" w:color="auto"/>
              <w:left w:val="single" w:sz="4" w:space="0" w:color="auto"/>
              <w:bottom w:val="single" w:sz="4" w:space="0" w:color="auto"/>
              <w:right w:val="single" w:sz="4" w:space="0" w:color="auto"/>
            </w:tcBorders>
            <w:vAlign w:val="center"/>
          </w:tcPr>
          <w:p w14:paraId="7D7F6FC3" w14:textId="08D93703" w:rsidR="0075697D" w:rsidRPr="00046623" w:rsidRDefault="0075697D" w:rsidP="0075697D">
            <w:pPr>
              <w:spacing w:after="0" w:line="240" w:lineRule="auto"/>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Будівництво приймально-діагностичного відділення КНП ВМР «ВБЛ»</w:t>
            </w:r>
          </w:p>
        </w:tc>
        <w:tc>
          <w:tcPr>
            <w:tcW w:w="883" w:type="pct"/>
            <w:tcBorders>
              <w:top w:val="single" w:sz="4" w:space="0" w:color="auto"/>
              <w:left w:val="single" w:sz="4" w:space="0" w:color="auto"/>
              <w:bottom w:val="single" w:sz="4" w:space="0" w:color="auto"/>
              <w:right w:val="single" w:sz="4" w:space="0" w:color="auto"/>
            </w:tcBorders>
            <w:vAlign w:val="center"/>
          </w:tcPr>
          <w:p w14:paraId="787629DA" w14:textId="77777777" w:rsidR="0075697D" w:rsidRPr="00046623" w:rsidRDefault="0075697D" w:rsidP="0075697D">
            <w:pPr>
              <w:spacing w:after="0" w:line="240" w:lineRule="auto"/>
              <w:jc w:val="center"/>
              <w:rPr>
                <w:rFonts w:ascii="Times New Roman" w:eastAsia="SimSun" w:hAnsi="Times New Roman" w:cs="Times New Roman"/>
                <w:lang w:eastAsia="zh-CN"/>
              </w:rPr>
            </w:pPr>
            <w:r w:rsidRPr="00046623">
              <w:rPr>
                <w:rFonts w:ascii="Times New Roman" w:eastAsia="SimSun" w:hAnsi="Times New Roman" w:cs="Times New Roman"/>
                <w:lang w:eastAsia="zh-CN"/>
              </w:rPr>
              <w:t>КНП ВМР «ВБЛ»,</w:t>
            </w:r>
          </w:p>
          <w:p w14:paraId="1CEF817B" w14:textId="6830811C" w:rsidR="0075697D" w:rsidRPr="00046623" w:rsidRDefault="0075697D" w:rsidP="0075697D">
            <w:pPr>
              <w:spacing w:after="0" w:line="240" w:lineRule="auto"/>
              <w:jc w:val="center"/>
              <w:rPr>
                <w:rFonts w:ascii="Times New Roman" w:eastAsia="Calibri" w:hAnsi="Times New Roman"/>
              </w:rPr>
            </w:pPr>
            <w:r w:rsidRPr="00046623">
              <w:rPr>
                <w:rFonts w:ascii="Times New Roman" w:eastAsia="SimSun" w:hAnsi="Times New Roman" w:cs="Times New Roman"/>
                <w:lang w:eastAsia="zh-CN"/>
              </w:rPr>
              <w:t>ДЖКГ ВК ВМР</w:t>
            </w:r>
          </w:p>
        </w:tc>
        <w:tc>
          <w:tcPr>
            <w:tcW w:w="2353" w:type="pct"/>
            <w:tcBorders>
              <w:top w:val="single" w:sz="4" w:space="0" w:color="auto"/>
              <w:left w:val="single" w:sz="4" w:space="0" w:color="auto"/>
              <w:bottom w:val="single" w:sz="4" w:space="0" w:color="auto"/>
              <w:right w:val="single" w:sz="4" w:space="0" w:color="auto"/>
            </w:tcBorders>
            <w:vAlign w:val="center"/>
          </w:tcPr>
          <w:p w14:paraId="2B47060E" w14:textId="38FD6E41" w:rsidR="0075697D" w:rsidRPr="00046623" w:rsidRDefault="0075697D" w:rsidP="0075697D">
            <w:pPr>
              <w:spacing w:after="0" w:line="240" w:lineRule="auto"/>
              <w:rPr>
                <w:rFonts w:ascii="Times New Roman" w:eastAsia="Calibri" w:hAnsi="Times New Roman"/>
              </w:rPr>
            </w:pPr>
            <w:r w:rsidRPr="00046623">
              <w:rPr>
                <w:rFonts w:ascii="Times New Roman" w:eastAsia="Calibri" w:hAnsi="Times New Roman" w:cs="Times New Roman"/>
                <w:color w:val="000000"/>
                <w:lang w:eastAsia="ru-RU"/>
              </w:rPr>
              <w:t>Роботи не проводилися в зв’язку з відсутністю фінансування.</w:t>
            </w:r>
          </w:p>
        </w:tc>
      </w:tr>
    </w:tbl>
    <w:p w14:paraId="1E464C52" w14:textId="74963D7E" w:rsidR="0081125C" w:rsidRPr="00046623" w:rsidRDefault="00910D72" w:rsidP="00C06AF6">
      <w:pPr>
        <w:pStyle w:val="2"/>
        <w:rPr>
          <w:rFonts w:eastAsia="Batang"/>
        </w:rPr>
      </w:pPr>
      <w:bookmarkStart w:id="253" w:name="_Toc193961114"/>
      <w:r w:rsidRPr="00046623">
        <w:t>О</w:t>
      </w:r>
      <w:r w:rsidR="0081125C" w:rsidRPr="00046623">
        <w:t>світа</w:t>
      </w:r>
      <w:bookmarkEnd w:id="248"/>
      <w:bookmarkEnd w:id="253"/>
    </w:p>
    <w:p w14:paraId="339A2FDC" w14:textId="2955231E" w:rsidR="00D80306" w:rsidRPr="00046623" w:rsidRDefault="00910D72" w:rsidP="0083112C">
      <w:pPr>
        <w:pStyle w:val="3"/>
      </w:pPr>
      <w:bookmarkStart w:id="254" w:name="_Toc190765059"/>
      <w:bookmarkStart w:id="255" w:name="_Toc190765451"/>
      <w:bookmarkStart w:id="256" w:name="_Toc193961115"/>
      <w:bookmarkStart w:id="257" w:name="_Toc165028139"/>
      <w:r w:rsidRPr="00046623">
        <w:t>Інформація про поточний стан справ, реалізація заходів, що проводились у 2024 році.</w:t>
      </w:r>
      <w:bookmarkEnd w:id="254"/>
      <w:bookmarkEnd w:id="255"/>
      <w:bookmarkEnd w:id="256"/>
    </w:p>
    <w:p w14:paraId="52AFFCD4" w14:textId="2561C0EA" w:rsidR="00686C27" w:rsidRPr="00046623" w:rsidRDefault="00686C27" w:rsidP="00686C27">
      <w:pPr>
        <w:pStyle w:val="afa"/>
        <w:numPr>
          <w:ilvl w:val="0"/>
          <w:numId w:val="34"/>
        </w:numPr>
        <w:ind w:left="0" w:firstLine="567"/>
        <w:jc w:val="both"/>
        <w:rPr>
          <w:szCs w:val="26"/>
          <w:lang w:val="uk-UA"/>
        </w:rPr>
      </w:pPr>
      <w:r w:rsidRPr="00046623">
        <w:rPr>
          <w:szCs w:val="26"/>
          <w:lang w:val="uk-UA"/>
        </w:rPr>
        <w:t>Упродовж 2024 року діяльність управління освіти та підпорядкованих закладів освіти була спрямована на здійснення державної політики в галузі освіти, збереження кількісних і якісних параметрів належних умов їх функціонування й розвитку, удосконалення змісту освітнього процесу, впровадження нових освітніх технологій, розвиток здібностей дітей і підлітків.</w:t>
      </w:r>
    </w:p>
    <w:p w14:paraId="218DCF8A" w14:textId="2B77DFED" w:rsidR="007F1CC2" w:rsidRPr="00046623" w:rsidRDefault="007F1CC2" w:rsidP="00841880">
      <w:pPr>
        <w:pStyle w:val="afa"/>
        <w:numPr>
          <w:ilvl w:val="0"/>
          <w:numId w:val="34"/>
        </w:numPr>
        <w:ind w:left="0" w:firstLine="567"/>
        <w:jc w:val="both"/>
        <w:rPr>
          <w:szCs w:val="26"/>
          <w:lang w:val="uk-UA"/>
        </w:rPr>
      </w:pPr>
      <w:r w:rsidRPr="00046623">
        <w:rPr>
          <w:szCs w:val="26"/>
          <w:lang w:val="uk-UA"/>
        </w:rPr>
        <w:t xml:space="preserve">Станом на 01.01.2025 до мережі освітньої галузі Вараської МТГ  належать  29 закладів освіти та 2 освітніх установи (Вараський інклюзивно-ресурсний центр та </w:t>
      </w:r>
      <w:r w:rsidRPr="00046623">
        <w:rPr>
          <w:szCs w:val="26"/>
          <w:lang w:val="uk-UA"/>
        </w:rPr>
        <w:lastRenderedPageBreak/>
        <w:t>Вараський центр професійного розвитку педагогічних працівників). У закладах та установах освіти Вараської МТГ  працює 1 864 працівник</w:t>
      </w:r>
      <w:r w:rsidR="00686C27" w:rsidRPr="00046623">
        <w:rPr>
          <w:szCs w:val="26"/>
          <w:lang w:val="uk-UA"/>
        </w:rPr>
        <w:t>.</w:t>
      </w:r>
    </w:p>
    <w:p w14:paraId="585F95BB" w14:textId="309C2F84" w:rsidR="007F1CC2" w:rsidRPr="00046623" w:rsidRDefault="007F1CC2" w:rsidP="00841880">
      <w:pPr>
        <w:pStyle w:val="afa"/>
        <w:numPr>
          <w:ilvl w:val="0"/>
          <w:numId w:val="34"/>
        </w:numPr>
        <w:ind w:left="0" w:firstLine="567"/>
        <w:jc w:val="both"/>
        <w:rPr>
          <w:szCs w:val="26"/>
          <w:lang w:val="uk-UA"/>
        </w:rPr>
      </w:pPr>
      <w:r w:rsidRPr="00046623">
        <w:rPr>
          <w:szCs w:val="26"/>
          <w:lang w:val="uk-UA"/>
        </w:rPr>
        <w:t xml:space="preserve">Мережа </w:t>
      </w:r>
      <w:r w:rsidRPr="00046623">
        <w:rPr>
          <w:b/>
          <w:bCs/>
          <w:szCs w:val="26"/>
          <w:lang w:val="uk-UA"/>
        </w:rPr>
        <w:t>закладів дошкільної освіти</w:t>
      </w:r>
      <w:r w:rsidRPr="00046623">
        <w:rPr>
          <w:szCs w:val="26"/>
          <w:lang w:val="uk-UA"/>
        </w:rPr>
        <w:t xml:space="preserve"> Вараської МТГ</w:t>
      </w:r>
      <w:r w:rsidR="008D7AC3" w:rsidRPr="00046623">
        <w:rPr>
          <w:szCs w:val="26"/>
          <w:lang w:val="uk-UA"/>
        </w:rPr>
        <w:t xml:space="preserve"> (далі – ЗДО)</w:t>
      </w:r>
      <w:r w:rsidRPr="00046623">
        <w:rPr>
          <w:szCs w:val="26"/>
          <w:lang w:val="uk-UA"/>
        </w:rPr>
        <w:t xml:space="preserve"> у 2024-2025 навчальному році становить </w:t>
      </w:r>
      <w:r w:rsidRPr="00046623">
        <w:rPr>
          <w:b/>
          <w:bCs/>
          <w:szCs w:val="26"/>
          <w:lang w:val="uk-UA"/>
        </w:rPr>
        <w:t>1</w:t>
      </w:r>
      <w:r w:rsidR="00686C27" w:rsidRPr="00046623">
        <w:rPr>
          <w:b/>
          <w:bCs/>
          <w:szCs w:val="26"/>
          <w:lang w:val="uk-UA"/>
        </w:rPr>
        <w:t>3</w:t>
      </w:r>
      <w:r w:rsidRPr="00046623">
        <w:rPr>
          <w:b/>
          <w:bCs/>
          <w:szCs w:val="26"/>
          <w:lang w:val="uk-UA"/>
        </w:rPr>
        <w:t xml:space="preserve"> </w:t>
      </w:r>
      <w:r w:rsidR="008D7AC3" w:rsidRPr="00046623">
        <w:rPr>
          <w:b/>
          <w:bCs/>
          <w:szCs w:val="26"/>
          <w:lang w:val="uk-UA"/>
        </w:rPr>
        <w:t>ЗДО</w:t>
      </w:r>
      <w:r w:rsidRPr="00046623">
        <w:rPr>
          <w:szCs w:val="26"/>
          <w:lang w:val="uk-UA"/>
        </w:rPr>
        <w:t xml:space="preserve"> та 5 дошкільних підрозділів </w:t>
      </w:r>
      <w:r w:rsidR="00C55EDA" w:rsidRPr="00046623">
        <w:rPr>
          <w:szCs w:val="26"/>
          <w:lang w:val="uk-UA"/>
        </w:rPr>
        <w:t>ЗЗСО,</w:t>
      </w:r>
      <w:r w:rsidRPr="00046623">
        <w:rPr>
          <w:szCs w:val="26"/>
          <w:lang w:val="uk-UA"/>
        </w:rPr>
        <w:t xml:space="preserve"> в яких дошкільною освітою охоплено 1</w:t>
      </w:r>
      <w:r w:rsidR="00056F94" w:rsidRPr="00046623">
        <w:rPr>
          <w:szCs w:val="26"/>
          <w:lang w:val="uk-UA"/>
        </w:rPr>
        <w:t xml:space="preserve"> </w:t>
      </w:r>
      <w:r w:rsidRPr="00046623">
        <w:rPr>
          <w:szCs w:val="26"/>
          <w:lang w:val="uk-UA"/>
        </w:rPr>
        <w:t xml:space="preserve">775 дітей у 110 групах. У </w:t>
      </w:r>
      <w:r w:rsidR="00C55EDA" w:rsidRPr="00046623">
        <w:rPr>
          <w:szCs w:val="26"/>
          <w:lang w:val="uk-UA"/>
        </w:rPr>
        <w:t>ДНЗ</w:t>
      </w:r>
      <w:r w:rsidRPr="00046623">
        <w:rPr>
          <w:szCs w:val="26"/>
          <w:lang w:val="uk-UA"/>
        </w:rPr>
        <w:t xml:space="preserve"> (яслах-садку) комбіноваго типу №2, Старорафалівському </w:t>
      </w:r>
      <w:r w:rsidR="008D7AC3" w:rsidRPr="00046623">
        <w:rPr>
          <w:szCs w:val="26"/>
          <w:lang w:val="uk-UA"/>
        </w:rPr>
        <w:t>ЗДО</w:t>
      </w:r>
      <w:r w:rsidRPr="00046623">
        <w:rPr>
          <w:szCs w:val="26"/>
          <w:lang w:val="uk-UA"/>
        </w:rPr>
        <w:t xml:space="preserve"> оголошено простій. У сільській місцевості Вараської </w:t>
      </w:r>
      <w:r w:rsidR="00056F94" w:rsidRPr="00046623">
        <w:rPr>
          <w:szCs w:val="26"/>
          <w:lang w:val="uk-UA"/>
        </w:rPr>
        <w:t>МТГ</w:t>
      </w:r>
      <w:r w:rsidRPr="00046623">
        <w:rPr>
          <w:szCs w:val="26"/>
          <w:lang w:val="uk-UA"/>
        </w:rPr>
        <w:t xml:space="preserve"> функціонує 2 </w:t>
      </w:r>
      <w:r w:rsidR="008D7AC3" w:rsidRPr="00046623">
        <w:rPr>
          <w:szCs w:val="26"/>
          <w:lang w:val="uk-UA"/>
        </w:rPr>
        <w:t>ЗДО</w:t>
      </w:r>
      <w:r w:rsidRPr="00046623">
        <w:rPr>
          <w:szCs w:val="26"/>
          <w:lang w:val="uk-UA"/>
        </w:rPr>
        <w:t xml:space="preserve"> у селах Собіщиці та Заболоття. Функціонують дошкільні підрозділи з групами короткотривалого перебування в Озерецькій гімназії, Сопачівському ліцеї, Мульчицькому ліцеї, Рудківській гімназії. У дошкільному підрозділі Більськовільського ліцею функціонує 2 дошкільні групи з повноденним перебуванням дітей. </w:t>
      </w:r>
    </w:p>
    <w:p w14:paraId="3A31B5B0" w14:textId="1FB6C80B" w:rsidR="007F1CC2" w:rsidRPr="00046623" w:rsidRDefault="007F1CC2" w:rsidP="00841880">
      <w:pPr>
        <w:pStyle w:val="afa"/>
        <w:numPr>
          <w:ilvl w:val="0"/>
          <w:numId w:val="34"/>
        </w:numPr>
        <w:ind w:left="0" w:firstLine="567"/>
        <w:jc w:val="both"/>
        <w:rPr>
          <w:szCs w:val="26"/>
          <w:lang w:val="uk-UA"/>
        </w:rPr>
      </w:pPr>
      <w:r w:rsidRPr="00046623">
        <w:rPr>
          <w:szCs w:val="26"/>
          <w:lang w:val="uk-UA"/>
        </w:rPr>
        <w:t xml:space="preserve">Упродовж 2024 року функціонувало </w:t>
      </w:r>
      <w:r w:rsidRPr="00046623">
        <w:rPr>
          <w:b/>
          <w:bCs/>
          <w:szCs w:val="26"/>
          <w:lang w:val="uk-UA"/>
        </w:rPr>
        <w:t>14</w:t>
      </w:r>
      <w:r w:rsidRPr="00046623">
        <w:rPr>
          <w:szCs w:val="26"/>
          <w:lang w:val="uk-UA"/>
        </w:rPr>
        <w:t xml:space="preserve"> </w:t>
      </w:r>
      <w:r w:rsidRPr="00046623">
        <w:rPr>
          <w:b/>
          <w:bCs/>
          <w:szCs w:val="26"/>
          <w:lang w:val="uk-UA"/>
        </w:rPr>
        <w:t>закладів загальної середньої освіти</w:t>
      </w:r>
      <w:r w:rsidRPr="00046623">
        <w:rPr>
          <w:szCs w:val="26"/>
          <w:lang w:val="uk-UA"/>
        </w:rPr>
        <w:t xml:space="preserve"> (10 ліцеїв та 4 гімназії).</w:t>
      </w:r>
    </w:p>
    <w:p w14:paraId="20140498" w14:textId="57D54634" w:rsidR="007F1CC2" w:rsidRPr="00046623" w:rsidRDefault="007F1CC2" w:rsidP="00841880">
      <w:pPr>
        <w:pStyle w:val="afa"/>
        <w:numPr>
          <w:ilvl w:val="0"/>
          <w:numId w:val="34"/>
        </w:numPr>
        <w:ind w:left="0" w:firstLine="567"/>
        <w:jc w:val="both"/>
        <w:rPr>
          <w:szCs w:val="26"/>
          <w:lang w:val="uk-UA"/>
        </w:rPr>
      </w:pPr>
      <w:r w:rsidRPr="00046623">
        <w:rPr>
          <w:szCs w:val="26"/>
          <w:lang w:val="uk-UA"/>
        </w:rPr>
        <w:t xml:space="preserve">У  14 закладах  загальної середньої освіти </w:t>
      </w:r>
      <w:r w:rsidR="008D7AC3" w:rsidRPr="00046623">
        <w:rPr>
          <w:szCs w:val="26"/>
          <w:lang w:val="uk-UA"/>
        </w:rPr>
        <w:t xml:space="preserve"> (далі – ЗЗСО) </w:t>
      </w:r>
      <w:r w:rsidRPr="00046623">
        <w:rPr>
          <w:szCs w:val="26"/>
          <w:lang w:val="uk-UA"/>
        </w:rPr>
        <w:t>у 2024-2025 навчальному році функціонує 332 класи (7</w:t>
      </w:r>
      <w:r w:rsidR="00056F94" w:rsidRPr="00046623">
        <w:rPr>
          <w:szCs w:val="26"/>
          <w:lang w:val="uk-UA"/>
        </w:rPr>
        <w:t xml:space="preserve"> </w:t>
      </w:r>
      <w:r w:rsidRPr="00046623">
        <w:rPr>
          <w:szCs w:val="26"/>
          <w:lang w:val="uk-UA"/>
        </w:rPr>
        <w:t>985 учнів)  та  8 груп  у 5 дошкільних підрозділах. Середня наповнюваність 24 учні.</w:t>
      </w:r>
    </w:p>
    <w:p w14:paraId="3B010506" w14:textId="21F56247" w:rsidR="007F1CC2" w:rsidRPr="00046623" w:rsidRDefault="007F1CC2" w:rsidP="00841880">
      <w:pPr>
        <w:pStyle w:val="afa"/>
        <w:numPr>
          <w:ilvl w:val="0"/>
          <w:numId w:val="34"/>
        </w:numPr>
        <w:ind w:left="0" w:firstLine="567"/>
        <w:jc w:val="both"/>
        <w:rPr>
          <w:szCs w:val="26"/>
          <w:lang w:val="uk-UA"/>
        </w:rPr>
      </w:pPr>
      <w:r w:rsidRPr="00046623">
        <w:rPr>
          <w:szCs w:val="26"/>
          <w:lang w:val="uk-UA"/>
        </w:rPr>
        <w:t>Для учнів початкових класів функціонували  24 групи подовженого дня,  із них - 12 інклюзивних.</w:t>
      </w:r>
    </w:p>
    <w:p w14:paraId="312A8DCC" w14:textId="5DC7F3BD" w:rsidR="007F1CC2" w:rsidRPr="00046623" w:rsidRDefault="007F1CC2" w:rsidP="00841880">
      <w:pPr>
        <w:pStyle w:val="afa"/>
        <w:numPr>
          <w:ilvl w:val="0"/>
          <w:numId w:val="34"/>
        </w:numPr>
        <w:ind w:left="0" w:firstLine="567"/>
        <w:jc w:val="both"/>
        <w:rPr>
          <w:szCs w:val="26"/>
          <w:lang w:val="uk-UA"/>
        </w:rPr>
      </w:pPr>
      <w:r w:rsidRPr="00046623">
        <w:rPr>
          <w:szCs w:val="26"/>
          <w:lang w:val="uk-UA"/>
        </w:rPr>
        <w:t>Індивідуальною формою навчання охоплено 365 учнів (педагогічний патронаж-33, сімейна форма навчання-172, екстернат- 160)</w:t>
      </w:r>
    </w:p>
    <w:p w14:paraId="7324AC57" w14:textId="77777777" w:rsidR="008D7AC3" w:rsidRPr="00046623" w:rsidRDefault="007F1CC2" w:rsidP="00841880">
      <w:pPr>
        <w:pStyle w:val="afa"/>
        <w:numPr>
          <w:ilvl w:val="0"/>
          <w:numId w:val="34"/>
        </w:numPr>
        <w:ind w:left="0" w:firstLine="567"/>
        <w:jc w:val="both"/>
        <w:rPr>
          <w:szCs w:val="26"/>
          <w:lang w:val="uk-UA"/>
        </w:rPr>
      </w:pPr>
      <w:r w:rsidRPr="00046623">
        <w:rPr>
          <w:szCs w:val="26"/>
          <w:lang w:val="uk-UA"/>
        </w:rPr>
        <w:t>Профільним навчанням у 10-11 класах закладів освіти громади охоплено 1</w:t>
      </w:r>
      <w:r w:rsidR="00056F94" w:rsidRPr="00046623">
        <w:rPr>
          <w:szCs w:val="26"/>
          <w:lang w:val="uk-UA"/>
        </w:rPr>
        <w:t xml:space="preserve"> </w:t>
      </w:r>
      <w:r w:rsidRPr="00046623">
        <w:rPr>
          <w:szCs w:val="26"/>
          <w:lang w:val="uk-UA"/>
        </w:rPr>
        <w:t>249 учнів,</w:t>
      </w:r>
      <w:r w:rsidR="008D7AC3" w:rsidRPr="00046623">
        <w:rPr>
          <w:szCs w:val="26"/>
          <w:lang w:val="uk-UA"/>
        </w:rPr>
        <w:t xml:space="preserve"> з</w:t>
      </w:r>
      <w:r w:rsidRPr="00046623">
        <w:rPr>
          <w:szCs w:val="26"/>
          <w:lang w:val="uk-UA"/>
        </w:rPr>
        <w:t xml:space="preserve"> них профілі: української філології - 454 учні, іноземної філології - 174 учні, математичний - 305 учнів, фізико-математичний - 62 учні, біологічний 42 учні, історичний - 117 учнів, правовий - 28 учнів, історико-філологічний - 68 учнів.</w:t>
      </w:r>
    </w:p>
    <w:p w14:paraId="3B120DB5" w14:textId="55E7CEBD" w:rsidR="00056F94" w:rsidRPr="00046623" w:rsidRDefault="007F1CC2" w:rsidP="00841880">
      <w:pPr>
        <w:pStyle w:val="afa"/>
        <w:numPr>
          <w:ilvl w:val="0"/>
          <w:numId w:val="34"/>
        </w:numPr>
        <w:ind w:left="0" w:firstLine="567"/>
        <w:jc w:val="both"/>
        <w:rPr>
          <w:szCs w:val="26"/>
          <w:lang w:val="uk-UA"/>
        </w:rPr>
      </w:pPr>
      <w:r w:rsidRPr="00046623">
        <w:rPr>
          <w:szCs w:val="26"/>
          <w:lang w:val="uk-UA"/>
        </w:rPr>
        <w:t xml:space="preserve">Вараський ліцей №1 бере участь у передпілотному проєкті з питань реформування мережі старшої профільної школи, з </w:t>
      </w:r>
      <w:r w:rsidR="008D7AC3" w:rsidRPr="00046623">
        <w:rPr>
          <w:szCs w:val="26"/>
          <w:lang w:val="uk-UA"/>
        </w:rPr>
        <w:t>0</w:t>
      </w:r>
      <w:r w:rsidRPr="00046623">
        <w:rPr>
          <w:szCs w:val="26"/>
          <w:lang w:val="uk-UA"/>
        </w:rPr>
        <w:t>1</w:t>
      </w:r>
      <w:r w:rsidR="008D7AC3" w:rsidRPr="00046623">
        <w:rPr>
          <w:szCs w:val="26"/>
          <w:lang w:val="uk-UA"/>
        </w:rPr>
        <w:t>.09.</w:t>
      </w:r>
      <w:r w:rsidRPr="00046623">
        <w:rPr>
          <w:szCs w:val="26"/>
          <w:lang w:val="uk-UA"/>
        </w:rPr>
        <w:t>2025 буде організований набір у 10 класи пілотного проєкту в зазначеному закладі освіти.</w:t>
      </w:r>
    </w:p>
    <w:p w14:paraId="23385181" w14:textId="7E1DA691"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В умовах воєнного стану (за потребою) в </w:t>
      </w:r>
      <w:r w:rsidR="008D7AC3" w:rsidRPr="00046623">
        <w:rPr>
          <w:szCs w:val="26"/>
          <w:lang w:val="uk-UA"/>
        </w:rPr>
        <w:t xml:space="preserve">ЗЗСО </w:t>
      </w:r>
      <w:r w:rsidRPr="00046623">
        <w:rPr>
          <w:szCs w:val="26"/>
          <w:lang w:val="uk-UA"/>
        </w:rPr>
        <w:t xml:space="preserve">проводиться навчання з використанням технологій дистанційного навчання. </w:t>
      </w:r>
    </w:p>
    <w:p w14:paraId="429B7FFB" w14:textId="312502DD"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За результатами 2023-2024 навчального року: до наступного класу  переведено 7</w:t>
      </w:r>
      <w:r w:rsidR="00056F94" w:rsidRPr="00046623">
        <w:rPr>
          <w:szCs w:val="26"/>
          <w:lang w:val="uk-UA"/>
        </w:rPr>
        <w:t xml:space="preserve"> </w:t>
      </w:r>
      <w:r w:rsidRPr="00046623">
        <w:rPr>
          <w:szCs w:val="26"/>
          <w:lang w:val="uk-UA"/>
        </w:rPr>
        <w:t>477 учнів</w:t>
      </w:r>
      <w:r w:rsidR="008D7AC3" w:rsidRPr="00046623">
        <w:rPr>
          <w:szCs w:val="26"/>
          <w:lang w:val="uk-UA"/>
        </w:rPr>
        <w:t>.</w:t>
      </w:r>
      <w:r w:rsidR="00056F94" w:rsidRPr="00046623">
        <w:rPr>
          <w:szCs w:val="26"/>
          <w:lang w:val="uk-UA"/>
        </w:rPr>
        <w:t xml:space="preserve"> І</w:t>
      </w:r>
      <w:r w:rsidRPr="00046623">
        <w:rPr>
          <w:szCs w:val="26"/>
          <w:lang w:val="uk-UA"/>
        </w:rPr>
        <w:t>з 785 учнів 9 класів одержали свідоцтво з відзнакою 55 дев'ятикласників, із 606 випускників  11 класів</w:t>
      </w:r>
      <w:r w:rsidR="008D7AC3" w:rsidRPr="00046623">
        <w:rPr>
          <w:szCs w:val="26"/>
          <w:lang w:val="uk-UA"/>
        </w:rPr>
        <w:t xml:space="preserve"> – </w:t>
      </w:r>
      <w:r w:rsidRPr="00046623">
        <w:rPr>
          <w:szCs w:val="26"/>
          <w:lang w:val="uk-UA"/>
        </w:rPr>
        <w:t xml:space="preserve">56 нагороджені медалями  випускника.  </w:t>
      </w:r>
    </w:p>
    <w:p w14:paraId="628989E9" w14:textId="487508BB"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В системі позашкільної освіти Вараської МТГ функціонує </w:t>
      </w:r>
      <w:r w:rsidRPr="00046623">
        <w:rPr>
          <w:b/>
          <w:bCs/>
          <w:szCs w:val="26"/>
          <w:lang w:val="uk-UA"/>
        </w:rPr>
        <w:t>Центр дитячої та юнацької творчості</w:t>
      </w:r>
      <w:r w:rsidRPr="00046623">
        <w:rPr>
          <w:szCs w:val="26"/>
          <w:lang w:val="uk-UA"/>
        </w:rPr>
        <w:t xml:space="preserve"> (далі</w:t>
      </w:r>
      <w:r w:rsidR="008D7AC3" w:rsidRPr="00046623">
        <w:rPr>
          <w:szCs w:val="26"/>
          <w:lang w:val="uk-UA"/>
        </w:rPr>
        <w:t xml:space="preserve"> – </w:t>
      </w:r>
      <w:r w:rsidRPr="00046623">
        <w:rPr>
          <w:szCs w:val="26"/>
          <w:lang w:val="uk-UA"/>
        </w:rPr>
        <w:t xml:space="preserve">ЦДЮТ) та </w:t>
      </w:r>
      <w:r w:rsidRPr="00046623">
        <w:rPr>
          <w:b/>
          <w:bCs/>
          <w:szCs w:val="26"/>
          <w:lang w:val="uk-UA"/>
        </w:rPr>
        <w:t>Дитячо-юнацька спортивна школа</w:t>
      </w:r>
      <w:r w:rsidRPr="00046623">
        <w:rPr>
          <w:szCs w:val="26"/>
          <w:lang w:val="uk-UA"/>
        </w:rPr>
        <w:t xml:space="preserve"> (далі</w:t>
      </w:r>
      <w:r w:rsidR="008D7AC3" w:rsidRPr="00046623">
        <w:rPr>
          <w:szCs w:val="26"/>
          <w:lang w:val="uk-UA"/>
        </w:rPr>
        <w:t xml:space="preserve"> – </w:t>
      </w:r>
      <w:r w:rsidRPr="00046623">
        <w:rPr>
          <w:szCs w:val="26"/>
          <w:lang w:val="uk-UA"/>
        </w:rPr>
        <w:t xml:space="preserve">ДЮСШ). </w:t>
      </w:r>
    </w:p>
    <w:p w14:paraId="517CA5A8" w14:textId="67959922"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У 2024 році</w:t>
      </w:r>
      <w:r w:rsidR="008D7AC3" w:rsidRPr="00046623">
        <w:rPr>
          <w:szCs w:val="26"/>
          <w:lang w:val="uk-UA"/>
        </w:rPr>
        <w:t xml:space="preserve"> </w:t>
      </w:r>
      <w:r w:rsidRPr="00046623">
        <w:rPr>
          <w:szCs w:val="26"/>
          <w:lang w:val="uk-UA"/>
        </w:rPr>
        <w:t xml:space="preserve">ЦДЮТ переведений у нове приміщення. </w:t>
      </w:r>
      <w:r w:rsidR="00056F94" w:rsidRPr="00046623">
        <w:rPr>
          <w:szCs w:val="26"/>
          <w:lang w:val="uk-UA"/>
        </w:rPr>
        <w:t>Ф</w:t>
      </w:r>
      <w:r w:rsidRPr="00046623">
        <w:rPr>
          <w:szCs w:val="26"/>
          <w:lang w:val="uk-UA"/>
        </w:rPr>
        <w:t>ункціонує 79 груп, з яких 2 інклюзивних, за напрямками: художньо-естетичний, туристично-краєзнавчий, еколого-натуралістичний, науково-технічний, соціально-реабілітаційний, військово-патріотичний, дослідницько-експериментальний</w:t>
      </w:r>
      <w:r w:rsidR="008D7AC3" w:rsidRPr="00046623">
        <w:rPr>
          <w:szCs w:val="26"/>
          <w:lang w:val="uk-UA"/>
        </w:rPr>
        <w:t xml:space="preserve">. Діє </w:t>
      </w:r>
      <w:r w:rsidRPr="00046623">
        <w:rPr>
          <w:szCs w:val="26"/>
          <w:lang w:val="uk-UA"/>
        </w:rPr>
        <w:t>30 гуртків, в яких охоплено 932 вихованці.</w:t>
      </w:r>
    </w:p>
    <w:p w14:paraId="390C9220" w14:textId="2B67B18A"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ДЮСШ як заклад позашкільної освіти спортивного профілю створює необхідні умови для гармонійного виховання, фізичного розвитку, змістовного відпочинку дітей. У 2024/2025 навчальному році в структурі спортивної школи функціонує </w:t>
      </w:r>
      <w:r w:rsidR="008D7AC3" w:rsidRPr="00046623">
        <w:rPr>
          <w:szCs w:val="26"/>
          <w:lang w:val="uk-UA"/>
        </w:rPr>
        <w:t>5</w:t>
      </w:r>
      <w:r w:rsidRPr="00046623">
        <w:rPr>
          <w:szCs w:val="26"/>
          <w:lang w:val="uk-UA"/>
        </w:rPr>
        <w:t xml:space="preserve"> відділень: баскетболу, волейболу, дзюдо, футболу, боротьби греко-римської, де позашкільну освіту здобувають 410 вихованців.</w:t>
      </w:r>
      <w:r w:rsidR="00EB556D" w:rsidRPr="00046623">
        <w:rPr>
          <w:szCs w:val="26"/>
          <w:lang w:val="uk-UA"/>
        </w:rPr>
        <w:t xml:space="preserve"> </w:t>
      </w:r>
      <w:r w:rsidRPr="00046623">
        <w:rPr>
          <w:szCs w:val="26"/>
          <w:lang w:val="uk-UA"/>
        </w:rPr>
        <w:t>На базі Заболоттівської гімназії працює відділення волейболу Вараської ДЮСШ.</w:t>
      </w:r>
    </w:p>
    <w:p w14:paraId="324E9743" w14:textId="28301CCE"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lastRenderedPageBreak/>
        <w:t xml:space="preserve">Фахівцями </w:t>
      </w:r>
      <w:r w:rsidR="00EB556D" w:rsidRPr="00046623">
        <w:rPr>
          <w:b/>
          <w:bCs/>
          <w:szCs w:val="26"/>
          <w:lang w:val="uk-UA"/>
        </w:rPr>
        <w:t>Вараського інклюзивно-ресурсного центру</w:t>
      </w:r>
      <w:r w:rsidR="00EB556D" w:rsidRPr="00046623">
        <w:rPr>
          <w:szCs w:val="26"/>
          <w:lang w:val="uk-UA"/>
        </w:rPr>
        <w:t xml:space="preserve"> </w:t>
      </w:r>
      <w:r w:rsidRPr="00046623">
        <w:rPr>
          <w:szCs w:val="26"/>
          <w:lang w:val="uk-UA"/>
        </w:rPr>
        <w:t>проведено 272 комплексних психолого-педагогічних оцінок розвитку дітей з особливими освітніми потребами. Враховуючи потреби дітей та результати обстежень, дітям з  особливими освітніми потребами були надані індивідуальні корекційно-розвиткові заняття.</w:t>
      </w:r>
    </w:p>
    <w:p w14:paraId="0C0DC3AE" w14:textId="2188A4CE"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Організовано інклюзивне навчання у 32 групах </w:t>
      </w:r>
      <w:r w:rsidR="00457FB0" w:rsidRPr="00046623">
        <w:rPr>
          <w:szCs w:val="26"/>
          <w:lang w:val="uk-UA"/>
        </w:rPr>
        <w:t xml:space="preserve">ЗДО </w:t>
      </w:r>
      <w:r w:rsidRPr="00046623">
        <w:rPr>
          <w:szCs w:val="26"/>
          <w:lang w:val="uk-UA"/>
        </w:rPr>
        <w:t xml:space="preserve">(53 дитини), 96 класах </w:t>
      </w:r>
      <w:r w:rsidR="00457FB0" w:rsidRPr="00046623">
        <w:rPr>
          <w:szCs w:val="26"/>
          <w:lang w:val="uk-UA"/>
        </w:rPr>
        <w:t>ЗЗСО</w:t>
      </w:r>
      <w:r w:rsidRPr="00046623">
        <w:rPr>
          <w:szCs w:val="26"/>
          <w:lang w:val="uk-UA"/>
        </w:rPr>
        <w:t xml:space="preserve"> (128 учнів) та 2 групах ЦДЮТ (2 дитини).</w:t>
      </w:r>
    </w:p>
    <w:p w14:paraId="072D32EE" w14:textId="5BEF79F9" w:rsidR="00056F94"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У 2024 році формат проведення ЗНО здійснювався за спрощеною версією у формі Національного мультипредметного тесту (НМТ). Незважаючи на виклики часу, 6 учнів </w:t>
      </w:r>
      <w:r w:rsidR="00457FB0" w:rsidRPr="00046623">
        <w:rPr>
          <w:szCs w:val="26"/>
          <w:lang w:val="uk-UA"/>
        </w:rPr>
        <w:t>ЗЗСО</w:t>
      </w:r>
      <w:r w:rsidRPr="00046623">
        <w:rPr>
          <w:szCs w:val="26"/>
          <w:lang w:val="uk-UA"/>
        </w:rPr>
        <w:t xml:space="preserve"> нашої громади отримали максимальні 200 балів</w:t>
      </w:r>
      <w:r w:rsidR="00056F94" w:rsidRPr="00046623">
        <w:rPr>
          <w:szCs w:val="26"/>
          <w:lang w:val="uk-UA"/>
        </w:rPr>
        <w:t>.</w:t>
      </w:r>
    </w:p>
    <w:p w14:paraId="54976F6E" w14:textId="54B128F3" w:rsidR="007F1CC2" w:rsidRPr="00046623" w:rsidRDefault="00457FB0" w:rsidP="00841880">
      <w:pPr>
        <w:pStyle w:val="afa"/>
        <w:numPr>
          <w:ilvl w:val="0"/>
          <w:numId w:val="34"/>
        </w:numPr>
        <w:tabs>
          <w:tab w:val="left" w:pos="1560"/>
        </w:tabs>
        <w:ind w:left="0" w:firstLine="567"/>
        <w:jc w:val="both"/>
        <w:rPr>
          <w:szCs w:val="26"/>
          <w:lang w:val="uk-UA"/>
        </w:rPr>
      </w:pPr>
      <w:r w:rsidRPr="00046623">
        <w:rPr>
          <w:szCs w:val="26"/>
          <w:lang w:val="uk-UA"/>
        </w:rPr>
        <w:t>В</w:t>
      </w:r>
      <w:r w:rsidR="007F1CC2" w:rsidRPr="00046623">
        <w:rPr>
          <w:szCs w:val="26"/>
          <w:lang w:val="uk-UA"/>
        </w:rPr>
        <w:t xml:space="preserve"> закладах та установах освіти </w:t>
      </w:r>
      <w:r w:rsidRPr="00046623">
        <w:rPr>
          <w:szCs w:val="26"/>
          <w:lang w:val="uk-UA"/>
        </w:rPr>
        <w:t>Вараської МТГ</w:t>
      </w:r>
      <w:r w:rsidR="007F1CC2" w:rsidRPr="00046623">
        <w:rPr>
          <w:szCs w:val="26"/>
          <w:lang w:val="uk-UA"/>
        </w:rPr>
        <w:t xml:space="preserve"> масові заходи проводились у змішаному форматі з поєднанням дистанційної та очної форм роботи. Проведено понад 100 масових заходів</w:t>
      </w:r>
      <w:r w:rsidR="00056F94" w:rsidRPr="00046623">
        <w:rPr>
          <w:szCs w:val="26"/>
          <w:lang w:val="uk-UA"/>
        </w:rPr>
        <w:t xml:space="preserve"> </w:t>
      </w:r>
      <w:r w:rsidR="007F1CC2" w:rsidRPr="00046623">
        <w:rPr>
          <w:szCs w:val="26"/>
          <w:lang w:val="uk-UA"/>
        </w:rPr>
        <w:t>дослідницько-експериментального, туристсько-краєзнавчого, науково-технічного, еколого-натуралістичного, художньо-естетичного, спортивного  та інших напрямків позашкільної освіти, заходи з формування лідерських якостей у дітей тощо.</w:t>
      </w:r>
    </w:p>
    <w:p w14:paraId="509AB3AA" w14:textId="3223A6FB" w:rsidR="007F1CC2"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В </w:t>
      </w:r>
      <w:r w:rsidR="00457FB0" w:rsidRPr="00046623">
        <w:rPr>
          <w:szCs w:val="26"/>
          <w:lang w:val="uk-UA"/>
        </w:rPr>
        <w:t>ЗЗСО</w:t>
      </w:r>
      <w:r w:rsidRPr="00046623">
        <w:rPr>
          <w:szCs w:val="26"/>
          <w:lang w:val="uk-UA"/>
        </w:rPr>
        <w:t xml:space="preserve"> забезпечено безкоштовним харчуванням учнів 1-4 класів, учнів 5-11 класів –  із числа пільгових категорій дітей. У </w:t>
      </w:r>
      <w:r w:rsidR="00457FB0" w:rsidRPr="00046623">
        <w:rPr>
          <w:szCs w:val="26"/>
          <w:lang w:val="uk-UA"/>
        </w:rPr>
        <w:t>ЗДО</w:t>
      </w:r>
      <w:r w:rsidRPr="00046623">
        <w:rPr>
          <w:szCs w:val="26"/>
          <w:lang w:val="uk-UA"/>
        </w:rPr>
        <w:t xml:space="preserve"> № 5,7,10 Вараської МТГ організовано харчування дітей дошкільного віку з непереносимістю глютену та лактози.</w:t>
      </w:r>
    </w:p>
    <w:p w14:paraId="59EB5F64" w14:textId="76BE7958" w:rsidR="007F1CC2" w:rsidRPr="00046623" w:rsidRDefault="00056F94" w:rsidP="00841880">
      <w:pPr>
        <w:pStyle w:val="afa"/>
        <w:numPr>
          <w:ilvl w:val="0"/>
          <w:numId w:val="34"/>
        </w:numPr>
        <w:tabs>
          <w:tab w:val="left" w:pos="1560"/>
        </w:tabs>
        <w:ind w:left="0" w:firstLine="567"/>
        <w:jc w:val="both"/>
        <w:rPr>
          <w:szCs w:val="26"/>
          <w:lang w:val="uk-UA"/>
        </w:rPr>
      </w:pPr>
      <w:r w:rsidRPr="00046623">
        <w:rPr>
          <w:szCs w:val="26"/>
          <w:lang w:val="uk-UA"/>
        </w:rPr>
        <w:t xml:space="preserve">У </w:t>
      </w:r>
      <w:r w:rsidR="007F1CC2" w:rsidRPr="00046623">
        <w:rPr>
          <w:szCs w:val="26"/>
          <w:lang w:val="uk-UA"/>
        </w:rPr>
        <w:t xml:space="preserve">Вараській </w:t>
      </w:r>
      <w:r w:rsidR="00457FB0" w:rsidRPr="00046623">
        <w:rPr>
          <w:szCs w:val="26"/>
          <w:lang w:val="uk-UA"/>
        </w:rPr>
        <w:t>МТГ</w:t>
      </w:r>
      <w:r w:rsidR="007F1CC2" w:rsidRPr="00046623">
        <w:rPr>
          <w:szCs w:val="26"/>
          <w:lang w:val="uk-UA"/>
        </w:rPr>
        <w:t xml:space="preserve"> функціонує 8 класів безпеки, а саме: в Вараськ</w:t>
      </w:r>
      <w:r w:rsidRPr="00046623">
        <w:rPr>
          <w:szCs w:val="26"/>
          <w:lang w:val="uk-UA"/>
        </w:rPr>
        <w:t>их</w:t>
      </w:r>
      <w:r w:rsidR="007F1CC2" w:rsidRPr="00046623">
        <w:rPr>
          <w:szCs w:val="26"/>
          <w:lang w:val="uk-UA"/>
        </w:rPr>
        <w:t xml:space="preserve"> ліце</w:t>
      </w:r>
      <w:r w:rsidRPr="00046623">
        <w:rPr>
          <w:szCs w:val="26"/>
          <w:lang w:val="uk-UA"/>
        </w:rPr>
        <w:t>ях</w:t>
      </w:r>
      <w:r w:rsidR="007F1CC2" w:rsidRPr="00046623">
        <w:rPr>
          <w:szCs w:val="26"/>
          <w:lang w:val="uk-UA"/>
        </w:rPr>
        <w:t xml:space="preserve"> №2, 4, 6, Старорафалівській гімназії, Сопачівському ліцеї, Мульчицькому ліцеї, Озерецькій гімназії, Заболоттівській гімназії.</w:t>
      </w:r>
    </w:p>
    <w:p w14:paraId="35B768FA" w14:textId="4723D936" w:rsidR="007F1CC2" w:rsidRPr="00046623" w:rsidRDefault="00457FB0" w:rsidP="00841880">
      <w:pPr>
        <w:pStyle w:val="afa"/>
        <w:numPr>
          <w:ilvl w:val="0"/>
          <w:numId w:val="34"/>
        </w:numPr>
        <w:tabs>
          <w:tab w:val="left" w:pos="1560"/>
        </w:tabs>
        <w:ind w:left="0" w:firstLine="567"/>
        <w:jc w:val="both"/>
        <w:rPr>
          <w:szCs w:val="26"/>
          <w:lang w:val="uk-UA"/>
        </w:rPr>
      </w:pPr>
      <w:r w:rsidRPr="00046623">
        <w:rPr>
          <w:szCs w:val="26"/>
          <w:lang w:val="uk-UA"/>
        </w:rPr>
        <w:t>Ф</w:t>
      </w:r>
      <w:r w:rsidR="007F1CC2" w:rsidRPr="00046623">
        <w:rPr>
          <w:szCs w:val="26"/>
          <w:lang w:val="uk-UA"/>
        </w:rPr>
        <w:t>ункціонували</w:t>
      </w:r>
      <w:r w:rsidRPr="00046623">
        <w:rPr>
          <w:szCs w:val="26"/>
          <w:lang w:val="uk-UA"/>
        </w:rPr>
        <w:t xml:space="preserve"> </w:t>
      </w:r>
      <w:r w:rsidR="007F1CC2" w:rsidRPr="00046623">
        <w:rPr>
          <w:szCs w:val="26"/>
          <w:lang w:val="uk-UA"/>
        </w:rPr>
        <w:t xml:space="preserve">12 збірних пунктів евакуації на базі закладів освіти Вараської </w:t>
      </w:r>
      <w:r w:rsidRPr="00046623">
        <w:rPr>
          <w:szCs w:val="26"/>
          <w:lang w:val="uk-UA"/>
        </w:rPr>
        <w:t>МТГ</w:t>
      </w:r>
      <w:r w:rsidR="007F1CC2" w:rsidRPr="00046623">
        <w:rPr>
          <w:szCs w:val="26"/>
          <w:lang w:val="uk-UA"/>
        </w:rPr>
        <w:t>, а саме: Вараських ліцеїв №№ 1,2,3,4,5, Озерецької  гімназії, Мульчицького ліцею, Більськовільського ліцею, Собіщицького ліцею, Сопачівського ліцею, Старорафалівської гімназії та Заболоттівської гімназії.</w:t>
      </w:r>
    </w:p>
    <w:p w14:paraId="40A84BFD" w14:textId="2A0BDED0" w:rsidR="00613AB7" w:rsidRPr="00046623" w:rsidRDefault="00613AB7" w:rsidP="00841880">
      <w:pPr>
        <w:pStyle w:val="afa"/>
        <w:numPr>
          <w:ilvl w:val="0"/>
          <w:numId w:val="34"/>
        </w:numPr>
        <w:tabs>
          <w:tab w:val="left" w:pos="1560"/>
        </w:tabs>
        <w:ind w:left="0" w:firstLine="567"/>
        <w:jc w:val="both"/>
        <w:rPr>
          <w:szCs w:val="26"/>
          <w:lang w:val="uk-UA"/>
        </w:rPr>
      </w:pPr>
      <w:r w:rsidRPr="00046623">
        <w:rPr>
          <w:szCs w:val="26"/>
          <w:lang w:val="uk-UA"/>
        </w:rPr>
        <w:t>Н</w:t>
      </w:r>
      <w:r w:rsidR="007F1CC2" w:rsidRPr="00046623">
        <w:rPr>
          <w:szCs w:val="26"/>
          <w:lang w:val="uk-UA"/>
        </w:rPr>
        <w:t xml:space="preserve">а базі закладів освіти Вараської </w:t>
      </w:r>
      <w:r w:rsidRPr="00046623">
        <w:rPr>
          <w:szCs w:val="26"/>
          <w:lang w:val="uk-UA"/>
        </w:rPr>
        <w:t>МТГ</w:t>
      </w:r>
      <w:r w:rsidR="007F1CC2" w:rsidRPr="00046623">
        <w:rPr>
          <w:szCs w:val="26"/>
          <w:lang w:val="uk-UA"/>
        </w:rPr>
        <w:t xml:space="preserve"> в приміщеннях найпростіших укриттів було розгорнуто 7 пунктів незламності, а саме:  у Вараських ліцеях №№1,4, </w:t>
      </w:r>
      <w:r w:rsidR="00457FB0" w:rsidRPr="00046623">
        <w:rPr>
          <w:szCs w:val="26"/>
          <w:lang w:val="uk-UA"/>
        </w:rPr>
        <w:t>ЗДО</w:t>
      </w:r>
      <w:r w:rsidR="007F1CC2" w:rsidRPr="00046623">
        <w:rPr>
          <w:szCs w:val="26"/>
          <w:lang w:val="uk-UA"/>
        </w:rPr>
        <w:t xml:space="preserve"> №№5,7,10,11 та  Собіщицькому </w:t>
      </w:r>
      <w:r w:rsidR="00457FB0" w:rsidRPr="00046623">
        <w:rPr>
          <w:szCs w:val="26"/>
          <w:lang w:val="uk-UA"/>
        </w:rPr>
        <w:t>ЗДО</w:t>
      </w:r>
      <w:r w:rsidR="007F1CC2" w:rsidRPr="00046623">
        <w:rPr>
          <w:szCs w:val="26"/>
          <w:lang w:val="uk-UA"/>
        </w:rPr>
        <w:t>.</w:t>
      </w:r>
    </w:p>
    <w:p w14:paraId="4610C907" w14:textId="77777777" w:rsidR="00613AB7" w:rsidRPr="00046623" w:rsidRDefault="007F1CC2" w:rsidP="00841880">
      <w:pPr>
        <w:pStyle w:val="afa"/>
        <w:numPr>
          <w:ilvl w:val="0"/>
          <w:numId w:val="34"/>
        </w:numPr>
        <w:tabs>
          <w:tab w:val="left" w:pos="1560"/>
        </w:tabs>
        <w:ind w:left="0" w:firstLine="567"/>
        <w:jc w:val="both"/>
        <w:rPr>
          <w:szCs w:val="26"/>
          <w:lang w:val="uk-UA"/>
        </w:rPr>
      </w:pPr>
      <w:r w:rsidRPr="00046623">
        <w:rPr>
          <w:szCs w:val="26"/>
          <w:lang w:val="uk-UA"/>
        </w:rPr>
        <w:t xml:space="preserve">Завершено роботи з реконструкції будівлі Вараського ліцею №3 з облаштуванням захисної споруди цивільного захисту (протирадіаційного укриття). </w:t>
      </w:r>
    </w:p>
    <w:p w14:paraId="0D6FE661" w14:textId="2C13DEAB" w:rsidR="001E6AEA" w:rsidRPr="00046623" w:rsidRDefault="007F1CC2" w:rsidP="00841880">
      <w:pPr>
        <w:pStyle w:val="afa"/>
        <w:numPr>
          <w:ilvl w:val="0"/>
          <w:numId w:val="34"/>
        </w:numPr>
        <w:tabs>
          <w:tab w:val="left" w:pos="1560"/>
        </w:tabs>
        <w:ind w:left="0" w:firstLine="567"/>
        <w:jc w:val="both"/>
        <w:rPr>
          <w:color w:val="FF0000"/>
          <w:szCs w:val="26"/>
          <w:lang w:val="uk-UA"/>
        </w:rPr>
      </w:pPr>
      <w:r w:rsidRPr="00046623">
        <w:rPr>
          <w:szCs w:val="26"/>
          <w:lang w:val="uk-UA"/>
        </w:rPr>
        <w:t xml:space="preserve">Докладено максимум зусиль щодо підтримки в належному стані будівель та приміщень закладів освіти. У літній період виконані косметичні ремонти приміщень. Крім того, було проведено аварійні ремонтні роботи інженерних мереж, а також виконано ряд заходів по підготовці закладів до нового навчального року та роботи в осінньо-зимовий період. Заклади освіти, в яких відсутнє централізоване опалення, забезпечені твердим паливом. </w:t>
      </w:r>
    </w:p>
    <w:p w14:paraId="423102B3" w14:textId="0363ECE5" w:rsidR="007F1CC2" w:rsidRPr="00046623" w:rsidRDefault="007F1CC2" w:rsidP="00841880">
      <w:pPr>
        <w:pStyle w:val="afa"/>
        <w:numPr>
          <w:ilvl w:val="0"/>
          <w:numId w:val="34"/>
        </w:numPr>
        <w:tabs>
          <w:tab w:val="left" w:pos="1560"/>
        </w:tabs>
        <w:spacing w:after="120"/>
        <w:ind w:left="0" w:firstLine="567"/>
        <w:contextualSpacing w:val="0"/>
        <w:jc w:val="both"/>
        <w:rPr>
          <w:color w:val="FF0000"/>
          <w:szCs w:val="26"/>
          <w:lang w:val="uk-UA"/>
        </w:rPr>
      </w:pPr>
      <w:r w:rsidRPr="00046623">
        <w:rPr>
          <w:szCs w:val="26"/>
          <w:lang w:val="uk-UA"/>
        </w:rPr>
        <w:t>Обсяг  фінансового ресурсу, направленого на галузь  освіта у 2022 – 2024 роках за рахунок коштів місцевого бюджету, наведений у наступних таблиці та діаграмі.</w:t>
      </w:r>
    </w:p>
    <w:tbl>
      <w:tblPr>
        <w:tblStyle w:val="afc"/>
        <w:tblW w:w="5000" w:type="pct"/>
        <w:tblLook w:val="04A0" w:firstRow="1" w:lastRow="0" w:firstColumn="1" w:lastColumn="0" w:noHBand="0" w:noVBand="1"/>
      </w:tblPr>
      <w:tblGrid>
        <w:gridCol w:w="4516"/>
        <w:gridCol w:w="1706"/>
        <w:gridCol w:w="1704"/>
        <w:gridCol w:w="1702"/>
      </w:tblGrid>
      <w:tr w:rsidR="00A62E24" w:rsidRPr="00046623" w14:paraId="3E642FFB" w14:textId="77777777" w:rsidTr="00457FB0">
        <w:trPr>
          <w:trHeight w:val="273"/>
        </w:trPr>
        <w:tc>
          <w:tcPr>
            <w:tcW w:w="2345" w:type="pct"/>
            <w:shd w:val="clear" w:color="auto" w:fill="auto"/>
            <w:vAlign w:val="center"/>
          </w:tcPr>
          <w:p w14:paraId="3274B8A2" w14:textId="77777777" w:rsidR="00A62E24" w:rsidRPr="00046623" w:rsidRDefault="00A62E24" w:rsidP="00A62E24">
            <w:pPr>
              <w:keepNext/>
              <w:keepLines/>
              <w:ind w:left="-142" w:firstLine="567"/>
              <w:jc w:val="center"/>
              <w:rPr>
                <w:rFonts w:ascii="Times New Roman" w:eastAsia="Calibri" w:hAnsi="Times New Roman" w:cs="Times New Roman"/>
                <w:b/>
              </w:rPr>
            </w:pPr>
            <w:r w:rsidRPr="00046623">
              <w:rPr>
                <w:rFonts w:ascii="Times New Roman" w:eastAsia="Calibri" w:hAnsi="Times New Roman" w:cs="Times New Roman"/>
                <w:b/>
              </w:rPr>
              <w:t>Показники</w:t>
            </w:r>
          </w:p>
        </w:tc>
        <w:tc>
          <w:tcPr>
            <w:tcW w:w="886" w:type="pct"/>
            <w:vAlign w:val="center"/>
          </w:tcPr>
          <w:p w14:paraId="4FBC3C4C" w14:textId="642D99CE" w:rsidR="00A62E24" w:rsidRPr="00046623" w:rsidRDefault="00A62E24" w:rsidP="00A62E24">
            <w:pPr>
              <w:keepNext/>
              <w:keepLines/>
              <w:ind w:left="-142" w:firstLine="68"/>
              <w:jc w:val="center"/>
              <w:rPr>
                <w:rFonts w:ascii="Times New Roman" w:eastAsia="Calibri" w:hAnsi="Times New Roman" w:cs="Times New Roman"/>
                <w:b/>
              </w:rPr>
            </w:pPr>
            <w:r w:rsidRPr="00046623">
              <w:rPr>
                <w:rFonts w:ascii="Times New Roman" w:eastAsia="Calibri" w:hAnsi="Times New Roman" w:cs="Times New Roman"/>
                <w:b/>
                <w:lang w:eastAsia="uk-UA"/>
              </w:rPr>
              <w:t xml:space="preserve"> 2022 рік</w:t>
            </w:r>
          </w:p>
        </w:tc>
        <w:tc>
          <w:tcPr>
            <w:tcW w:w="885" w:type="pct"/>
            <w:vAlign w:val="center"/>
          </w:tcPr>
          <w:p w14:paraId="30FBD546" w14:textId="5D94F8ED" w:rsidR="00A62E24" w:rsidRPr="00046623" w:rsidRDefault="00A62E24" w:rsidP="00A62E24">
            <w:pPr>
              <w:keepNext/>
              <w:keepLines/>
              <w:ind w:left="-142" w:firstLine="68"/>
              <w:jc w:val="center"/>
              <w:rPr>
                <w:rFonts w:ascii="Times New Roman" w:eastAsia="Calibri" w:hAnsi="Times New Roman" w:cs="Times New Roman"/>
                <w:b/>
              </w:rPr>
            </w:pPr>
            <w:r w:rsidRPr="00046623">
              <w:rPr>
                <w:rFonts w:ascii="Times New Roman" w:eastAsia="Calibri" w:hAnsi="Times New Roman" w:cs="Times New Roman"/>
                <w:b/>
              </w:rPr>
              <w:t>2023 рік</w:t>
            </w:r>
          </w:p>
        </w:tc>
        <w:tc>
          <w:tcPr>
            <w:tcW w:w="885" w:type="pct"/>
            <w:shd w:val="clear" w:color="auto" w:fill="auto"/>
            <w:vAlign w:val="center"/>
          </w:tcPr>
          <w:p w14:paraId="42DBDB78" w14:textId="4EF76F52" w:rsidR="00A62E24" w:rsidRPr="00046623" w:rsidRDefault="00A62E24" w:rsidP="00A62E24">
            <w:pPr>
              <w:keepNext/>
              <w:keepLines/>
              <w:ind w:left="-142" w:firstLine="68"/>
              <w:jc w:val="center"/>
              <w:rPr>
                <w:rFonts w:ascii="Times New Roman" w:eastAsia="Calibri" w:hAnsi="Times New Roman" w:cs="Times New Roman"/>
                <w:b/>
              </w:rPr>
            </w:pPr>
            <w:r w:rsidRPr="00046623">
              <w:rPr>
                <w:rFonts w:ascii="Times New Roman" w:eastAsia="Calibri" w:hAnsi="Times New Roman" w:cs="Times New Roman"/>
                <w:b/>
              </w:rPr>
              <w:t>2024 рік</w:t>
            </w:r>
          </w:p>
        </w:tc>
      </w:tr>
      <w:tr w:rsidR="00A62E24" w:rsidRPr="00046623" w14:paraId="5B3D4E75" w14:textId="77777777" w:rsidTr="00457FB0">
        <w:trPr>
          <w:trHeight w:val="417"/>
        </w:trPr>
        <w:tc>
          <w:tcPr>
            <w:tcW w:w="2345" w:type="pct"/>
            <w:shd w:val="clear" w:color="auto" w:fill="auto"/>
            <w:vAlign w:val="center"/>
          </w:tcPr>
          <w:p w14:paraId="2491744C" w14:textId="77777777" w:rsidR="00A62E24" w:rsidRPr="00046623" w:rsidRDefault="00A62E24" w:rsidP="00A62E24">
            <w:pPr>
              <w:keepNext/>
              <w:keepLines/>
              <w:rPr>
                <w:rFonts w:ascii="Times New Roman" w:eastAsia="Calibri" w:hAnsi="Times New Roman" w:cs="Times New Roman"/>
                <w:b/>
              </w:rPr>
            </w:pPr>
            <w:r w:rsidRPr="00046623">
              <w:rPr>
                <w:rFonts w:ascii="Times New Roman" w:hAnsi="Times New Roman" w:cs="Times New Roman"/>
                <w:lang w:eastAsia="uk-UA"/>
              </w:rPr>
              <w:t>Обсяг фінансового ресурсу, направленого на галузь освіта (тис. грн)</w:t>
            </w:r>
          </w:p>
        </w:tc>
        <w:tc>
          <w:tcPr>
            <w:tcW w:w="886" w:type="pct"/>
            <w:vAlign w:val="center"/>
          </w:tcPr>
          <w:p w14:paraId="61B2B93A" w14:textId="44725BC3" w:rsidR="00A62E24" w:rsidRPr="00046623" w:rsidRDefault="00A62E24" w:rsidP="00A62E24">
            <w:pPr>
              <w:keepNext/>
              <w:keepLines/>
              <w:jc w:val="center"/>
              <w:rPr>
                <w:rFonts w:ascii="Times New Roman" w:eastAsia="Calibri" w:hAnsi="Times New Roman" w:cs="Times New Roman"/>
                <w:b/>
              </w:rPr>
            </w:pPr>
            <w:r w:rsidRPr="00046623">
              <w:rPr>
                <w:rFonts w:ascii="Times New Roman" w:eastAsia="Calibri" w:hAnsi="Times New Roman" w:cs="Times New Roman"/>
              </w:rPr>
              <w:t>401 233,7</w:t>
            </w:r>
          </w:p>
        </w:tc>
        <w:tc>
          <w:tcPr>
            <w:tcW w:w="885" w:type="pct"/>
            <w:vAlign w:val="center"/>
          </w:tcPr>
          <w:p w14:paraId="33E1DE7C" w14:textId="371E80BA" w:rsidR="00A62E24" w:rsidRPr="00046623" w:rsidRDefault="00A62E24" w:rsidP="00A62E24">
            <w:pPr>
              <w:keepNext/>
              <w:keepLines/>
              <w:jc w:val="center"/>
              <w:rPr>
                <w:rFonts w:ascii="Times New Roman" w:eastAsia="Calibri" w:hAnsi="Times New Roman" w:cs="Times New Roman"/>
                <w:b/>
              </w:rPr>
            </w:pPr>
            <w:r w:rsidRPr="00046623">
              <w:rPr>
                <w:rFonts w:ascii="Times New Roman" w:eastAsia="Calibri" w:hAnsi="Times New Roman" w:cs="Times New Roman"/>
                <w:bCs/>
              </w:rPr>
              <w:t>506 264,5</w:t>
            </w:r>
          </w:p>
        </w:tc>
        <w:tc>
          <w:tcPr>
            <w:tcW w:w="885" w:type="pct"/>
            <w:shd w:val="clear" w:color="auto" w:fill="auto"/>
            <w:vAlign w:val="center"/>
          </w:tcPr>
          <w:p w14:paraId="7B273F5A" w14:textId="0BAE59C3" w:rsidR="00A62E24" w:rsidRPr="00046623" w:rsidRDefault="00A62E24" w:rsidP="00A62E24">
            <w:pPr>
              <w:keepNext/>
              <w:keepLines/>
              <w:jc w:val="center"/>
              <w:rPr>
                <w:rFonts w:ascii="Times New Roman" w:eastAsia="Calibri" w:hAnsi="Times New Roman" w:cs="Times New Roman"/>
                <w:bCs/>
              </w:rPr>
            </w:pPr>
            <w:r w:rsidRPr="00046623">
              <w:rPr>
                <w:rFonts w:ascii="Times New Roman" w:eastAsia="Calibri" w:hAnsi="Times New Roman" w:cs="Times New Roman"/>
                <w:bCs/>
              </w:rPr>
              <w:t>554 072,0</w:t>
            </w:r>
          </w:p>
        </w:tc>
      </w:tr>
      <w:tr w:rsidR="00A62E24" w:rsidRPr="00046623" w14:paraId="17FB67E5" w14:textId="77777777" w:rsidTr="00457FB0">
        <w:trPr>
          <w:trHeight w:val="353"/>
        </w:trPr>
        <w:tc>
          <w:tcPr>
            <w:tcW w:w="2345" w:type="pct"/>
            <w:shd w:val="clear" w:color="auto" w:fill="auto"/>
            <w:vAlign w:val="center"/>
          </w:tcPr>
          <w:p w14:paraId="59F7C395" w14:textId="7FA53AC4" w:rsidR="00A62E24" w:rsidRPr="00046623" w:rsidRDefault="00A62E24" w:rsidP="00A62E24">
            <w:pPr>
              <w:keepNext/>
              <w:keepLines/>
              <w:rPr>
                <w:rFonts w:ascii="Times New Roman" w:eastAsia="Calibri" w:hAnsi="Times New Roman" w:cs="Times New Roman"/>
                <w:b/>
              </w:rPr>
            </w:pPr>
            <w:r w:rsidRPr="00046623">
              <w:rPr>
                <w:rFonts w:ascii="Times New Roman" w:hAnsi="Times New Roman" w:cs="Times New Roman"/>
                <w:lang w:eastAsia="uk-UA"/>
              </w:rPr>
              <w:t>Приріст (%)</w:t>
            </w:r>
          </w:p>
        </w:tc>
        <w:tc>
          <w:tcPr>
            <w:tcW w:w="886" w:type="pct"/>
            <w:vAlign w:val="center"/>
          </w:tcPr>
          <w:p w14:paraId="5855068B" w14:textId="72371F34" w:rsidR="00A62E24" w:rsidRPr="00046623" w:rsidRDefault="00A62E24" w:rsidP="00A62E24">
            <w:pPr>
              <w:keepNext/>
              <w:keepLines/>
              <w:jc w:val="center"/>
              <w:rPr>
                <w:rFonts w:ascii="Times New Roman" w:eastAsia="Calibri" w:hAnsi="Times New Roman" w:cs="Times New Roman"/>
                <w:b/>
              </w:rPr>
            </w:pPr>
            <w:r w:rsidRPr="00046623">
              <w:rPr>
                <w:rFonts w:ascii="Times New Roman" w:eastAsia="Calibri" w:hAnsi="Times New Roman" w:cs="Times New Roman"/>
              </w:rPr>
              <w:t>92</w:t>
            </w:r>
          </w:p>
        </w:tc>
        <w:tc>
          <w:tcPr>
            <w:tcW w:w="885" w:type="pct"/>
            <w:vAlign w:val="center"/>
          </w:tcPr>
          <w:p w14:paraId="3D6AAE50" w14:textId="283D373D" w:rsidR="00A62E24" w:rsidRPr="00046623" w:rsidRDefault="00A62E24" w:rsidP="00A62E24">
            <w:pPr>
              <w:keepNext/>
              <w:keepLines/>
              <w:jc w:val="center"/>
              <w:rPr>
                <w:rFonts w:ascii="Times New Roman" w:eastAsia="Calibri" w:hAnsi="Times New Roman" w:cs="Times New Roman"/>
                <w:b/>
              </w:rPr>
            </w:pPr>
            <w:r w:rsidRPr="00046623">
              <w:rPr>
                <w:rFonts w:ascii="Times New Roman" w:eastAsia="Calibri" w:hAnsi="Times New Roman" w:cs="Times New Roman"/>
                <w:bCs/>
              </w:rPr>
              <w:t>126</w:t>
            </w:r>
          </w:p>
        </w:tc>
        <w:tc>
          <w:tcPr>
            <w:tcW w:w="885" w:type="pct"/>
            <w:shd w:val="clear" w:color="auto" w:fill="auto"/>
            <w:vAlign w:val="center"/>
          </w:tcPr>
          <w:p w14:paraId="1117063F" w14:textId="49C7DA58" w:rsidR="00A62E24" w:rsidRPr="00046623" w:rsidRDefault="00A62E24" w:rsidP="00A62E24">
            <w:pPr>
              <w:keepNext/>
              <w:keepLines/>
              <w:jc w:val="center"/>
              <w:rPr>
                <w:rFonts w:ascii="Times New Roman" w:eastAsia="Calibri" w:hAnsi="Times New Roman" w:cs="Times New Roman"/>
                <w:bCs/>
              </w:rPr>
            </w:pPr>
            <w:r w:rsidRPr="00046623">
              <w:rPr>
                <w:rFonts w:ascii="Times New Roman" w:eastAsia="Calibri" w:hAnsi="Times New Roman" w:cs="Times New Roman"/>
                <w:bCs/>
              </w:rPr>
              <w:t>109</w:t>
            </w:r>
          </w:p>
        </w:tc>
      </w:tr>
    </w:tbl>
    <w:p w14:paraId="2B83B6C7" w14:textId="1FAA7989" w:rsidR="006E58BF" w:rsidRPr="00046623" w:rsidRDefault="006E58BF" w:rsidP="006E58BF">
      <w:pPr>
        <w:pStyle w:val="afa"/>
        <w:tabs>
          <w:tab w:val="left" w:pos="1560"/>
        </w:tabs>
        <w:ind w:left="567" w:firstLine="0"/>
        <w:jc w:val="both"/>
        <w:rPr>
          <w:color w:val="FF0000"/>
          <w:szCs w:val="26"/>
          <w:lang w:val="uk-UA"/>
        </w:rPr>
      </w:pPr>
    </w:p>
    <w:p w14:paraId="6A0541B4" w14:textId="18E1C1D5" w:rsidR="0039354E" w:rsidRPr="00046623" w:rsidRDefault="0039354E" w:rsidP="0039354E">
      <w:pPr>
        <w:tabs>
          <w:tab w:val="left" w:pos="1560"/>
        </w:tabs>
        <w:jc w:val="center"/>
        <w:rPr>
          <w:color w:val="FF0000"/>
          <w:szCs w:val="26"/>
        </w:rPr>
      </w:pPr>
      <w:r w:rsidRPr="00046623">
        <w:rPr>
          <w:noProof/>
          <w:lang w:eastAsia="uk-UA"/>
        </w:rPr>
        <w:lastRenderedPageBreak/>
        <w:drawing>
          <wp:inline distT="0" distB="0" distL="0" distR="0" wp14:anchorId="27D5D721" wp14:editId="7C624DFA">
            <wp:extent cx="4695825" cy="1619250"/>
            <wp:effectExtent l="0" t="0" r="9525" b="0"/>
            <wp:docPr id="8" name="Діаграма 8">
              <a:extLst xmlns:a="http://schemas.openxmlformats.org/drawingml/2006/main">
                <a:ext uri="{FF2B5EF4-FFF2-40B4-BE49-F238E27FC236}">
                  <a16:creationId xmlns:a16="http://schemas.microsoft.com/office/drawing/2014/main" id="{EB1E1E6E-0DBF-4BCA-A41C-2C2A39A78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DD65DF" w14:textId="0BC9DBC7" w:rsidR="00910D72" w:rsidRPr="00046623" w:rsidRDefault="00910D72" w:rsidP="0083112C">
      <w:pPr>
        <w:pStyle w:val="3"/>
      </w:pPr>
      <w:bookmarkStart w:id="258" w:name="_Toc190765060"/>
      <w:bookmarkStart w:id="259" w:name="_Toc190765452"/>
      <w:bookmarkStart w:id="260" w:name="_Toc193961116"/>
      <w:r w:rsidRPr="00046623">
        <w:t>Заходи, які були здійснені у 2024 році для досягнення визначених цілей та завдань розвитку галузі.</w:t>
      </w:r>
      <w:bookmarkEnd w:id="258"/>
      <w:bookmarkEnd w:id="259"/>
      <w:bookmarkEnd w:id="2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782"/>
        <w:gridCol w:w="1601"/>
        <w:gridCol w:w="4752"/>
      </w:tblGrid>
      <w:tr w:rsidR="00310EBE" w:rsidRPr="00046623" w14:paraId="78E0D72D"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749DF139" w14:textId="77777777" w:rsidR="00310EBE" w:rsidRPr="00046623" w:rsidRDefault="00310EBE" w:rsidP="00CC2C84">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445" w:type="pct"/>
            <w:tcBorders>
              <w:top w:val="single" w:sz="4" w:space="0" w:color="auto"/>
              <w:left w:val="single" w:sz="4" w:space="0" w:color="auto"/>
              <w:bottom w:val="single" w:sz="4" w:space="0" w:color="auto"/>
              <w:right w:val="single" w:sz="4" w:space="0" w:color="auto"/>
            </w:tcBorders>
            <w:vAlign w:val="center"/>
          </w:tcPr>
          <w:p w14:paraId="6A3BFB22" w14:textId="77777777" w:rsidR="00310EBE" w:rsidRPr="00046623" w:rsidRDefault="00310EBE" w:rsidP="00CC2C84">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31" w:type="pct"/>
            <w:tcBorders>
              <w:top w:val="single" w:sz="4" w:space="0" w:color="auto"/>
              <w:left w:val="single" w:sz="4" w:space="0" w:color="auto"/>
              <w:bottom w:val="single" w:sz="4" w:space="0" w:color="auto"/>
              <w:right w:val="single" w:sz="4" w:space="0" w:color="auto"/>
            </w:tcBorders>
            <w:vAlign w:val="center"/>
          </w:tcPr>
          <w:p w14:paraId="1A1E490E" w14:textId="77777777" w:rsidR="00310EBE" w:rsidRPr="00046623" w:rsidRDefault="00310EBE" w:rsidP="00CC2C84">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468" w:type="pct"/>
            <w:tcBorders>
              <w:top w:val="single" w:sz="4" w:space="0" w:color="auto"/>
              <w:left w:val="single" w:sz="4" w:space="0" w:color="auto"/>
              <w:bottom w:val="single" w:sz="4" w:space="0" w:color="auto"/>
              <w:right w:val="single" w:sz="4" w:space="0" w:color="auto"/>
            </w:tcBorders>
            <w:vAlign w:val="center"/>
          </w:tcPr>
          <w:p w14:paraId="16E561AD" w14:textId="77777777" w:rsidR="00310EBE" w:rsidRPr="00046623" w:rsidRDefault="00310EBE" w:rsidP="00CC2C84">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66A15" w:rsidRPr="00046623" w14:paraId="38BA6084"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64ABD56D" w14:textId="77777777" w:rsidR="00766A15" w:rsidRPr="00046623" w:rsidRDefault="00766A15" w:rsidP="00CC2C84">
            <w:pPr>
              <w:spacing w:after="0" w:line="240" w:lineRule="auto"/>
              <w:jc w:val="center"/>
              <w:rPr>
                <w:rFonts w:ascii="Times New Roman" w:eastAsia="Calibri" w:hAnsi="Times New Roman"/>
              </w:rPr>
            </w:pPr>
            <w:r w:rsidRPr="00046623">
              <w:rPr>
                <w:rFonts w:ascii="Times New Roman" w:eastAsia="Calibri" w:hAnsi="Times New Roman"/>
              </w:rPr>
              <w:t>1.</w:t>
            </w:r>
          </w:p>
        </w:tc>
        <w:tc>
          <w:tcPr>
            <w:tcW w:w="1445" w:type="pct"/>
            <w:tcBorders>
              <w:top w:val="single" w:sz="4" w:space="0" w:color="auto"/>
              <w:left w:val="single" w:sz="4" w:space="0" w:color="auto"/>
              <w:bottom w:val="single" w:sz="4" w:space="0" w:color="auto"/>
              <w:right w:val="single" w:sz="4" w:space="0" w:color="auto"/>
            </w:tcBorders>
          </w:tcPr>
          <w:p w14:paraId="2F27AF02" w14:textId="1C482F19" w:rsidR="00766A15" w:rsidRPr="00046623" w:rsidRDefault="00766A15" w:rsidP="00CC2C84">
            <w:pPr>
              <w:spacing w:after="0" w:line="240" w:lineRule="auto"/>
              <w:rPr>
                <w:rFonts w:ascii="Times New Roman" w:eastAsia="Calibri" w:hAnsi="Times New Roman"/>
              </w:rPr>
            </w:pPr>
            <w:r w:rsidRPr="00046623">
              <w:rPr>
                <w:rFonts w:ascii="Times New Roman" w:hAnsi="Times New Roman" w:cs="Times New Roman"/>
                <w:lang w:eastAsia="uk-UA"/>
              </w:rPr>
              <w:t>Оптимізація мережі закладів  освіти  Вараської МТГ, створен</w:t>
            </w:r>
            <w:r w:rsidRPr="00046623">
              <w:rPr>
                <w:rFonts w:ascii="Times New Roman" w:hAnsi="Times New Roman" w:cs="Times New Roman"/>
                <w:lang w:eastAsia="uk-UA"/>
              </w:rPr>
              <w:softHyphen/>
              <w:t>ня належних умов їх функціонування та розвитку</w:t>
            </w:r>
          </w:p>
        </w:tc>
        <w:tc>
          <w:tcPr>
            <w:tcW w:w="831" w:type="pct"/>
            <w:tcBorders>
              <w:top w:val="single" w:sz="4" w:space="0" w:color="auto"/>
              <w:left w:val="single" w:sz="4" w:space="0" w:color="auto"/>
              <w:bottom w:val="single" w:sz="4" w:space="0" w:color="auto"/>
              <w:right w:val="single" w:sz="4" w:space="0" w:color="auto"/>
            </w:tcBorders>
          </w:tcPr>
          <w:p w14:paraId="2071B599" w14:textId="18438FC0" w:rsidR="00766A15" w:rsidRPr="00046623" w:rsidRDefault="00766A15" w:rsidP="00CC2C84">
            <w:pPr>
              <w:spacing w:after="0" w:line="240" w:lineRule="auto"/>
              <w:jc w:val="center"/>
              <w:rPr>
                <w:rFonts w:ascii="Times New Roman" w:eastAsia="Calibri" w:hAnsi="Times New Roman"/>
              </w:rPr>
            </w:pPr>
            <w:r w:rsidRPr="00046623">
              <w:rPr>
                <w:rFonts w:ascii="Times New Roman" w:hAnsi="Times New Roman" w:cs="Times New Roman"/>
                <w:lang w:eastAsia="uk-UA"/>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45506834" w14:textId="1184603E" w:rsidR="00766A15" w:rsidRPr="00046623" w:rsidRDefault="006E58BF" w:rsidP="00982C4D">
            <w:pPr>
              <w:spacing w:after="0" w:line="240" w:lineRule="auto"/>
              <w:rPr>
                <w:rFonts w:ascii="Times New Roman" w:eastAsia="Calibri" w:hAnsi="Times New Roman"/>
              </w:rPr>
            </w:pPr>
            <w:r w:rsidRPr="00046623">
              <w:rPr>
                <w:rFonts w:ascii="Times New Roman" w:eastAsia="Calibri" w:hAnsi="Times New Roman"/>
              </w:rPr>
              <w:t xml:space="preserve">Частково оптимізовано мережу груп  </w:t>
            </w:r>
            <w:r w:rsidR="00457FB0" w:rsidRPr="00046623">
              <w:rPr>
                <w:rFonts w:ascii="Times New Roman" w:eastAsia="Calibri" w:hAnsi="Times New Roman"/>
              </w:rPr>
              <w:t>ЗДО</w:t>
            </w:r>
            <w:r w:rsidRPr="00046623">
              <w:rPr>
                <w:rFonts w:ascii="Times New Roman" w:eastAsia="Calibri" w:hAnsi="Times New Roman"/>
              </w:rPr>
              <w:t>, збільшено наповнюваність класів та мережу інклюзивних класів</w:t>
            </w:r>
          </w:p>
        </w:tc>
      </w:tr>
      <w:tr w:rsidR="00766A15" w:rsidRPr="00046623" w14:paraId="12C95861" w14:textId="77777777" w:rsidTr="00D319CE">
        <w:trPr>
          <w:trHeight w:val="375"/>
        </w:trPr>
        <w:tc>
          <w:tcPr>
            <w:tcW w:w="256" w:type="pct"/>
            <w:tcBorders>
              <w:top w:val="single" w:sz="4" w:space="0" w:color="auto"/>
              <w:left w:val="single" w:sz="4" w:space="0" w:color="auto"/>
              <w:bottom w:val="single" w:sz="4" w:space="0" w:color="auto"/>
              <w:right w:val="single" w:sz="4" w:space="0" w:color="auto"/>
            </w:tcBorders>
            <w:vAlign w:val="center"/>
          </w:tcPr>
          <w:p w14:paraId="611588AF" w14:textId="77777777" w:rsidR="00766A15" w:rsidRPr="00046623" w:rsidRDefault="00766A15" w:rsidP="00CC2C84">
            <w:pPr>
              <w:spacing w:after="0" w:line="240" w:lineRule="auto"/>
              <w:jc w:val="center"/>
              <w:rPr>
                <w:rFonts w:ascii="Times New Roman" w:eastAsia="Calibri" w:hAnsi="Times New Roman"/>
              </w:rPr>
            </w:pPr>
            <w:r w:rsidRPr="00046623">
              <w:rPr>
                <w:rFonts w:ascii="Times New Roman" w:eastAsia="Calibri" w:hAnsi="Times New Roman"/>
              </w:rPr>
              <w:t>2.</w:t>
            </w:r>
          </w:p>
        </w:tc>
        <w:tc>
          <w:tcPr>
            <w:tcW w:w="1445" w:type="pct"/>
            <w:tcBorders>
              <w:top w:val="single" w:sz="4" w:space="0" w:color="auto"/>
              <w:left w:val="single" w:sz="4" w:space="0" w:color="auto"/>
              <w:bottom w:val="single" w:sz="4" w:space="0" w:color="auto"/>
              <w:right w:val="single" w:sz="4" w:space="0" w:color="auto"/>
            </w:tcBorders>
          </w:tcPr>
          <w:p w14:paraId="12298E86" w14:textId="72EE7F08" w:rsidR="00766A15" w:rsidRPr="00046623" w:rsidRDefault="00766A15" w:rsidP="00CC2C84">
            <w:pPr>
              <w:spacing w:after="0" w:line="240" w:lineRule="auto"/>
              <w:rPr>
                <w:rFonts w:ascii="Times New Roman" w:eastAsia="Calibri" w:hAnsi="Times New Roman"/>
              </w:rPr>
            </w:pPr>
            <w:r w:rsidRPr="00046623">
              <w:rPr>
                <w:rFonts w:ascii="Times New Roman" w:hAnsi="Times New Roman" w:cs="Times New Roman"/>
                <w:lang w:eastAsia="uk-UA"/>
              </w:rPr>
              <w:t>Приведення у відповідність до вимог законодавства про освіту установчих документів підпорядкованих закладів та установ освіти</w:t>
            </w:r>
          </w:p>
        </w:tc>
        <w:tc>
          <w:tcPr>
            <w:tcW w:w="831" w:type="pct"/>
            <w:tcBorders>
              <w:top w:val="single" w:sz="4" w:space="0" w:color="auto"/>
              <w:left w:val="single" w:sz="4" w:space="0" w:color="auto"/>
              <w:bottom w:val="single" w:sz="4" w:space="0" w:color="auto"/>
              <w:right w:val="single" w:sz="4" w:space="0" w:color="auto"/>
            </w:tcBorders>
          </w:tcPr>
          <w:p w14:paraId="5F4D6233" w14:textId="428C3E48" w:rsidR="00766A15" w:rsidRPr="00046623" w:rsidRDefault="00766A15" w:rsidP="00CC2C84">
            <w:pPr>
              <w:spacing w:after="0" w:line="240" w:lineRule="auto"/>
              <w:jc w:val="center"/>
              <w:rPr>
                <w:rFonts w:ascii="Times New Roman" w:eastAsia="Calibri" w:hAnsi="Times New Roman"/>
              </w:rPr>
            </w:pPr>
            <w:r w:rsidRPr="00046623">
              <w:rPr>
                <w:rFonts w:ascii="Times New Roman" w:hAnsi="Times New Roman" w:cs="Times New Roman"/>
                <w:lang w:eastAsia="uk-UA"/>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36BD2F38" w14:textId="74F22107" w:rsidR="00766A15" w:rsidRPr="00046623" w:rsidRDefault="006E58BF" w:rsidP="00982C4D">
            <w:pPr>
              <w:spacing w:after="0" w:line="240" w:lineRule="auto"/>
              <w:rPr>
                <w:rFonts w:ascii="Times New Roman" w:eastAsia="Calibri" w:hAnsi="Times New Roman"/>
              </w:rPr>
            </w:pPr>
            <w:r w:rsidRPr="00046623">
              <w:rPr>
                <w:rFonts w:ascii="Times New Roman" w:eastAsia="Calibri" w:hAnsi="Times New Roman"/>
              </w:rPr>
              <w:t xml:space="preserve">Підготовлено проєкти статутів </w:t>
            </w:r>
            <w:r w:rsidR="00457FB0" w:rsidRPr="00046623">
              <w:rPr>
                <w:rFonts w:ascii="Times New Roman" w:eastAsia="Calibri" w:hAnsi="Times New Roman"/>
              </w:rPr>
              <w:t>ЗДО</w:t>
            </w:r>
            <w:r w:rsidRPr="00046623">
              <w:rPr>
                <w:rFonts w:ascii="Times New Roman" w:eastAsia="Calibri" w:hAnsi="Times New Roman"/>
              </w:rPr>
              <w:t xml:space="preserve"> в новій редакції</w:t>
            </w:r>
          </w:p>
        </w:tc>
      </w:tr>
      <w:tr w:rsidR="00766A15" w:rsidRPr="00046623" w14:paraId="5CA5B889"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51503D54" w14:textId="77777777" w:rsidR="00766A15" w:rsidRPr="00046623" w:rsidRDefault="00766A15" w:rsidP="00CC2C84">
            <w:pPr>
              <w:spacing w:after="0" w:line="240" w:lineRule="auto"/>
              <w:jc w:val="center"/>
              <w:rPr>
                <w:rFonts w:ascii="Times New Roman" w:eastAsia="Calibri" w:hAnsi="Times New Roman"/>
              </w:rPr>
            </w:pPr>
            <w:r w:rsidRPr="00046623">
              <w:rPr>
                <w:rFonts w:ascii="Times New Roman" w:eastAsia="Calibri" w:hAnsi="Times New Roman"/>
              </w:rPr>
              <w:t>3.</w:t>
            </w:r>
          </w:p>
        </w:tc>
        <w:tc>
          <w:tcPr>
            <w:tcW w:w="1445" w:type="pct"/>
            <w:tcBorders>
              <w:top w:val="single" w:sz="4" w:space="0" w:color="auto"/>
              <w:left w:val="single" w:sz="4" w:space="0" w:color="auto"/>
              <w:bottom w:val="single" w:sz="4" w:space="0" w:color="auto"/>
              <w:right w:val="single" w:sz="4" w:space="0" w:color="auto"/>
            </w:tcBorders>
          </w:tcPr>
          <w:p w14:paraId="0E4DB348" w14:textId="193E2B0C" w:rsidR="00766A15" w:rsidRPr="00046623" w:rsidRDefault="00766A15" w:rsidP="00CC2C84">
            <w:pPr>
              <w:spacing w:after="0" w:line="240" w:lineRule="auto"/>
              <w:rPr>
                <w:rFonts w:ascii="Times New Roman" w:eastAsia="Calibri" w:hAnsi="Times New Roman"/>
              </w:rPr>
            </w:pPr>
            <w:r w:rsidRPr="00046623">
              <w:rPr>
                <w:rFonts w:ascii="Times New Roman" w:hAnsi="Times New Roman" w:cs="Times New Roman"/>
                <w:lang w:eastAsia="uk-UA"/>
              </w:rPr>
              <w:t>Поновлення технічних паспортів на будівлі закладів освіти</w:t>
            </w:r>
          </w:p>
        </w:tc>
        <w:tc>
          <w:tcPr>
            <w:tcW w:w="831" w:type="pct"/>
            <w:tcBorders>
              <w:top w:val="single" w:sz="4" w:space="0" w:color="auto"/>
              <w:left w:val="single" w:sz="4" w:space="0" w:color="auto"/>
              <w:bottom w:val="single" w:sz="4" w:space="0" w:color="auto"/>
              <w:right w:val="single" w:sz="4" w:space="0" w:color="auto"/>
            </w:tcBorders>
          </w:tcPr>
          <w:p w14:paraId="55E39CFC" w14:textId="01062B81" w:rsidR="00766A15" w:rsidRPr="00046623" w:rsidRDefault="00766A15" w:rsidP="00CC2C84">
            <w:pPr>
              <w:spacing w:after="0" w:line="240" w:lineRule="auto"/>
              <w:jc w:val="center"/>
              <w:rPr>
                <w:rFonts w:ascii="Times New Roman" w:eastAsia="Calibri" w:hAnsi="Times New Roman"/>
              </w:rPr>
            </w:pPr>
            <w:r w:rsidRPr="00046623">
              <w:rPr>
                <w:rFonts w:ascii="Times New Roman" w:hAnsi="Times New Roman" w:cs="Times New Roman"/>
                <w:lang w:eastAsia="uk-UA"/>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180A427F" w14:textId="0FEBBAD1" w:rsidR="00766A15" w:rsidRPr="00046623" w:rsidRDefault="006E58BF" w:rsidP="00982C4D">
            <w:pPr>
              <w:spacing w:after="0" w:line="240" w:lineRule="auto"/>
              <w:rPr>
                <w:rFonts w:ascii="Times New Roman" w:eastAsia="Calibri" w:hAnsi="Times New Roman"/>
                <w:color w:val="FF0000"/>
              </w:rPr>
            </w:pPr>
            <w:r w:rsidRPr="00046623">
              <w:rPr>
                <w:rFonts w:ascii="Times New Roman" w:eastAsia="Calibri" w:hAnsi="Times New Roman"/>
              </w:rPr>
              <w:t xml:space="preserve">Підготовлено </w:t>
            </w:r>
            <w:r w:rsidR="00982C4D" w:rsidRPr="00046623">
              <w:rPr>
                <w:rFonts w:ascii="Times New Roman" w:eastAsia="Calibri" w:hAnsi="Times New Roman"/>
              </w:rPr>
              <w:t xml:space="preserve">технічні паспорти </w:t>
            </w:r>
            <w:r w:rsidRPr="00046623">
              <w:rPr>
                <w:rFonts w:ascii="Times New Roman" w:eastAsia="Calibri" w:hAnsi="Times New Roman"/>
              </w:rPr>
              <w:t>по окремих закладах</w:t>
            </w:r>
          </w:p>
        </w:tc>
      </w:tr>
      <w:tr w:rsidR="00766A15" w:rsidRPr="00046623" w14:paraId="49973329"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D72FCAF" w14:textId="0E4906A7" w:rsidR="00766A15" w:rsidRPr="00046623" w:rsidRDefault="00982C4D" w:rsidP="00CC2C84">
            <w:pPr>
              <w:spacing w:after="0" w:line="240" w:lineRule="auto"/>
              <w:jc w:val="center"/>
              <w:rPr>
                <w:rFonts w:ascii="Times New Roman" w:eastAsia="Calibri" w:hAnsi="Times New Roman"/>
              </w:rPr>
            </w:pPr>
            <w:r w:rsidRPr="00046623">
              <w:rPr>
                <w:rFonts w:ascii="Times New Roman" w:eastAsia="Calibri" w:hAnsi="Times New Roman"/>
              </w:rPr>
              <w:t>4</w:t>
            </w:r>
            <w:r w:rsidR="009C46D2" w:rsidRPr="00046623">
              <w:rPr>
                <w:rFonts w:ascii="Times New Roman" w:eastAsia="Calibri" w:hAnsi="Times New Roman"/>
              </w:rPr>
              <w:t>.</w:t>
            </w:r>
          </w:p>
        </w:tc>
        <w:tc>
          <w:tcPr>
            <w:tcW w:w="1445" w:type="pct"/>
            <w:tcBorders>
              <w:top w:val="single" w:sz="4" w:space="0" w:color="auto"/>
              <w:left w:val="single" w:sz="4" w:space="0" w:color="auto"/>
              <w:bottom w:val="single" w:sz="4" w:space="0" w:color="auto"/>
              <w:right w:val="single" w:sz="4" w:space="0" w:color="auto"/>
            </w:tcBorders>
          </w:tcPr>
          <w:p w14:paraId="5F54918D" w14:textId="6AAFD9C5" w:rsidR="00766A15" w:rsidRPr="00046623" w:rsidRDefault="00766A15" w:rsidP="00CC2C84">
            <w:pPr>
              <w:spacing w:after="0" w:line="240" w:lineRule="auto"/>
              <w:rPr>
                <w:rFonts w:ascii="Times New Roman" w:hAnsi="Times New Roman" w:cs="Times New Roman"/>
                <w:lang w:eastAsia="uk-UA"/>
              </w:rPr>
            </w:pPr>
            <w:r w:rsidRPr="00046623">
              <w:rPr>
                <w:rFonts w:ascii="Times New Roman" w:hAnsi="Times New Roman" w:cs="Times New Roman"/>
                <w:b/>
                <w:lang w:eastAsia="uk-UA"/>
              </w:rPr>
              <w:t xml:space="preserve">Проведення поточних ремонтів </w:t>
            </w:r>
            <w:r w:rsidRPr="00046623">
              <w:rPr>
                <w:rFonts w:ascii="Times New Roman" w:hAnsi="Times New Roman" w:cs="Times New Roman"/>
                <w:lang w:eastAsia="uk-UA"/>
              </w:rPr>
              <w:t>частково систем опалення, водопостачання, водовідведення і каналізації, технічне обслуговування і поточний ремонт електромережі  та електрообладнання усіх закладів освіти, обслуговування та ремонт індивідуальних теплових вузлів, заміна покриття підлог, шпаклювання і фарбування стін, стель  в кабінетах і класах, групах, частковий ремонт дитячих  ігрових майданчиків закладів дошкільної освіти, проведення робіт щодо ліквідації    аварійних робіт з підпорядкованих закладах освіти (в разі виникнення)</w:t>
            </w:r>
          </w:p>
        </w:tc>
        <w:tc>
          <w:tcPr>
            <w:tcW w:w="831" w:type="pct"/>
            <w:tcBorders>
              <w:top w:val="single" w:sz="4" w:space="0" w:color="auto"/>
              <w:left w:val="single" w:sz="4" w:space="0" w:color="auto"/>
              <w:bottom w:val="single" w:sz="4" w:space="0" w:color="auto"/>
              <w:right w:val="single" w:sz="4" w:space="0" w:color="auto"/>
            </w:tcBorders>
          </w:tcPr>
          <w:p w14:paraId="4A60AF1B" w14:textId="02F646EB" w:rsidR="00766A15" w:rsidRPr="00046623" w:rsidRDefault="00766A15" w:rsidP="00CC2C84">
            <w:pPr>
              <w:spacing w:after="0" w:line="240" w:lineRule="auto"/>
              <w:jc w:val="center"/>
              <w:rPr>
                <w:rFonts w:ascii="Times New Roman" w:hAnsi="Times New Roman" w:cs="Times New Roman"/>
                <w:lang w:eastAsia="uk-UA"/>
              </w:rPr>
            </w:pPr>
            <w:r w:rsidRPr="00046623">
              <w:rPr>
                <w:rFonts w:ascii="Times New Roman" w:hAnsi="Times New Roman" w:cs="Times New Roman"/>
                <w:lang w:eastAsia="uk-UA"/>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2A0C6A1C" w14:textId="539D739C" w:rsidR="009C46D2" w:rsidRPr="00046623" w:rsidRDefault="006E58BF" w:rsidP="00CC2C84">
            <w:pPr>
              <w:spacing w:after="0" w:line="240" w:lineRule="auto"/>
              <w:rPr>
                <w:rFonts w:ascii="Times New Roman" w:eastAsia="Calibri" w:hAnsi="Times New Roman"/>
              </w:rPr>
            </w:pPr>
            <w:r w:rsidRPr="00046623">
              <w:rPr>
                <w:rFonts w:ascii="Times New Roman" w:eastAsia="Calibri" w:hAnsi="Times New Roman"/>
                <w:b/>
                <w:bCs/>
              </w:rPr>
              <w:t xml:space="preserve">У </w:t>
            </w:r>
            <w:r w:rsidR="009C46D2" w:rsidRPr="00046623">
              <w:rPr>
                <w:rFonts w:ascii="Times New Roman" w:eastAsia="Calibri" w:hAnsi="Times New Roman"/>
                <w:b/>
                <w:bCs/>
              </w:rPr>
              <w:t>ЗЗСО</w:t>
            </w:r>
            <w:r w:rsidR="00CC2C84" w:rsidRPr="00046623">
              <w:rPr>
                <w:rFonts w:ascii="Times New Roman" w:eastAsia="Calibri" w:hAnsi="Times New Roman"/>
                <w:b/>
                <w:bCs/>
              </w:rPr>
              <w:t xml:space="preserve"> </w:t>
            </w:r>
            <w:r w:rsidR="00CC2C84" w:rsidRPr="00046623">
              <w:rPr>
                <w:rFonts w:ascii="Times New Roman" w:eastAsia="Calibri" w:hAnsi="Times New Roman"/>
              </w:rPr>
              <w:t>п</w:t>
            </w:r>
            <w:r w:rsidRPr="00046623">
              <w:rPr>
                <w:rFonts w:ascii="Times New Roman" w:eastAsia="Calibri" w:hAnsi="Times New Roman"/>
              </w:rPr>
              <w:t xml:space="preserve">роведено дооблаштування підвальних приміщень (найпростіших укриттів), </w:t>
            </w:r>
            <w:r w:rsidR="00CC2C84" w:rsidRPr="00046623">
              <w:rPr>
                <w:rFonts w:ascii="Times New Roman" w:eastAsia="Calibri" w:hAnsi="Times New Roman"/>
              </w:rPr>
              <w:t xml:space="preserve">виконані косметичні ремонти приміщень </w:t>
            </w:r>
            <w:r w:rsidRPr="00046623">
              <w:rPr>
                <w:rFonts w:ascii="Times New Roman" w:eastAsia="Calibri" w:hAnsi="Times New Roman"/>
              </w:rPr>
              <w:t xml:space="preserve">а саме: </w:t>
            </w:r>
          </w:p>
          <w:p w14:paraId="5B0F17A3" w14:textId="3C32A2A4" w:rsidR="009C46D2"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у  Вараському ліцеї №1 проведено роботи з поточного ремонту укриття (другого об’єкту)</w:t>
            </w:r>
            <w:r w:rsidR="009C46D2" w:rsidRPr="00046623">
              <w:rPr>
                <w:rFonts w:eastAsia="Calibri"/>
                <w:sz w:val="22"/>
                <w:szCs w:val="22"/>
                <w:lang w:val="uk-UA"/>
              </w:rPr>
              <w:t xml:space="preserve"> на</w:t>
            </w:r>
            <w:r w:rsidRPr="00046623">
              <w:rPr>
                <w:rFonts w:eastAsia="Calibri"/>
                <w:sz w:val="22"/>
                <w:szCs w:val="22"/>
                <w:lang w:val="uk-UA"/>
              </w:rPr>
              <w:t xml:space="preserve"> </w:t>
            </w:r>
            <w:r w:rsidR="00457FB0" w:rsidRPr="00046623">
              <w:rPr>
                <w:rFonts w:eastAsia="Calibri"/>
                <w:sz w:val="22"/>
                <w:szCs w:val="22"/>
                <w:lang w:val="uk-UA"/>
              </w:rPr>
              <w:t xml:space="preserve">суму </w:t>
            </w:r>
            <w:r w:rsidRPr="00046623">
              <w:rPr>
                <w:rFonts w:eastAsia="Calibri"/>
                <w:sz w:val="22"/>
                <w:szCs w:val="22"/>
                <w:lang w:val="uk-UA"/>
              </w:rPr>
              <w:t>1</w:t>
            </w:r>
            <w:r w:rsidR="009C46D2" w:rsidRPr="00046623">
              <w:rPr>
                <w:rFonts w:eastAsia="Calibri"/>
                <w:sz w:val="22"/>
                <w:szCs w:val="22"/>
                <w:lang w:val="uk-UA"/>
              </w:rPr>
              <w:t xml:space="preserve"> </w:t>
            </w:r>
            <w:r w:rsidRPr="00046623">
              <w:rPr>
                <w:rFonts w:eastAsia="Calibri"/>
                <w:sz w:val="22"/>
                <w:szCs w:val="22"/>
                <w:lang w:val="uk-UA"/>
              </w:rPr>
              <w:t>883,</w:t>
            </w:r>
            <w:r w:rsidR="009C46D2" w:rsidRPr="00046623">
              <w:rPr>
                <w:rFonts w:eastAsia="Calibri"/>
                <w:sz w:val="22"/>
                <w:szCs w:val="22"/>
                <w:lang w:val="uk-UA"/>
              </w:rPr>
              <w:t>5</w:t>
            </w:r>
            <w:r w:rsidRPr="00046623">
              <w:rPr>
                <w:rFonts w:eastAsia="Calibri"/>
                <w:sz w:val="22"/>
                <w:szCs w:val="22"/>
                <w:lang w:val="uk-UA"/>
              </w:rPr>
              <w:t xml:space="preserve"> тис.</w:t>
            </w:r>
            <w:r w:rsidR="009C46D2" w:rsidRPr="00046623">
              <w:rPr>
                <w:rFonts w:eastAsia="Calibri"/>
                <w:sz w:val="22"/>
                <w:szCs w:val="22"/>
                <w:lang w:val="uk-UA"/>
              </w:rPr>
              <w:t xml:space="preserve"> </w:t>
            </w:r>
            <w:r w:rsidRPr="00046623">
              <w:rPr>
                <w:rFonts w:eastAsia="Calibri"/>
                <w:sz w:val="22"/>
                <w:szCs w:val="22"/>
                <w:lang w:val="uk-UA"/>
              </w:rPr>
              <w:t>грн;</w:t>
            </w:r>
          </w:p>
          <w:p w14:paraId="11762629" w14:textId="77777777" w:rsidR="009C46D2" w:rsidRPr="00046623" w:rsidRDefault="009C46D2"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п</w:t>
            </w:r>
            <w:r w:rsidR="006E58BF" w:rsidRPr="00046623">
              <w:rPr>
                <w:rFonts w:eastAsia="Calibri"/>
                <w:sz w:val="22"/>
                <w:szCs w:val="22"/>
                <w:lang w:val="uk-UA"/>
              </w:rPr>
              <w:t>ридбано генератори для підвальних приміщень (найпростіших укриттів) на загальну суму 659,0 тис грн;</w:t>
            </w:r>
          </w:p>
          <w:p w14:paraId="0E6E9B4A" w14:textId="77777777" w:rsidR="009C46D2"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проведено встановлення навісу та облаштування пандусу для маломобільних груп населення у найпростішому укритті Вараського ліцею №5;</w:t>
            </w:r>
          </w:p>
          <w:p w14:paraId="763F9FCB" w14:textId="77777777" w:rsidR="009C46D2"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 xml:space="preserve">створено захищений простір в Мульчицькому ліцеї та Озерецькій гімназії; </w:t>
            </w:r>
          </w:p>
          <w:p w14:paraId="67FA5C14" w14:textId="6C5BA812"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 xml:space="preserve">здійснено поточний ремонт з облаштування ганку центрального входу  </w:t>
            </w:r>
            <w:r w:rsidR="009C46D2" w:rsidRPr="00046623">
              <w:rPr>
                <w:rFonts w:eastAsia="Calibri"/>
                <w:sz w:val="22"/>
                <w:szCs w:val="22"/>
                <w:lang w:val="uk-UA"/>
              </w:rPr>
              <w:t xml:space="preserve">в заклад </w:t>
            </w:r>
            <w:r w:rsidRPr="00046623">
              <w:rPr>
                <w:rFonts w:eastAsia="Calibri"/>
                <w:sz w:val="22"/>
                <w:szCs w:val="22"/>
                <w:lang w:val="uk-UA"/>
              </w:rPr>
              <w:t>Вараського ліцею №3</w:t>
            </w:r>
            <w:r w:rsidR="00457FB0" w:rsidRPr="00046623">
              <w:rPr>
                <w:rFonts w:eastAsia="Calibri"/>
                <w:sz w:val="22"/>
                <w:szCs w:val="22"/>
                <w:lang w:val="uk-UA"/>
              </w:rPr>
              <w:t xml:space="preserve"> </w:t>
            </w:r>
            <w:r w:rsidR="00CC2C84" w:rsidRPr="00046623">
              <w:rPr>
                <w:rFonts w:eastAsia="Calibri"/>
                <w:sz w:val="22"/>
                <w:szCs w:val="22"/>
                <w:lang w:val="uk-UA"/>
              </w:rPr>
              <w:t>(облаштування металопрофілем стін, стелі, заміна металевих обмежувачів по обидві сторони ганку, облаштування плиткою підлоги на ганку та сходах);</w:t>
            </w:r>
          </w:p>
          <w:p w14:paraId="7B933941" w14:textId="77777777"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 xml:space="preserve">облаштовано осередок </w:t>
            </w:r>
            <w:r w:rsidR="00CC2C84" w:rsidRPr="00046623">
              <w:rPr>
                <w:rFonts w:eastAsia="Calibri"/>
                <w:sz w:val="22"/>
                <w:szCs w:val="22"/>
                <w:lang w:val="uk-UA"/>
              </w:rPr>
              <w:t>«</w:t>
            </w:r>
            <w:r w:rsidRPr="00046623">
              <w:rPr>
                <w:rFonts w:eastAsia="Calibri"/>
                <w:sz w:val="22"/>
                <w:szCs w:val="22"/>
                <w:lang w:val="uk-UA"/>
              </w:rPr>
              <w:t>Захист України</w:t>
            </w:r>
            <w:r w:rsidR="00CC2C84" w:rsidRPr="00046623">
              <w:rPr>
                <w:rFonts w:eastAsia="Calibri"/>
                <w:sz w:val="22"/>
                <w:szCs w:val="22"/>
                <w:lang w:val="uk-UA"/>
              </w:rPr>
              <w:t>»</w:t>
            </w:r>
            <w:r w:rsidRPr="00046623">
              <w:rPr>
                <w:rFonts w:eastAsia="Calibri"/>
                <w:sz w:val="22"/>
                <w:szCs w:val="22"/>
                <w:lang w:val="uk-UA"/>
              </w:rPr>
              <w:t xml:space="preserve"> Вараського ліцею №1</w:t>
            </w:r>
            <w:r w:rsidR="00CC2C84" w:rsidRPr="00046623">
              <w:rPr>
                <w:rFonts w:eastAsia="Calibri"/>
                <w:sz w:val="22"/>
                <w:szCs w:val="22"/>
                <w:lang w:val="uk-UA"/>
              </w:rPr>
              <w:t>;</w:t>
            </w:r>
          </w:p>
          <w:p w14:paraId="0FB99DC4" w14:textId="77777777"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поточний ремонт по заміні вікон, заміні витяжки, облаштовано ворота для гри у міні-</w:t>
            </w:r>
            <w:r w:rsidRPr="00046623">
              <w:rPr>
                <w:rFonts w:eastAsia="Calibri"/>
                <w:sz w:val="22"/>
                <w:szCs w:val="22"/>
                <w:lang w:val="uk-UA"/>
              </w:rPr>
              <w:lastRenderedPageBreak/>
              <w:t>футбол, змонтовано два майданчики для відпочинку дітей у Рудківській гімназії;</w:t>
            </w:r>
          </w:p>
          <w:p w14:paraId="3E5504EF" w14:textId="77777777"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поточний ремонт частини даху у Сопачівському ліцеї;</w:t>
            </w:r>
          </w:p>
          <w:p w14:paraId="6BB149EB" w14:textId="77777777"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косметичний ремонт  коридорів,  класів, кабінетів, туалетів, котельні, приміщення дошкільного підрозділу Більськовільського ліцею. Частково замінено вікна. Замінені світильники в коридорах, кабінетах, спортивній залі, актовій залі. Закуплені та замінені умивальники власними силами. Частково замінена каналізація у підвалі власними силами</w:t>
            </w:r>
            <w:r w:rsidR="00CC2C84" w:rsidRPr="00046623">
              <w:rPr>
                <w:rFonts w:eastAsia="Calibri"/>
                <w:sz w:val="22"/>
                <w:szCs w:val="22"/>
                <w:lang w:val="uk-UA"/>
              </w:rPr>
              <w:t>;</w:t>
            </w:r>
          </w:p>
          <w:p w14:paraId="04555DDD" w14:textId="472B2B65"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 xml:space="preserve">перевірку та випробовування пожежних кранів, гідрантів та їх обладнання пожежними рукавами у </w:t>
            </w:r>
            <w:r w:rsidR="00FE03ED" w:rsidRPr="00046623">
              <w:rPr>
                <w:rFonts w:eastAsia="Calibri"/>
                <w:sz w:val="22"/>
                <w:szCs w:val="22"/>
                <w:lang w:val="uk-UA"/>
              </w:rPr>
              <w:t>ЗЗСО</w:t>
            </w:r>
            <w:r w:rsidRPr="00046623">
              <w:rPr>
                <w:rFonts w:eastAsia="Calibri"/>
                <w:sz w:val="22"/>
                <w:szCs w:val="22"/>
                <w:lang w:val="uk-UA"/>
              </w:rPr>
              <w:t>;</w:t>
            </w:r>
          </w:p>
          <w:p w14:paraId="4F7DD37E" w14:textId="77777777" w:rsidR="00CC2C84"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перезарядку вогнегасників в усіх закладах</w:t>
            </w:r>
            <w:r w:rsidR="00CC2C84" w:rsidRPr="00046623">
              <w:rPr>
                <w:rFonts w:eastAsia="Calibri"/>
                <w:sz w:val="22"/>
                <w:szCs w:val="22"/>
                <w:lang w:val="uk-UA"/>
              </w:rPr>
              <w:t>;</w:t>
            </w:r>
          </w:p>
          <w:p w14:paraId="55A66BC4" w14:textId="756F7238" w:rsidR="006E58BF" w:rsidRPr="00046623" w:rsidRDefault="006E58BF" w:rsidP="00841880">
            <w:pPr>
              <w:pStyle w:val="afa"/>
              <w:numPr>
                <w:ilvl w:val="0"/>
                <w:numId w:val="35"/>
              </w:numPr>
              <w:tabs>
                <w:tab w:val="left" w:pos="178"/>
              </w:tabs>
              <w:ind w:left="0" w:firstLine="0"/>
              <w:contextualSpacing w:val="0"/>
              <w:rPr>
                <w:rFonts w:eastAsia="Calibri"/>
                <w:sz w:val="22"/>
                <w:szCs w:val="22"/>
                <w:lang w:val="uk-UA"/>
              </w:rPr>
            </w:pPr>
            <w:r w:rsidRPr="00046623">
              <w:rPr>
                <w:rFonts w:eastAsia="Calibri"/>
                <w:sz w:val="22"/>
                <w:szCs w:val="22"/>
                <w:lang w:val="uk-UA"/>
              </w:rPr>
              <w:t>метрологічну атестацію лічильників холодної та гарячої води тощо.</w:t>
            </w:r>
          </w:p>
          <w:p w14:paraId="6C8128C0" w14:textId="7633804C" w:rsidR="006E58BF" w:rsidRPr="00046623" w:rsidRDefault="006E58BF" w:rsidP="00CC2C84">
            <w:pPr>
              <w:spacing w:after="0" w:line="240" w:lineRule="auto"/>
              <w:rPr>
                <w:rFonts w:ascii="Times New Roman" w:eastAsia="Calibri" w:hAnsi="Times New Roman"/>
                <w:b/>
                <w:bCs/>
              </w:rPr>
            </w:pPr>
            <w:r w:rsidRPr="00046623">
              <w:rPr>
                <w:rFonts w:ascii="Times New Roman" w:eastAsia="Calibri" w:hAnsi="Times New Roman"/>
                <w:b/>
                <w:bCs/>
              </w:rPr>
              <w:t xml:space="preserve">У </w:t>
            </w:r>
            <w:r w:rsidR="00457FB0" w:rsidRPr="00046623">
              <w:rPr>
                <w:rFonts w:ascii="Times New Roman" w:eastAsia="Calibri" w:hAnsi="Times New Roman"/>
                <w:b/>
                <w:bCs/>
              </w:rPr>
              <w:t>ЗДО</w:t>
            </w:r>
            <w:r w:rsidRPr="00046623">
              <w:rPr>
                <w:rFonts w:ascii="Times New Roman" w:eastAsia="Calibri" w:hAnsi="Times New Roman"/>
                <w:b/>
                <w:bCs/>
              </w:rPr>
              <w:t>:</w:t>
            </w:r>
          </w:p>
          <w:p w14:paraId="320532D4" w14:textId="480B6474" w:rsidR="006E58BF" w:rsidRPr="00046623" w:rsidRDefault="00CC2C84" w:rsidP="00CC2C84">
            <w:pPr>
              <w:spacing w:after="0" w:line="240" w:lineRule="auto"/>
              <w:rPr>
                <w:rFonts w:ascii="Times New Roman" w:eastAsia="Calibri" w:hAnsi="Times New Roman"/>
              </w:rPr>
            </w:pPr>
            <w:r w:rsidRPr="00046623">
              <w:rPr>
                <w:rFonts w:ascii="Times New Roman" w:eastAsia="Calibri" w:hAnsi="Times New Roman"/>
              </w:rPr>
              <w:t xml:space="preserve">- </w:t>
            </w:r>
            <w:r w:rsidR="006E58BF" w:rsidRPr="00046623">
              <w:rPr>
                <w:rFonts w:ascii="Times New Roman" w:eastAsia="Calibri" w:hAnsi="Times New Roman"/>
              </w:rPr>
              <w:t>закінчено роботи по встановленню вентиляції у ЗДО № 4 та 7;</w:t>
            </w:r>
          </w:p>
          <w:p w14:paraId="0C7BCA35" w14:textId="07CC60D3"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 проведено облаштування бетонного прифундаментного вимощення (відмостки) будівлі в ЗДО №12</w:t>
            </w:r>
            <w:r w:rsidR="00CC2C84" w:rsidRPr="00046623">
              <w:rPr>
                <w:rFonts w:ascii="Times New Roman" w:eastAsia="Calibri" w:hAnsi="Times New Roman"/>
              </w:rPr>
              <w:t>;</w:t>
            </w:r>
          </w:p>
          <w:p w14:paraId="040908E8" w14:textId="5A07B377"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 проведено електромонтажні та пусконалагоджувальні роботи при підключенні генераторів в ЗДО с.Заболоття;</w:t>
            </w:r>
          </w:p>
          <w:p w14:paraId="69A761DA" w14:textId="77777777"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 збудовано господарську прибудову для генератора в ЗДО №7;</w:t>
            </w:r>
          </w:p>
          <w:p w14:paraId="5561E387" w14:textId="77777777"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 створено та підготовлено до навчального року ресурсну кімнату та оновлений кабінет практичного психолога в ЗДО №8;</w:t>
            </w:r>
          </w:p>
          <w:p w14:paraId="27628B22" w14:textId="77777777"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 xml:space="preserve">- у всіх групах закладів проведено косметичні ремонти, ремонт санітарно-технічних систем, пофарбовано МАФи, частково проведено заміну освітлення;  </w:t>
            </w:r>
          </w:p>
          <w:p w14:paraId="0A807012" w14:textId="77777777"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-метрологічну атестацію лічильників холодної та гарячої води;</w:t>
            </w:r>
          </w:p>
          <w:p w14:paraId="7C581869" w14:textId="747CCE0B"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w:t>
            </w:r>
            <w:r w:rsidR="00457FB0" w:rsidRPr="00046623">
              <w:rPr>
                <w:rFonts w:ascii="Times New Roman" w:eastAsia="Calibri" w:hAnsi="Times New Roman"/>
              </w:rPr>
              <w:t xml:space="preserve"> </w:t>
            </w:r>
            <w:r w:rsidRPr="00046623">
              <w:rPr>
                <w:rFonts w:ascii="Times New Roman" w:eastAsia="Calibri" w:hAnsi="Times New Roman"/>
              </w:rPr>
              <w:t>перевірку та випробовування пожежних кранів, гідрантів та їх обладнання пожежними рукавами;</w:t>
            </w:r>
          </w:p>
          <w:p w14:paraId="5AAD64FC" w14:textId="72F978D3" w:rsidR="006E58BF"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w:t>
            </w:r>
            <w:r w:rsidR="00457FB0" w:rsidRPr="00046623">
              <w:rPr>
                <w:rFonts w:ascii="Times New Roman" w:eastAsia="Calibri" w:hAnsi="Times New Roman"/>
              </w:rPr>
              <w:t xml:space="preserve"> </w:t>
            </w:r>
            <w:r w:rsidRPr="00046623">
              <w:rPr>
                <w:rFonts w:ascii="Times New Roman" w:eastAsia="Calibri" w:hAnsi="Times New Roman"/>
              </w:rPr>
              <w:t>перезарядку вогнегасників;</w:t>
            </w:r>
          </w:p>
          <w:p w14:paraId="55356432" w14:textId="679D282B" w:rsidR="00CC2C84" w:rsidRPr="00046623" w:rsidRDefault="006E58BF" w:rsidP="00CC2C84">
            <w:pPr>
              <w:spacing w:after="0" w:line="240" w:lineRule="auto"/>
              <w:rPr>
                <w:rFonts w:ascii="Times New Roman" w:eastAsia="Calibri" w:hAnsi="Times New Roman"/>
              </w:rPr>
            </w:pPr>
            <w:r w:rsidRPr="00046623">
              <w:rPr>
                <w:rFonts w:ascii="Times New Roman" w:eastAsia="Calibri" w:hAnsi="Times New Roman"/>
              </w:rPr>
              <w:t>-</w:t>
            </w:r>
            <w:r w:rsidR="00457FB0" w:rsidRPr="00046623">
              <w:rPr>
                <w:rFonts w:ascii="Times New Roman" w:eastAsia="Calibri" w:hAnsi="Times New Roman"/>
              </w:rPr>
              <w:t xml:space="preserve"> </w:t>
            </w:r>
            <w:r w:rsidRPr="00046623">
              <w:rPr>
                <w:rFonts w:ascii="Times New Roman" w:eastAsia="Calibri" w:hAnsi="Times New Roman"/>
              </w:rPr>
              <w:t>виміри опору ізоляції та заземлюючих пристроїв електрообладнання</w:t>
            </w:r>
            <w:r w:rsidR="00CC2C84" w:rsidRPr="00046623">
              <w:rPr>
                <w:rFonts w:ascii="Times New Roman" w:eastAsia="Calibri" w:hAnsi="Times New Roman"/>
              </w:rPr>
              <w:t>;</w:t>
            </w:r>
          </w:p>
          <w:p w14:paraId="53F48FE8" w14:textId="39C7A05F" w:rsidR="006E58BF" w:rsidRPr="00046623" w:rsidRDefault="00CC2C84" w:rsidP="00CC2C84">
            <w:pPr>
              <w:spacing w:after="0" w:line="240" w:lineRule="auto"/>
              <w:rPr>
                <w:rFonts w:ascii="Times New Roman" w:eastAsia="Calibri" w:hAnsi="Times New Roman"/>
              </w:rPr>
            </w:pPr>
            <w:r w:rsidRPr="00046623">
              <w:rPr>
                <w:rFonts w:ascii="Times New Roman" w:eastAsia="Calibri" w:hAnsi="Times New Roman"/>
              </w:rPr>
              <w:t xml:space="preserve">- </w:t>
            </w:r>
            <w:r w:rsidR="006E58BF" w:rsidRPr="00046623">
              <w:rPr>
                <w:rFonts w:ascii="Times New Roman" w:eastAsia="Calibri" w:hAnsi="Times New Roman"/>
              </w:rPr>
              <w:t xml:space="preserve">у Вараському </w:t>
            </w:r>
            <w:r w:rsidR="00457FB0" w:rsidRPr="00046623">
              <w:rPr>
                <w:rFonts w:ascii="Times New Roman" w:eastAsia="Calibri" w:hAnsi="Times New Roman"/>
              </w:rPr>
              <w:t>ЗДО</w:t>
            </w:r>
            <w:r w:rsidR="006E58BF" w:rsidRPr="00046623">
              <w:rPr>
                <w:rFonts w:ascii="Times New Roman" w:eastAsia="Calibri" w:hAnsi="Times New Roman"/>
              </w:rPr>
              <w:t xml:space="preserve"> (ясла-садку) №4 проведені роботи з поточного ремонту системи вентиляції, загальна вартість робіт 371,2 тис. грн;</w:t>
            </w:r>
          </w:p>
          <w:p w14:paraId="7A2A7353" w14:textId="7945C8B3" w:rsidR="00766A15" w:rsidRPr="00046623" w:rsidRDefault="00CC2C84" w:rsidP="00CC2C84">
            <w:pPr>
              <w:spacing w:after="0" w:line="240" w:lineRule="auto"/>
              <w:rPr>
                <w:rFonts w:ascii="Times New Roman" w:eastAsia="Calibri" w:hAnsi="Times New Roman"/>
              </w:rPr>
            </w:pPr>
            <w:r w:rsidRPr="00046623">
              <w:rPr>
                <w:rFonts w:ascii="Times New Roman" w:eastAsia="Calibri" w:hAnsi="Times New Roman"/>
              </w:rPr>
              <w:t xml:space="preserve">- </w:t>
            </w:r>
            <w:r w:rsidR="006E58BF" w:rsidRPr="00046623">
              <w:rPr>
                <w:rFonts w:ascii="Times New Roman" w:eastAsia="Calibri" w:hAnsi="Times New Roman"/>
              </w:rPr>
              <w:t xml:space="preserve">у </w:t>
            </w:r>
            <w:r w:rsidR="00457FB0" w:rsidRPr="00046623">
              <w:rPr>
                <w:rFonts w:ascii="Times New Roman" w:eastAsia="Calibri" w:hAnsi="Times New Roman"/>
              </w:rPr>
              <w:t>ДНЗ</w:t>
            </w:r>
            <w:r w:rsidR="006E58BF" w:rsidRPr="00046623">
              <w:rPr>
                <w:rFonts w:ascii="Times New Roman" w:eastAsia="Calibri" w:hAnsi="Times New Roman"/>
              </w:rPr>
              <w:t xml:space="preserve"> (ясла-садку) комбінованого виду №7 проведено роботи з поточного ремонту системи вентиляції, загальна вартість робіт 618,</w:t>
            </w:r>
            <w:r w:rsidRPr="00046623">
              <w:rPr>
                <w:rFonts w:ascii="Times New Roman" w:eastAsia="Calibri" w:hAnsi="Times New Roman"/>
              </w:rPr>
              <w:t>9</w:t>
            </w:r>
            <w:r w:rsidR="006E58BF" w:rsidRPr="00046623">
              <w:rPr>
                <w:rFonts w:ascii="Times New Roman" w:eastAsia="Calibri" w:hAnsi="Times New Roman"/>
              </w:rPr>
              <w:t xml:space="preserve"> тис.</w:t>
            </w:r>
            <w:r w:rsidRPr="00046623">
              <w:rPr>
                <w:rFonts w:ascii="Times New Roman" w:eastAsia="Calibri" w:hAnsi="Times New Roman"/>
              </w:rPr>
              <w:t xml:space="preserve"> </w:t>
            </w:r>
            <w:r w:rsidR="006E58BF" w:rsidRPr="00046623">
              <w:rPr>
                <w:rFonts w:ascii="Times New Roman" w:eastAsia="Calibri" w:hAnsi="Times New Roman"/>
              </w:rPr>
              <w:t>грн</w:t>
            </w:r>
            <w:r w:rsidRPr="00046623">
              <w:rPr>
                <w:rFonts w:ascii="Times New Roman" w:eastAsia="Calibri" w:hAnsi="Times New Roman"/>
              </w:rPr>
              <w:t>.</w:t>
            </w:r>
          </w:p>
        </w:tc>
      </w:tr>
      <w:tr w:rsidR="00766A15" w:rsidRPr="00046623" w14:paraId="6196CBA9"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45ADA134" w14:textId="2D2C3959" w:rsidR="00766A15" w:rsidRPr="00046623" w:rsidRDefault="00982C4D" w:rsidP="00CC2C84">
            <w:pPr>
              <w:spacing w:after="0" w:line="240" w:lineRule="auto"/>
              <w:jc w:val="center"/>
              <w:rPr>
                <w:rFonts w:ascii="Times New Roman" w:eastAsia="Calibri" w:hAnsi="Times New Roman"/>
              </w:rPr>
            </w:pPr>
            <w:r w:rsidRPr="00046623">
              <w:rPr>
                <w:rFonts w:ascii="Times New Roman" w:eastAsia="Calibri" w:hAnsi="Times New Roman"/>
              </w:rPr>
              <w:lastRenderedPageBreak/>
              <w:t>5</w:t>
            </w:r>
            <w:r w:rsidR="00C55EDA" w:rsidRPr="00046623">
              <w:rPr>
                <w:rFonts w:ascii="Times New Roman" w:eastAsia="Calibri" w:hAnsi="Times New Roman"/>
              </w:rPr>
              <w:t>.</w:t>
            </w:r>
          </w:p>
        </w:tc>
        <w:tc>
          <w:tcPr>
            <w:tcW w:w="1445" w:type="pct"/>
            <w:tcBorders>
              <w:top w:val="single" w:sz="4" w:space="0" w:color="auto"/>
              <w:left w:val="single" w:sz="4" w:space="0" w:color="auto"/>
              <w:bottom w:val="single" w:sz="4" w:space="0" w:color="auto"/>
              <w:right w:val="single" w:sz="4" w:space="0" w:color="auto"/>
            </w:tcBorders>
          </w:tcPr>
          <w:p w14:paraId="310E276D" w14:textId="71100568" w:rsidR="00766A15" w:rsidRPr="00046623" w:rsidRDefault="00766A15" w:rsidP="00CC2C84">
            <w:pPr>
              <w:spacing w:after="0" w:line="240" w:lineRule="auto"/>
              <w:rPr>
                <w:rFonts w:ascii="Times New Roman" w:hAnsi="Times New Roman" w:cs="Times New Roman"/>
                <w:b/>
                <w:lang w:eastAsia="uk-UA"/>
              </w:rPr>
            </w:pPr>
            <w:r w:rsidRPr="00046623">
              <w:rPr>
                <w:rFonts w:ascii="Times New Roman" w:hAnsi="Times New Roman" w:cs="Times New Roman"/>
                <w:b/>
                <w:lang w:eastAsia="uk-UA"/>
              </w:rPr>
              <w:t>Оновлення матеріально-технічної бази</w:t>
            </w:r>
            <w:r w:rsidRPr="00046623">
              <w:rPr>
                <w:rFonts w:ascii="Times New Roman" w:hAnsi="Times New Roman" w:cs="Times New Roman"/>
                <w:lang w:eastAsia="uk-UA"/>
              </w:rPr>
              <w:t xml:space="preserve"> закладів освіти  шляхом придбання нового обладнання,  техніки, меблів, матеріалів, малих архітектурних форм, необхідного інвентарю тощо.</w:t>
            </w:r>
          </w:p>
        </w:tc>
        <w:tc>
          <w:tcPr>
            <w:tcW w:w="831" w:type="pct"/>
            <w:tcBorders>
              <w:top w:val="single" w:sz="4" w:space="0" w:color="auto"/>
              <w:left w:val="single" w:sz="4" w:space="0" w:color="auto"/>
              <w:bottom w:val="single" w:sz="4" w:space="0" w:color="auto"/>
              <w:right w:val="single" w:sz="4" w:space="0" w:color="auto"/>
            </w:tcBorders>
            <w:vAlign w:val="center"/>
          </w:tcPr>
          <w:p w14:paraId="070B4AC8" w14:textId="0EAC6005" w:rsidR="00766A15" w:rsidRPr="00046623" w:rsidRDefault="00766A15" w:rsidP="00686C27">
            <w:pPr>
              <w:spacing w:after="0" w:line="240" w:lineRule="auto"/>
              <w:jc w:val="center"/>
              <w:rPr>
                <w:rFonts w:ascii="Times New Roman" w:hAnsi="Times New Roman" w:cs="Times New Roman"/>
                <w:lang w:eastAsia="uk-UA"/>
              </w:rPr>
            </w:pPr>
            <w:r w:rsidRPr="00046623">
              <w:rPr>
                <w:rFonts w:ascii="Times New Roman" w:hAnsi="Times New Roman" w:cs="Times New Roman"/>
                <w:lang w:eastAsia="uk-UA"/>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57408763" w14:textId="1F285BFB" w:rsidR="00766A15" w:rsidRPr="00046623" w:rsidRDefault="006E58BF" w:rsidP="0055175C">
            <w:pPr>
              <w:spacing w:after="0" w:line="240" w:lineRule="auto"/>
              <w:rPr>
                <w:rFonts w:ascii="Times New Roman" w:eastAsia="Calibri" w:hAnsi="Times New Roman"/>
              </w:rPr>
            </w:pPr>
            <w:r w:rsidRPr="00046623">
              <w:rPr>
                <w:rFonts w:ascii="Times New Roman" w:eastAsia="Calibri" w:hAnsi="Times New Roman"/>
              </w:rPr>
              <w:t>Придбано генератори для підвальних приміщень (найпростіших укриттів)</w:t>
            </w:r>
            <w:r w:rsidR="00CC2C84" w:rsidRPr="00046623">
              <w:rPr>
                <w:rFonts w:ascii="Times New Roman" w:eastAsia="Calibri" w:hAnsi="Times New Roman"/>
              </w:rPr>
              <w:t xml:space="preserve"> на загальну суму 563,3 тис. грн.</w:t>
            </w:r>
            <w:r w:rsidRPr="00046623">
              <w:rPr>
                <w:rFonts w:ascii="Times New Roman" w:eastAsia="Calibri" w:hAnsi="Times New Roman"/>
              </w:rPr>
              <w:t xml:space="preserve"> </w:t>
            </w:r>
            <w:r w:rsidR="00CC2C84" w:rsidRPr="00046623">
              <w:rPr>
                <w:rFonts w:ascii="Times New Roman" w:eastAsia="Calibri" w:hAnsi="Times New Roman"/>
              </w:rPr>
              <w:t xml:space="preserve">Придбано </w:t>
            </w:r>
            <w:r w:rsidRPr="00046623">
              <w:rPr>
                <w:rFonts w:ascii="Times New Roman" w:eastAsia="Calibri" w:hAnsi="Times New Roman"/>
              </w:rPr>
              <w:t>електричне промислове обладнання, електричні побутові прилади, телевізійне й аудіовізуальне обладнання, комп'ютерне обладнання,  фарби, матеріали для проведення косметичних ремонтів господарським способом, дезінфікуючі  та миючі засоби, дитячі іграшки,  продукти харчування, пальне, паливну деревину (щепа, дрова), медикаменти, папір, спортивний інвентар, кухонне приладдя,  шкільні меблі  тощо.</w:t>
            </w:r>
          </w:p>
        </w:tc>
      </w:tr>
      <w:tr w:rsidR="00766A15" w:rsidRPr="00046623" w14:paraId="669AA383"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080B2F6" w14:textId="76FE2EC6" w:rsidR="00766A15" w:rsidRPr="00046623" w:rsidRDefault="00982C4D" w:rsidP="00CC2C84">
            <w:pPr>
              <w:spacing w:after="0" w:line="240" w:lineRule="auto"/>
              <w:jc w:val="center"/>
              <w:rPr>
                <w:rFonts w:ascii="Times New Roman" w:eastAsia="Calibri" w:hAnsi="Times New Roman"/>
              </w:rPr>
            </w:pPr>
            <w:r w:rsidRPr="00046623">
              <w:rPr>
                <w:rFonts w:ascii="Times New Roman" w:eastAsia="Calibri" w:hAnsi="Times New Roman"/>
              </w:rPr>
              <w:t>6</w:t>
            </w:r>
            <w:r w:rsidR="00C55EDA" w:rsidRPr="00046623">
              <w:rPr>
                <w:rFonts w:ascii="Times New Roman" w:eastAsia="Calibri" w:hAnsi="Times New Roman"/>
              </w:rPr>
              <w:t>.</w:t>
            </w:r>
          </w:p>
        </w:tc>
        <w:tc>
          <w:tcPr>
            <w:tcW w:w="1445" w:type="pct"/>
            <w:tcBorders>
              <w:top w:val="single" w:sz="4" w:space="0" w:color="auto"/>
              <w:left w:val="single" w:sz="4" w:space="0" w:color="auto"/>
              <w:bottom w:val="single" w:sz="4" w:space="0" w:color="auto"/>
              <w:right w:val="single" w:sz="4" w:space="0" w:color="auto"/>
            </w:tcBorders>
          </w:tcPr>
          <w:p w14:paraId="545E531E" w14:textId="557FD498" w:rsidR="00766A15" w:rsidRPr="00046623" w:rsidRDefault="00766A15" w:rsidP="00CC2C84">
            <w:pPr>
              <w:spacing w:after="0" w:line="240" w:lineRule="auto"/>
              <w:rPr>
                <w:rFonts w:ascii="Times New Roman" w:hAnsi="Times New Roman" w:cs="Times New Roman"/>
              </w:rPr>
            </w:pPr>
            <w:r w:rsidRPr="00046623">
              <w:rPr>
                <w:rFonts w:ascii="Times New Roman" w:hAnsi="Times New Roman" w:cs="Times New Roman"/>
              </w:rPr>
              <w:t>Розширення спектру надання послуг Вараським центром професійного розвитку шляхом отримання ліцензії (створення освітнього хабу)</w:t>
            </w:r>
          </w:p>
        </w:tc>
        <w:tc>
          <w:tcPr>
            <w:tcW w:w="831" w:type="pct"/>
            <w:tcBorders>
              <w:top w:val="single" w:sz="4" w:space="0" w:color="auto"/>
              <w:left w:val="single" w:sz="4" w:space="0" w:color="auto"/>
              <w:bottom w:val="single" w:sz="4" w:space="0" w:color="auto"/>
              <w:right w:val="single" w:sz="4" w:space="0" w:color="auto"/>
            </w:tcBorders>
            <w:vAlign w:val="center"/>
          </w:tcPr>
          <w:p w14:paraId="41A7983D" w14:textId="240BBCAA" w:rsidR="00766A15" w:rsidRPr="00046623" w:rsidRDefault="00766A15" w:rsidP="00686C27">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55883D0B" w14:textId="3E651AA7" w:rsidR="00766A15" w:rsidRPr="00046623" w:rsidRDefault="006E58BF" w:rsidP="0055175C">
            <w:pPr>
              <w:spacing w:after="0" w:line="240" w:lineRule="auto"/>
              <w:rPr>
                <w:rFonts w:ascii="Times New Roman" w:eastAsia="Calibri" w:hAnsi="Times New Roman"/>
              </w:rPr>
            </w:pPr>
            <w:r w:rsidRPr="00046623">
              <w:rPr>
                <w:rFonts w:ascii="Times New Roman" w:eastAsia="Calibri" w:hAnsi="Times New Roman"/>
              </w:rPr>
              <w:t>Діяльність центру поширюється на Каноницьку, Рафалівську, Полицьку, Антонівську громади згідно договорів про співпрацю та договору по наданню субвенції за надані послуги</w:t>
            </w:r>
          </w:p>
        </w:tc>
      </w:tr>
      <w:tr w:rsidR="00766A15" w:rsidRPr="00046623" w14:paraId="1BB66DB3"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5E611B92" w14:textId="327DD3E5" w:rsidR="00766A15" w:rsidRPr="00046623" w:rsidRDefault="00982C4D" w:rsidP="00CC2C84">
            <w:pPr>
              <w:spacing w:after="0" w:line="240" w:lineRule="auto"/>
              <w:jc w:val="center"/>
              <w:rPr>
                <w:rFonts w:ascii="Times New Roman" w:eastAsia="Calibri" w:hAnsi="Times New Roman"/>
              </w:rPr>
            </w:pPr>
            <w:r w:rsidRPr="00046623">
              <w:rPr>
                <w:rFonts w:ascii="Times New Roman" w:eastAsia="Calibri" w:hAnsi="Times New Roman"/>
              </w:rPr>
              <w:t>7</w:t>
            </w:r>
            <w:r w:rsidR="00C55EDA" w:rsidRPr="00046623">
              <w:rPr>
                <w:rFonts w:ascii="Times New Roman" w:eastAsia="Calibri" w:hAnsi="Times New Roman"/>
              </w:rPr>
              <w:t>.</w:t>
            </w:r>
          </w:p>
        </w:tc>
        <w:tc>
          <w:tcPr>
            <w:tcW w:w="1445" w:type="pct"/>
            <w:tcBorders>
              <w:top w:val="single" w:sz="4" w:space="0" w:color="auto"/>
              <w:left w:val="single" w:sz="4" w:space="0" w:color="auto"/>
              <w:bottom w:val="single" w:sz="4" w:space="0" w:color="auto"/>
              <w:right w:val="single" w:sz="4" w:space="0" w:color="auto"/>
            </w:tcBorders>
          </w:tcPr>
          <w:p w14:paraId="4E6B872E" w14:textId="409B1D1B" w:rsidR="00766A15" w:rsidRPr="00046623" w:rsidRDefault="00766A15" w:rsidP="00CC2C84">
            <w:pPr>
              <w:spacing w:after="0" w:line="240" w:lineRule="auto"/>
              <w:rPr>
                <w:rFonts w:ascii="Times New Roman" w:hAnsi="Times New Roman" w:cs="Times New Roman"/>
              </w:rPr>
            </w:pPr>
            <w:r w:rsidRPr="00046623">
              <w:rPr>
                <w:rFonts w:ascii="Times New Roman" w:hAnsi="Times New Roman" w:cs="Times New Roman"/>
              </w:rPr>
              <w:t xml:space="preserve">Розширення спектру надання послуг Вараським інклюзивно-ресурним центром шляхом отримання ліцензії на медичну практику та офтальмологічні послуги </w:t>
            </w:r>
          </w:p>
        </w:tc>
        <w:tc>
          <w:tcPr>
            <w:tcW w:w="831" w:type="pct"/>
            <w:tcBorders>
              <w:top w:val="single" w:sz="4" w:space="0" w:color="auto"/>
              <w:left w:val="single" w:sz="4" w:space="0" w:color="auto"/>
              <w:bottom w:val="single" w:sz="4" w:space="0" w:color="auto"/>
              <w:right w:val="single" w:sz="4" w:space="0" w:color="auto"/>
            </w:tcBorders>
            <w:vAlign w:val="center"/>
          </w:tcPr>
          <w:p w14:paraId="0E2DD312" w14:textId="19B86DAD" w:rsidR="00766A15" w:rsidRPr="00046623" w:rsidRDefault="00766A15" w:rsidP="00686C27">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0F070779" w14:textId="1D583E84" w:rsidR="00766A15" w:rsidRPr="00046623" w:rsidRDefault="006E58BF" w:rsidP="0055175C">
            <w:pPr>
              <w:spacing w:after="0" w:line="240" w:lineRule="auto"/>
              <w:rPr>
                <w:rFonts w:ascii="Times New Roman" w:eastAsia="Calibri" w:hAnsi="Times New Roman"/>
              </w:rPr>
            </w:pPr>
            <w:r w:rsidRPr="00046623">
              <w:rPr>
                <w:rFonts w:ascii="Times New Roman" w:eastAsia="Calibri" w:hAnsi="Times New Roman"/>
              </w:rPr>
              <w:t>Діяльність центру поширюється на Рафалівську та Полицьку громади згідно договорів про співпрацю та договору по наданню субвенції за надані послуги.</w:t>
            </w:r>
          </w:p>
        </w:tc>
      </w:tr>
      <w:tr w:rsidR="00766A15" w:rsidRPr="00046623" w14:paraId="205789B4" w14:textId="77777777" w:rsidTr="00D319CE">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4BFEE6E6" w14:textId="377004BE" w:rsidR="00766A15" w:rsidRPr="00046623" w:rsidRDefault="00982C4D" w:rsidP="00CC2C84">
            <w:pPr>
              <w:spacing w:after="0" w:line="240" w:lineRule="auto"/>
              <w:jc w:val="center"/>
              <w:rPr>
                <w:rFonts w:ascii="Times New Roman" w:eastAsia="Calibri" w:hAnsi="Times New Roman"/>
              </w:rPr>
            </w:pPr>
            <w:r w:rsidRPr="00046623">
              <w:rPr>
                <w:rFonts w:ascii="Times New Roman" w:eastAsia="Calibri" w:hAnsi="Times New Roman"/>
              </w:rPr>
              <w:t>8</w:t>
            </w:r>
            <w:r w:rsidR="00C55EDA" w:rsidRPr="00046623">
              <w:rPr>
                <w:rFonts w:ascii="Times New Roman" w:eastAsia="Calibri" w:hAnsi="Times New Roman"/>
              </w:rPr>
              <w:t>.</w:t>
            </w:r>
          </w:p>
        </w:tc>
        <w:tc>
          <w:tcPr>
            <w:tcW w:w="1445" w:type="pct"/>
            <w:tcBorders>
              <w:top w:val="single" w:sz="4" w:space="0" w:color="auto"/>
              <w:left w:val="single" w:sz="4" w:space="0" w:color="auto"/>
              <w:bottom w:val="single" w:sz="4" w:space="0" w:color="auto"/>
              <w:right w:val="single" w:sz="4" w:space="0" w:color="auto"/>
            </w:tcBorders>
          </w:tcPr>
          <w:p w14:paraId="0CECF474" w14:textId="594A7995" w:rsidR="00766A15" w:rsidRPr="00046623" w:rsidRDefault="00766A15" w:rsidP="00CC2C84">
            <w:pPr>
              <w:spacing w:after="0" w:line="240" w:lineRule="auto"/>
              <w:rPr>
                <w:rFonts w:ascii="Times New Roman" w:hAnsi="Times New Roman" w:cs="Times New Roman"/>
              </w:rPr>
            </w:pPr>
            <w:r w:rsidRPr="00046623">
              <w:rPr>
                <w:rFonts w:ascii="Times New Roman" w:hAnsi="Times New Roman" w:cs="Times New Roman"/>
              </w:rPr>
              <w:t>Створення центру національно-патріотичного виховання</w:t>
            </w:r>
          </w:p>
        </w:tc>
        <w:tc>
          <w:tcPr>
            <w:tcW w:w="831" w:type="pct"/>
            <w:tcBorders>
              <w:top w:val="single" w:sz="4" w:space="0" w:color="auto"/>
              <w:left w:val="single" w:sz="4" w:space="0" w:color="auto"/>
              <w:bottom w:val="single" w:sz="4" w:space="0" w:color="auto"/>
              <w:right w:val="single" w:sz="4" w:space="0" w:color="auto"/>
            </w:tcBorders>
            <w:vAlign w:val="center"/>
          </w:tcPr>
          <w:p w14:paraId="796AB305" w14:textId="19273601" w:rsidR="00766A15" w:rsidRPr="00046623" w:rsidRDefault="00766A15" w:rsidP="00686C27">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Управління освіти, заклади освіти</w:t>
            </w:r>
          </w:p>
        </w:tc>
        <w:tc>
          <w:tcPr>
            <w:tcW w:w="2468" w:type="pct"/>
            <w:tcBorders>
              <w:top w:val="single" w:sz="4" w:space="0" w:color="auto"/>
              <w:left w:val="single" w:sz="4" w:space="0" w:color="auto"/>
              <w:bottom w:val="single" w:sz="4" w:space="0" w:color="auto"/>
              <w:right w:val="single" w:sz="4" w:space="0" w:color="auto"/>
            </w:tcBorders>
            <w:vAlign w:val="center"/>
          </w:tcPr>
          <w:p w14:paraId="0D62BF74" w14:textId="64DBD1F9" w:rsidR="00766A15" w:rsidRPr="00046623" w:rsidRDefault="00CC2C84" w:rsidP="0055175C">
            <w:pPr>
              <w:spacing w:after="0" w:line="240" w:lineRule="auto"/>
              <w:rPr>
                <w:rFonts w:ascii="Times New Roman" w:eastAsia="Calibri" w:hAnsi="Times New Roman"/>
              </w:rPr>
            </w:pPr>
            <w:r w:rsidRPr="00046623">
              <w:rPr>
                <w:rFonts w:ascii="Times New Roman" w:eastAsia="Calibri" w:hAnsi="Times New Roman"/>
              </w:rPr>
              <w:t>В</w:t>
            </w:r>
            <w:r w:rsidR="006E58BF" w:rsidRPr="00046623">
              <w:rPr>
                <w:rFonts w:ascii="Times New Roman" w:eastAsia="Calibri" w:hAnsi="Times New Roman"/>
              </w:rPr>
              <w:t>ідкладено у зв’язку з відсутністю приміщення та доопрацювання</w:t>
            </w:r>
            <w:r w:rsidR="008F3A26" w:rsidRPr="00046623">
              <w:rPr>
                <w:rFonts w:ascii="Times New Roman" w:eastAsia="Calibri" w:hAnsi="Times New Roman"/>
              </w:rPr>
              <w:t xml:space="preserve"> </w:t>
            </w:r>
            <w:r w:rsidR="006E58BF" w:rsidRPr="00046623">
              <w:rPr>
                <w:rFonts w:ascii="Times New Roman" w:eastAsia="Calibri" w:hAnsi="Times New Roman"/>
              </w:rPr>
              <w:t>проєкту рішення</w:t>
            </w:r>
          </w:p>
        </w:tc>
      </w:tr>
    </w:tbl>
    <w:p w14:paraId="4A576C1F" w14:textId="0126241D" w:rsidR="00110F5A" w:rsidRPr="00046623" w:rsidRDefault="00110F5A" w:rsidP="00110F5A">
      <w:pPr>
        <w:spacing w:after="0" w:line="240" w:lineRule="auto"/>
        <w:jc w:val="both"/>
        <w:rPr>
          <w:rFonts w:ascii="Times New Roman" w:hAnsi="Times New Roman" w:cs="Times New Roman"/>
        </w:rPr>
      </w:pPr>
      <w:r w:rsidRPr="00046623">
        <w:t>*</w:t>
      </w:r>
      <w:r w:rsidRPr="00046623">
        <w:rPr>
          <w:rFonts w:ascii="Times New Roman" w:hAnsi="Times New Roman" w:cs="Times New Roman"/>
        </w:rPr>
        <w:t xml:space="preserve">Інші заходи, в тому числі зменшення двозмінності навчання в окремих </w:t>
      </w:r>
      <w:r w:rsidR="0055175C" w:rsidRPr="00046623">
        <w:rPr>
          <w:rFonts w:ascii="Times New Roman" w:hAnsi="Times New Roman" w:cs="Times New Roman"/>
        </w:rPr>
        <w:t>ЗЗСО</w:t>
      </w:r>
      <w:r w:rsidRPr="00046623">
        <w:rPr>
          <w:rFonts w:ascii="Times New Roman" w:hAnsi="Times New Roman" w:cs="Times New Roman"/>
        </w:rPr>
        <w:t xml:space="preserve">, проведення геодезичного та геофізичного спостереження за будівлями закладів освіти, встановлення пожежної сигналізації, ремонт огорожі, </w:t>
      </w:r>
      <w:r w:rsidR="0055175C" w:rsidRPr="00046623">
        <w:rPr>
          <w:rFonts w:ascii="Times New Roman" w:hAnsi="Times New Roman" w:cs="Times New Roman"/>
        </w:rPr>
        <w:t>к</w:t>
      </w:r>
      <w:r w:rsidRPr="00046623">
        <w:rPr>
          <w:rFonts w:ascii="Times New Roman" w:hAnsi="Times New Roman" w:cs="Times New Roman"/>
        </w:rPr>
        <w:t xml:space="preserve">апітальний ремонт та заміна обладнання харчоблоків в </w:t>
      </w:r>
      <w:r w:rsidR="0055175C" w:rsidRPr="00046623">
        <w:rPr>
          <w:rFonts w:ascii="Times New Roman" w:hAnsi="Times New Roman" w:cs="Times New Roman"/>
        </w:rPr>
        <w:t>ЗЗСО</w:t>
      </w:r>
      <w:r w:rsidRPr="00046623">
        <w:rPr>
          <w:rFonts w:ascii="Times New Roman" w:hAnsi="Times New Roman" w:cs="Times New Roman"/>
        </w:rPr>
        <w:t xml:space="preserve">, організація мультипрофільного харчування дітей,  </w:t>
      </w:r>
      <w:r w:rsidR="0055175C" w:rsidRPr="00046623">
        <w:rPr>
          <w:rFonts w:ascii="Times New Roman" w:hAnsi="Times New Roman" w:cs="Times New Roman"/>
        </w:rPr>
        <w:t>в</w:t>
      </w:r>
      <w:r w:rsidRPr="00046623">
        <w:rPr>
          <w:rFonts w:ascii="Times New Roman" w:hAnsi="Times New Roman" w:cs="Times New Roman"/>
        </w:rPr>
        <w:t>иготовлення проєктно</w:t>
      </w:r>
      <w:r w:rsidR="0055175C" w:rsidRPr="00046623">
        <w:rPr>
          <w:rFonts w:ascii="Times New Roman" w:hAnsi="Times New Roman" w:cs="Times New Roman"/>
        </w:rPr>
        <w:t>ї</w:t>
      </w:r>
      <w:r w:rsidRPr="00046623">
        <w:rPr>
          <w:rFonts w:ascii="Times New Roman" w:hAnsi="Times New Roman" w:cs="Times New Roman"/>
        </w:rPr>
        <w:t xml:space="preserve"> документації</w:t>
      </w:r>
      <w:r w:rsidR="0055175C" w:rsidRPr="00046623">
        <w:rPr>
          <w:rFonts w:ascii="Times New Roman" w:hAnsi="Times New Roman" w:cs="Times New Roman"/>
        </w:rPr>
        <w:t>, б</w:t>
      </w:r>
      <w:r w:rsidRPr="00046623">
        <w:rPr>
          <w:rFonts w:ascii="Times New Roman" w:hAnsi="Times New Roman" w:cs="Times New Roman"/>
        </w:rPr>
        <w:t>удівництво закладу освіти в с. Сопачів відтерміновано у зв’язку з введенням на території України правового режиму воєнного стану та відсутністю фінансування.</w:t>
      </w:r>
    </w:p>
    <w:p w14:paraId="74849FB9" w14:textId="757DC9D2" w:rsidR="0081125C" w:rsidRPr="00046623" w:rsidRDefault="00910D72" w:rsidP="00C06AF6">
      <w:pPr>
        <w:pStyle w:val="2"/>
        <w:rPr>
          <w:rFonts w:eastAsia="Batang"/>
        </w:rPr>
      </w:pPr>
      <w:bookmarkStart w:id="261" w:name="_Toc193961117"/>
      <w:r w:rsidRPr="00046623">
        <w:t>К</w:t>
      </w:r>
      <w:r w:rsidR="0081125C" w:rsidRPr="00046623">
        <w:t>ультура та туризм</w:t>
      </w:r>
      <w:bookmarkEnd w:id="257"/>
      <w:bookmarkEnd w:id="261"/>
    </w:p>
    <w:p w14:paraId="00E2E5A3" w14:textId="0F4AE4CA" w:rsidR="00910D72" w:rsidRPr="00046623" w:rsidRDefault="00910D72" w:rsidP="0083112C">
      <w:pPr>
        <w:pStyle w:val="3"/>
      </w:pPr>
      <w:bookmarkStart w:id="262" w:name="_Toc190765062"/>
      <w:bookmarkStart w:id="263" w:name="_Toc190765454"/>
      <w:bookmarkStart w:id="264" w:name="_Toc193961118"/>
      <w:bookmarkStart w:id="265" w:name="_Toc165028140"/>
      <w:r w:rsidRPr="00046623">
        <w:t>Інформація про поточний стан справ, реалізація заходів, що проводились у 2024 році.</w:t>
      </w:r>
      <w:bookmarkEnd w:id="262"/>
      <w:bookmarkEnd w:id="263"/>
      <w:bookmarkEnd w:id="264"/>
    </w:p>
    <w:p w14:paraId="7454B2DC" w14:textId="0938527E" w:rsidR="009C40D7" w:rsidRPr="00046623" w:rsidRDefault="009C40D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 xml:space="preserve">Реалізацію повноважень в галузі </w:t>
      </w:r>
      <w:r w:rsidRPr="00046623">
        <w:rPr>
          <w:rFonts w:ascii="Times New Roman" w:eastAsia="Batang" w:hAnsi="Times New Roman" w:cs="Times New Roman"/>
          <w:bCs/>
          <w:color w:val="000000" w:themeColor="text1"/>
          <w:sz w:val="26"/>
          <w:szCs w:val="26"/>
          <w:lang w:eastAsia="ru-RU"/>
        </w:rPr>
        <w:t>культури, туризму, молоді та спорту Вараської МТГ здійснює департамент культури, туризму, молоді та спорту ВК ВМР, у підпорядкуванні якого знаходиться 13 закладів, а саме: комунальний заклад «Парк культури та відпочинку»; комунальний заклад «Вараський молодіжний центр»; комунальний заклад «Вараська мистецька школа»; центр дозвілля; Заболоттівський будинок культури; Вараська міська бібліотека для дітей; Вараська міська публічна бібліотека; будинок культури с. Більська Воля; будинок культури с. Мульчиці; будинок культури с. Собіщиці; клуб с. Озерці; клуб с. Стара Рафалівка; клуб с. Сопачів.</w:t>
      </w:r>
    </w:p>
    <w:p w14:paraId="4B627EEC" w14:textId="5143FCAF" w:rsidR="009C40D7" w:rsidRPr="00046623" w:rsidRDefault="009C40D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У 2024 році на виконання «Програми розвитку культури та туризму на 2021-2025 роки» було виділено 2 550,7 тис. грн, освоєно коштів – 2 495,9 тис. грн.</w:t>
      </w:r>
    </w:p>
    <w:p w14:paraId="50C154C2" w14:textId="0BB6BB00" w:rsidR="009C40D7" w:rsidRPr="00046623" w:rsidRDefault="009C40D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lastRenderedPageBreak/>
        <w:t>З метою виховання у місцевої громади почуття патріотизму, любові до рідної землі, держави, розвитку різних напрямів аматорської діяльності та змістовної організації дозвілля Вараської МТГ протягом 2024 року було проведено 25 культурно-мистецьких заходів на загальну суму 202,5 тис. грн</w:t>
      </w:r>
      <w:r w:rsidR="00972757" w:rsidRPr="00046623">
        <w:rPr>
          <w:rFonts w:ascii="Times New Roman" w:eastAsia="Times New Roman" w:hAnsi="Times New Roman" w:cs="Times New Roman"/>
          <w:color w:val="000000" w:themeColor="text1"/>
          <w:sz w:val="26"/>
          <w:szCs w:val="26"/>
          <w:lang w:eastAsia="ru-RU"/>
        </w:rPr>
        <w:t>.</w:t>
      </w:r>
    </w:p>
    <w:p w14:paraId="5BEAAC71" w14:textId="77777777" w:rsidR="00972757" w:rsidRPr="00046623" w:rsidRDefault="0097275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 xml:space="preserve">Молодіжний гурт «Media Kontrol» центру дозвілля виборов призове місце у відбірковому турі «Всеукраїнського фестивалю сучасної пісні та популярної музики» та виступить у фіналі фестивалю, який відбудеться у 2025 році. </w:t>
      </w:r>
    </w:p>
    <w:p w14:paraId="7CF6F2C8" w14:textId="77777777" w:rsidR="00972757" w:rsidRPr="00046623" w:rsidRDefault="0097275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Відбувся круглий стіл в рамках проєкту «Рівненщина на смак», де було презентовано пам’ятки архітектури та гастроспадщину Вараської МТГ. Відбулась переатестація колективів Вараської МТГ на підтвердження звання «народний».</w:t>
      </w:r>
    </w:p>
    <w:p w14:paraId="14DF0C50" w14:textId="54A6E06F" w:rsidR="00972757" w:rsidRPr="00046623" w:rsidRDefault="0097275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Проведено ряд благодійних заходів, на яких зібрано коштів на загальну суму 242,4 тис. грн., з яких – 188,7 тис. грн. зібрав народний аматорський хоровий колектив «Передзвін» центру дозвілля, керівник Галина Кудлай; 53,7 тис. грн. – інші аматори сцени та окремі виконавці.</w:t>
      </w:r>
    </w:p>
    <w:p w14:paraId="1D749A4C" w14:textId="77777777" w:rsidR="00972757" w:rsidRPr="00046623" w:rsidRDefault="00972757" w:rsidP="00841880">
      <w:pPr>
        <w:numPr>
          <w:ilvl w:val="0"/>
          <w:numId w:val="36"/>
        </w:numPr>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При Заболоттівському будинку культури діють гуртки для дітей: вокального співу, декламування та виразного читання, декоративно-ужиткового мистецтва, а також клуб для молоді та підлітків «З народних джерел». Проводяться заняття з настільного тенісу та настільних ігор для різних вікових категорій. Для належного функціонування закладу закуплено: жалюзі, безпровідна мікрофонна система, проєктор, швейна машинка на загальну суму 47,3 тис. грн.</w:t>
      </w:r>
    </w:p>
    <w:p w14:paraId="1D7F2D2C" w14:textId="77777777" w:rsidR="00972757" w:rsidRPr="00046623" w:rsidRDefault="00972757"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При будинку культури с. Більська Воля діє дитячий гурток художнього читання, а також клуб настільних ігор та занять з тенісу. Для будинку культури придбано проєктор на суму 21,2 тис. грн.</w:t>
      </w:r>
    </w:p>
    <w:p w14:paraId="41993A71" w14:textId="77777777" w:rsidR="00972757" w:rsidRPr="00046623" w:rsidRDefault="00972757"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У клубі с. Стара Рафалівка функціонує молодіжний театральний гурток та сформовано невеличкий ляльковий театр. Для належного функціонування закладу було придбано світильники на загальну суму 3,8 тис. грн.</w:t>
      </w:r>
    </w:p>
    <w:p w14:paraId="6EE27B06" w14:textId="5B3127A4" w:rsidR="00972757" w:rsidRPr="00046623" w:rsidRDefault="00972757"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При будинку культури с. Мульчиці діють гурток «РобиДіло» та заняття з вокалу та театрального мистецтва «Намистинки». В цьому році утворився жіночий вокальний колектив «Мульчицькі господиньки», мета якого збереження, популяризація та розвиток культурної спадщини.</w:t>
      </w:r>
    </w:p>
    <w:p w14:paraId="6E0D3093" w14:textId="080F6CD3" w:rsidR="00972757" w:rsidRPr="00046623" w:rsidRDefault="00972757"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 xml:space="preserve">При </w:t>
      </w:r>
      <w:r w:rsidRPr="00046623">
        <w:rPr>
          <w:rFonts w:ascii="Times New Roman" w:eastAsia="Times New Roman" w:hAnsi="Times New Roman" w:cs="Times New Roman"/>
          <w:b/>
          <w:bCs/>
          <w:color w:val="000000" w:themeColor="text1"/>
          <w:sz w:val="26"/>
          <w:szCs w:val="26"/>
          <w:lang w:eastAsia="ru-RU"/>
        </w:rPr>
        <w:t>КЗ «Вараська мистецька школа»</w:t>
      </w:r>
      <w:r w:rsidRPr="00046623">
        <w:rPr>
          <w:rFonts w:ascii="Times New Roman" w:eastAsia="Times New Roman" w:hAnsi="Times New Roman" w:cs="Times New Roman"/>
          <w:color w:val="000000" w:themeColor="text1"/>
          <w:sz w:val="26"/>
          <w:szCs w:val="26"/>
          <w:lang w:eastAsia="ru-RU"/>
        </w:rPr>
        <w:t xml:space="preserve"> діє 20 колективів аматорської творчості, в яких задіяні учні та викладачі закладу. Протягом 2024 року учні закладу «Вараська мистецька школа» отримали 54 призових місця в конкурсах та фестивалях.  Для закладу придбано: прожектори для сцени – 10,7 тис. грн., мольберти та планшети (ДВП) на загальну суму 23,4 тис. грн. </w:t>
      </w:r>
    </w:p>
    <w:p w14:paraId="677C0A38" w14:textId="3820BF3A"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b/>
          <w:bCs/>
          <w:color w:val="000000" w:themeColor="text1"/>
          <w:sz w:val="26"/>
          <w:szCs w:val="26"/>
          <w:lang w:eastAsia="ru-RU"/>
        </w:rPr>
        <w:t>Вараська міська публічна бібліотека</w:t>
      </w:r>
      <w:r w:rsidRPr="00046623">
        <w:rPr>
          <w:rFonts w:ascii="Times New Roman" w:eastAsia="Times New Roman" w:hAnsi="Times New Roman" w:cs="Times New Roman"/>
          <w:color w:val="000000" w:themeColor="text1"/>
          <w:sz w:val="26"/>
          <w:szCs w:val="26"/>
          <w:lang w:eastAsia="ru-RU"/>
        </w:rPr>
        <w:t xml:space="preserve"> протягом 2024 року надала послуги 10 тис. користувачам. Книг придбано на загальну суму 343,1 тис. грн. При бібліотеці функціонують: читацький клуб «Books Орієнтир», літературно-мистецьке об’єднання «Криниця», клуб спілкування «Надія», родинний клуб «Нова генерація», клуб «Шахи для душі», Школа комп’ютерної грамотності для людей поважного віку, клуб рукодільниць «Поліська Перлина», клуб Настільних ігор, клуб Анонімних Авторів.</w:t>
      </w:r>
    </w:p>
    <w:p w14:paraId="1CA0E3A2" w14:textId="5B54D734"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Завдяки участі у проєкті «Обмін між німецькою та українською книжковою та літературною індустрією» Вараська міська публічна бібліотека потрапила до списку 1000 відібраних бібліотек України та безкоштовно отримала 14 нових книг на кожен відділ.</w:t>
      </w:r>
    </w:p>
    <w:p w14:paraId="634976CC" w14:textId="3ECC1F70"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lastRenderedPageBreak/>
        <w:t>Взяли участь у Всеукраїнському проєкті збору книжок «Вільні читають українською», метою якого є поповнення бібліотечних фондів, створення мобільних бібліотечних куточків, формування книжкових поличок в укриттях та гуманітарних штабах у Запорізькій, Донецькій, Луганській, Харківській областях, які постраждали внаслідок російської військової агресії. Було зібрано понад 100 книг та відправлено до Миколаївської області.</w:t>
      </w:r>
    </w:p>
    <w:p w14:paraId="44B3123C"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 xml:space="preserve">При закладі діяла акція «Російську літературу на макулатуру - гроші на ЗСУ», в результаті якої здано 10 тонн макулатури на загальну суму 25,0 тис. грн. </w:t>
      </w:r>
    </w:p>
    <w:p w14:paraId="0DA863AC"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Для потреб бібліотеки придбано світильники, принтери на загальну суму 47,1 тис. грн.</w:t>
      </w:r>
    </w:p>
    <w:p w14:paraId="0BE271A6"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 xml:space="preserve">Кількість читачів </w:t>
      </w:r>
      <w:r w:rsidRPr="00046623">
        <w:rPr>
          <w:rFonts w:ascii="Times New Roman" w:eastAsia="Times New Roman" w:hAnsi="Times New Roman" w:cs="Times New Roman"/>
          <w:b/>
          <w:bCs/>
          <w:color w:val="000000" w:themeColor="text1"/>
          <w:sz w:val="26"/>
          <w:szCs w:val="26"/>
          <w:lang w:eastAsia="ru-RU"/>
        </w:rPr>
        <w:t>Вараської міської бібліотеки для дітей</w:t>
      </w:r>
      <w:r w:rsidRPr="00046623">
        <w:rPr>
          <w:rFonts w:ascii="Times New Roman" w:eastAsia="Times New Roman" w:hAnsi="Times New Roman" w:cs="Times New Roman"/>
          <w:color w:val="000000" w:themeColor="text1"/>
          <w:sz w:val="26"/>
          <w:szCs w:val="26"/>
          <w:lang w:eastAsia="ru-RU"/>
        </w:rPr>
        <w:t xml:space="preserve"> становить 2604 осіб. Працівники бібліотеки проводять майстер-класи на різні теми, кінопокази. Книжковий фонд дитячої бібліотеки оновився на загальну суму 62,9 тис. грн., також подаровані читачами бібліотеки на загальну суму 11,6 тис. грн; державні програми – 10,9 тис. грн.</w:t>
      </w:r>
    </w:p>
    <w:p w14:paraId="179CB84B"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При дитячій бібліотеці функціонує клуб «Казкарики». Користувачі бібліотек мають доступ до мережі інтернет, користуються зоною Wi-Fi для задоволення освітніх та дозвіллєвих потреб.</w:t>
      </w:r>
    </w:p>
    <w:p w14:paraId="3B48CF51"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Для функціонування закладу були закуплені світильники, принтери на загальну суму 55,5 тис. грн.</w:t>
      </w:r>
    </w:p>
    <w:p w14:paraId="2B940865" w14:textId="773B669B"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 xml:space="preserve">Для комунального закладу </w:t>
      </w:r>
      <w:r w:rsidRPr="00046623">
        <w:rPr>
          <w:rFonts w:ascii="Times New Roman" w:eastAsia="Times New Roman" w:hAnsi="Times New Roman" w:cs="Times New Roman"/>
          <w:b/>
          <w:bCs/>
          <w:color w:val="000000" w:themeColor="text1"/>
          <w:sz w:val="26"/>
          <w:szCs w:val="26"/>
          <w:lang w:eastAsia="ru-RU"/>
        </w:rPr>
        <w:t>«Парк культури та відпочинку»</w:t>
      </w:r>
      <w:r w:rsidRPr="00046623">
        <w:rPr>
          <w:rFonts w:ascii="Times New Roman" w:eastAsia="Times New Roman" w:hAnsi="Times New Roman" w:cs="Times New Roman"/>
          <w:color w:val="000000" w:themeColor="text1"/>
          <w:sz w:val="26"/>
          <w:szCs w:val="26"/>
          <w:lang w:eastAsia="ru-RU"/>
        </w:rPr>
        <w:t xml:space="preserve"> було придбано конструктивні елементи благоустрою на загальну суму 47,3 тис. грн.: лавки </w:t>
      </w:r>
      <w:r w:rsidR="00A21DEC" w:rsidRPr="00046623">
        <w:rPr>
          <w:rFonts w:ascii="Times New Roman" w:eastAsia="Times New Roman" w:hAnsi="Times New Roman" w:cs="Times New Roman"/>
          <w:color w:val="000000" w:themeColor="text1"/>
          <w:sz w:val="26"/>
          <w:szCs w:val="26"/>
          <w:lang w:eastAsia="ru-RU"/>
        </w:rPr>
        <w:t>та</w:t>
      </w:r>
      <w:r w:rsidRPr="00046623">
        <w:rPr>
          <w:rFonts w:ascii="Times New Roman" w:eastAsia="Times New Roman" w:hAnsi="Times New Roman" w:cs="Times New Roman"/>
          <w:color w:val="000000" w:themeColor="text1"/>
          <w:sz w:val="26"/>
          <w:szCs w:val="26"/>
          <w:lang w:eastAsia="ru-RU"/>
        </w:rPr>
        <w:t xml:space="preserve"> смітники декоративні, металеві декоративні конструкції «Яйце», «Серце 3Д», дитяча ігрова конструкція «Лазалка».</w:t>
      </w:r>
    </w:p>
    <w:p w14:paraId="1FEA7526"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Придбано добрив на загальну суму 12,0 тис. грн: біогумус, калієва селітра, сульфат калію, добриво для троянд та тюльпанів. Придбано два моноблоки на загальну суму 61,5 тис. грн.</w:t>
      </w:r>
    </w:p>
    <w:p w14:paraId="73035477" w14:textId="77777777"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Майстрині Вараської МТГ (Вікторія Пешко – лялька-мотанка, Ніна Масюк – картина, Світлана Кривицька – картина) взяли участь у благодійній ярмарці виробів декоративно-ужиткового мистецтва Рівненщини на підтримку України та ЗСУ в місті Ролі, штат Північна Кароліна.</w:t>
      </w:r>
    </w:p>
    <w:p w14:paraId="7FA318D9" w14:textId="2DFD7E9A" w:rsidR="00AF71A4" w:rsidRPr="00046623" w:rsidRDefault="00AF71A4" w:rsidP="00841880">
      <w:pPr>
        <w:numPr>
          <w:ilvl w:val="0"/>
          <w:numId w:val="36"/>
        </w:numPr>
        <w:tabs>
          <w:tab w:val="left" w:pos="1560"/>
        </w:tabs>
        <w:spacing w:after="41" w:line="240" w:lineRule="auto"/>
        <w:ind w:left="0" w:right="1"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Вараська МТГ стала призером обласного онлайн фестивалю-конкурсу відеопортретів культури територіальних громад Рівненщини «Мистецьким перевеслом боронимо свій край» КЗ «Рівненський обласний центр народної творчості» РОР.</w:t>
      </w:r>
    </w:p>
    <w:p w14:paraId="2511D4F5" w14:textId="2CE0418F" w:rsidR="00AF71A4" w:rsidRPr="00046623" w:rsidRDefault="00AF71A4" w:rsidP="00841880">
      <w:pPr>
        <w:numPr>
          <w:ilvl w:val="0"/>
          <w:numId w:val="36"/>
        </w:numPr>
        <w:tabs>
          <w:tab w:val="left" w:pos="1560"/>
        </w:tabs>
        <w:spacing w:after="120" w:line="240" w:lineRule="auto"/>
        <w:ind w:left="0" w:firstLine="567"/>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color w:val="000000" w:themeColor="text1"/>
          <w:sz w:val="26"/>
          <w:szCs w:val="26"/>
          <w:lang w:eastAsia="ru-RU"/>
        </w:rPr>
        <w:t>Кількісні та якісні показники ефективності роботи галузі наведені у наступній таблиці.</w:t>
      </w: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067"/>
        <w:gridCol w:w="1211"/>
        <w:gridCol w:w="1211"/>
        <w:gridCol w:w="1369"/>
        <w:gridCol w:w="1494"/>
      </w:tblGrid>
      <w:tr w:rsidR="00C85E19" w:rsidRPr="00046623" w14:paraId="191CFF7C" w14:textId="77777777" w:rsidTr="00694A61">
        <w:trPr>
          <w:trHeight w:val="848"/>
        </w:trPr>
        <w:tc>
          <w:tcPr>
            <w:tcW w:w="1701" w:type="pct"/>
            <w:shd w:val="clear" w:color="auto" w:fill="auto"/>
            <w:vAlign w:val="center"/>
          </w:tcPr>
          <w:p w14:paraId="072DB545" w14:textId="77777777"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Показники</w:t>
            </w:r>
          </w:p>
        </w:tc>
        <w:tc>
          <w:tcPr>
            <w:tcW w:w="554" w:type="pct"/>
            <w:shd w:val="clear" w:color="auto" w:fill="auto"/>
            <w:vAlign w:val="center"/>
          </w:tcPr>
          <w:p w14:paraId="7F8FD2F5" w14:textId="77777777"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Одиниці виміру</w:t>
            </w:r>
          </w:p>
        </w:tc>
        <w:tc>
          <w:tcPr>
            <w:tcW w:w="629" w:type="pct"/>
            <w:vAlign w:val="center"/>
          </w:tcPr>
          <w:p w14:paraId="69ADB212" w14:textId="7390BF3C"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2023 рік</w:t>
            </w:r>
          </w:p>
        </w:tc>
        <w:tc>
          <w:tcPr>
            <w:tcW w:w="629" w:type="pct"/>
            <w:shd w:val="clear" w:color="auto" w:fill="auto"/>
            <w:vAlign w:val="center"/>
          </w:tcPr>
          <w:p w14:paraId="4B9CF85D" w14:textId="7F1A4440"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2024 рік</w:t>
            </w:r>
          </w:p>
        </w:tc>
        <w:tc>
          <w:tcPr>
            <w:tcW w:w="711" w:type="pct"/>
            <w:shd w:val="clear" w:color="auto" w:fill="auto"/>
            <w:vAlign w:val="center"/>
          </w:tcPr>
          <w:p w14:paraId="3917B143" w14:textId="369689A6"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2024 рік</w:t>
            </w:r>
          </w:p>
          <w:p w14:paraId="5CF81B99" w14:textId="48299B12"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до 2023 року (+/-)</w:t>
            </w:r>
          </w:p>
        </w:tc>
        <w:tc>
          <w:tcPr>
            <w:tcW w:w="778" w:type="pct"/>
            <w:shd w:val="clear" w:color="auto" w:fill="auto"/>
            <w:vAlign w:val="center"/>
          </w:tcPr>
          <w:p w14:paraId="3547A8A1" w14:textId="76BCE77A" w:rsidR="00C85E19" w:rsidRPr="00046623" w:rsidRDefault="00C85E19" w:rsidP="00C85E19">
            <w:pPr>
              <w:spacing w:after="0" w:line="240" w:lineRule="auto"/>
              <w:jc w:val="center"/>
              <w:rPr>
                <w:rFonts w:ascii="Times New Roman" w:eastAsia="Calibri" w:hAnsi="Times New Roman" w:cs="Times New Roman"/>
                <w:b/>
                <w:bCs/>
                <w:lang w:eastAsia="ru-RU"/>
              </w:rPr>
            </w:pPr>
            <w:r w:rsidRPr="00046623">
              <w:rPr>
                <w:rFonts w:ascii="Times New Roman" w:eastAsia="Calibri" w:hAnsi="Times New Roman" w:cs="Times New Roman"/>
                <w:b/>
                <w:bCs/>
                <w:lang w:eastAsia="ru-RU"/>
              </w:rPr>
              <w:t>2024 рік до 2023 року (%)</w:t>
            </w:r>
          </w:p>
        </w:tc>
      </w:tr>
      <w:tr w:rsidR="00C85E19" w:rsidRPr="00046623" w14:paraId="5D4E3F9F" w14:textId="77777777" w:rsidTr="00694A61">
        <w:trPr>
          <w:trHeight w:val="130"/>
        </w:trPr>
        <w:tc>
          <w:tcPr>
            <w:tcW w:w="1701" w:type="pct"/>
            <w:shd w:val="clear" w:color="auto" w:fill="auto"/>
            <w:vAlign w:val="center"/>
          </w:tcPr>
          <w:p w14:paraId="0881E71B" w14:textId="77777777" w:rsidR="00C85E19" w:rsidRPr="00046623" w:rsidRDefault="00C85E19" w:rsidP="00C85E19">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Користувачі бібліотеки</w:t>
            </w:r>
          </w:p>
        </w:tc>
        <w:tc>
          <w:tcPr>
            <w:tcW w:w="554" w:type="pct"/>
            <w:shd w:val="clear" w:color="auto" w:fill="auto"/>
            <w:vAlign w:val="center"/>
          </w:tcPr>
          <w:p w14:paraId="7A8BACFA" w14:textId="77777777" w:rsidR="00C85E19" w:rsidRPr="00046623" w:rsidRDefault="00C85E19" w:rsidP="00C85E19">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чол.</w:t>
            </w:r>
          </w:p>
        </w:tc>
        <w:tc>
          <w:tcPr>
            <w:tcW w:w="629" w:type="pct"/>
            <w:vAlign w:val="center"/>
          </w:tcPr>
          <w:p w14:paraId="43BE289D" w14:textId="480932EC" w:rsidR="00C85E19" w:rsidRPr="00046623" w:rsidRDefault="00C85E19" w:rsidP="00C85E19">
            <w:pPr>
              <w:pStyle w:val="123"/>
              <w:ind w:left="0"/>
              <w:jc w:val="center"/>
              <w:rPr>
                <w:sz w:val="22"/>
                <w:szCs w:val="22"/>
                <w:lang w:val="uk-UA"/>
              </w:rPr>
            </w:pPr>
            <w:r w:rsidRPr="00046623">
              <w:rPr>
                <w:sz w:val="22"/>
                <w:szCs w:val="22"/>
                <w:lang w:val="uk-UA"/>
              </w:rPr>
              <w:t>12 867</w:t>
            </w:r>
          </w:p>
        </w:tc>
        <w:tc>
          <w:tcPr>
            <w:tcW w:w="629" w:type="pct"/>
            <w:shd w:val="clear" w:color="auto" w:fill="auto"/>
            <w:vAlign w:val="center"/>
          </w:tcPr>
          <w:p w14:paraId="5B77FF89" w14:textId="78A19276" w:rsidR="00C85E19" w:rsidRPr="00046623" w:rsidRDefault="00C85E19" w:rsidP="00C85E19">
            <w:pPr>
              <w:pStyle w:val="123"/>
              <w:ind w:left="0"/>
              <w:jc w:val="center"/>
              <w:rPr>
                <w:sz w:val="22"/>
                <w:szCs w:val="22"/>
                <w:lang w:val="uk-UA"/>
              </w:rPr>
            </w:pPr>
            <w:r w:rsidRPr="00046623">
              <w:rPr>
                <w:sz w:val="22"/>
                <w:szCs w:val="22"/>
                <w:lang w:val="uk-UA"/>
              </w:rPr>
              <w:t>12 504</w:t>
            </w:r>
          </w:p>
        </w:tc>
        <w:tc>
          <w:tcPr>
            <w:tcW w:w="711" w:type="pct"/>
            <w:shd w:val="clear" w:color="auto" w:fill="auto"/>
            <w:vAlign w:val="center"/>
          </w:tcPr>
          <w:p w14:paraId="14DC9E12" w14:textId="597A1F89" w:rsidR="00C85E19" w:rsidRPr="00046623" w:rsidRDefault="00C85E19" w:rsidP="00C85E19">
            <w:pPr>
              <w:pStyle w:val="123"/>
              <w:ind w:left="0"/>
              <w:jc w:val="center"/>
              <w:rPr>
                <w:sz w:val="22"/>
                <w:szCs w:val="22"/>
                <w:lang w:val="uk-UA"/>
              </w:rPr>
            </w:pPr>
            <w:r w:rsidRPr="00046623">
              <w:rPr>
                <w:sz w:val="22"/>
                <w:szCs w:val="22"/>
                <w:lang w:val="uk-UA"/>
              </w:rPr>
              <w:t>-364</w:t>
            </w:r>
          </w:p>
        </w:tc>
        <w:tc>
          <w:tcPr>
            <w:tcW w:w="778" w:type="pct"/>
            <w:shd w:val="clear" w:color="auto" w:fill="auto"/>
            <w:vAlign w:val="center"/>
          </w:tcPr>
          <w:p w14:paraId="6EA8D05C" w14:textId="27CF7F1B" w:rsidR="00C85E19" w:rsidRPr="00046623" w:rsidRDefault="00C85E19" w:rsidP="00C85E19">
            <w:pPr>
              <w:pStyle w:val="123"/>
              <w:ind w:left="0"/>
              <w:jc w:val="center"/>
              <w:rPr>
                <w:sz w:val="22"/>
                <w:szCs w:val="22"/>
                <w:lang w:val="uk-UA"/>
              </w:rPr>
            </w:pPr>
            <w:r w:rsidRPr="00046623">
              <w:rPr>
                <w:sz w:val="22"/>
                <w:szCs w:val="22"/>
                <w:lang w:val="uk-UA"/>
              </w:rPr>
              <w:t>97</w:t>
            </w:r>
          </w:p>
        </w:tc>
      </w:tr>
      <w:tr w:rsidR="00C85E19" w:rsidRPr="00046623" w14:paraId="6412D36A" w14:textId="77777777" w:rsidTr="00694A61">
        <w:tc>
          <w:tcPr>
            <w:tcW w:w="1701" w:type="pct"/>
            <w:shd w:val="clear" w:color="auto" w:fill="auto"/>
            <w:vAlign w:val="center"/>
          </w:tcPr>
          <w:p w14:paraId="1DEBADAD" w14:textId="77777777" w:rsidR="00C85E19" w:rsidRPr="00046623" w:rsidRDefault="00C85E19" w:rsidP="00C85E19">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 xml:space="preserve">Книговидача </w:t>
            </w:r>
          </w:p>
        </w:tc>
        <w:tc>
          <w:tcPr>
            <w:tcW w:w="554" w:type="pct"/>
            <w:shd w:val="clear" w:color="auto" w:fill="auto"/>
            <w:vAlign w:val="center"/>
          </w:tcPr>
          <w:p w14:paraId="75728370" w14:textId="77777777" w:rsidR="00C85E19" w:rsidRPr="00046623" w:rsidRDefault="00C85E19" w:rsidP="00C85E19">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шт.</w:t>
            </w:r>
          </w:p>
        </w:tc>
        <w:tc>
          <w:tcPr>
            <w:tcW w:w="629" w:type="pct"/>
            <w:vAlign w:val="center"/>
          </w:tcPr>
          <w:p w14:paraId="4C158D0B" w14:textId="23F36E77" w:rsidR="00C85E19" w:rsidRPr="00046623" w:rsidRDefault="00C85E19" w:rsidP="00C85E19">
            <w:pPr>
              <w:pStyle w:val="123"/>
              <w:ind w:left="0"/>
              <w:jc w:val="center"/>
              <w:rPr>
                <w:sz w:val="22"/>
                <w:szCs w:val="22"/>
                <w:lang w:val="uk-UA"/>
              </w:rPr>
            </w:pPr>
            <w:r w:rsidRPr="00046623">
              <w:rPr>
                <w:sz w:val="22"/>
                <w:szCs w:val="22"/>
                <w:lang w:val="uk-UA"/>
              </w:rPr>
              <w:t>201 108</w:t>
            </w:r>
          </w:p>
        </w:tc>
        <w:tc>
          <w:tcPr>
            <w:tcW w:w="629" w:type="pct"/>
            <w:shd w:val="clear" w:color="auto" w:fill="auto"/>
            <w:vAlign w:val="center"/>
          </w:tcPr>
          <w:p w14:paraId="4529455D" w14:textId="3A209973" w:rsidR="00C85E19" w:rsidRPr="00046623" w:rsidRDefault="00C85E19" w:rsidP="00C85E19">
            <w:pPr>
              <w:pStyle w:val="123"/>
              <w:ind w:left="0"/>
              <w:jc w:val="center"/>
              <w:rPr>
                <w:sz w:val="22"/>
                <w:szCs w:val="22"/>
                <w:lang w:val="uk-UA"/>
              </w:rPr>
            </w:pPr>
            <w:r w:rsidRPr="00046623">
              <w:rPr>
                <w:sz w:val="22"/>
                <w:szCs w:val="22"/>
                <w:lang w:val="uk-UA"/>
              </w:rPr>
              <w:t>201 174</w:t>
            </w:r>
          </w:p>
        </w:tc>
        <w:tc>
          <w:tcPr>
            <w:tcW w:w="711" w:type="pct"/>
            <w:shd w:val="clear" w:color="auto" w:fill="auto"/>
            <w:vAlign w:val="center"/>
          </w:tcPr>
          <w:p w14:paraId="30DC9D77" w14:textId="69C68B20" w:rsidR="00C85E19" w:rsidRPr="00046623" w:rsidRDefault="00C85E19" w:rsidP="00C85E19">
            <w:pPr>
              <w:pStyle w:val="123"/>
              <w:ind w:left="0"/>
              <w:jc w:val="center"/>
              <w:rPr>
                <w:sz w:val="22"/>
                <w:szCs w:val="22"/>
                <w:lang w:val="uk-UA"/>
              </w:rPr>
            </w:pPr>
            <w:r w:rsidRPr="00046623">
              <w:rPr>
                <w:sz w:val="22"/>
                <w:szCs w:val="22"/>
                <w:lang w:val="uk-UA"/>
              </w:rPr>
              <w:t>+66</w:t>
            </w:r>
          </w:p>
        </w:tc>
        <w:tc>
          <w:tcPr>
            <w:tcW w:w="778" w:type="pct"/>
            <w:shd w:val="clear" w:color="auto" w:fill="auto"/>
            <w:vAlign w:val="center"/>
          </w:tcPr>
          <w:p w14:paraId="1A91BD2B" w14:textId="21C74A17" w:rsidR="00C85E19" w:rsidRPr="00046623" w:rsidRDefault="00C85E19" w:rsidP="00C85E19">
            <w:pPr>
              <w:pStyle w:val="123"/>
              <w:ind w:left="0"/>
              <w:jc w:val="center"/>
              <w:rPr>
                <w:sz w:val="22"/>
                <w:szCs w:val="22"/>
                <w:lang w:val="uk-UA"/>
              </w:rPr>
            </w:pPr>
            <w:r w:rsidRPr="00046623">
              <w:rPr>
                <w:sz w:val="22"/>
                <w:szCs w:val="22"/>
                <w:lang w:val="uk-UA"/>
              </w:rPr>
              <w:t>100</w:t>
            </w:r>
          </w:p>
        </w:tc>
      </w:tr>
      <w:tr w:rsidR="00C85E19" w:rsidRPr="00046623" w14:paraId="187A95C8" w14:textId="77777777" w:rsidTr="00694A61">
        <w:tc>
          <w:tcPr>
            <w:tcW w:w="1701" w:type="pct"/>
            <w:shd w:val="clear" w:color="auto" w:fill="auto"/>
            <w:vAlign w:val="center"/>
          </w:tcPr>
          <w:p w14:paraId="41457D92" w14:textId="77777777" w:rsidR="00C85E19" w:rsidRPr="00046623" w:rsidRDefault="00C85E19" w:rsidP="00C85E19">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Учні мистецької школи</w:t>
            </w:r>
          </w:p>
        </w:tc>
        <w:tc>
          <w:tcPr>
            <w:tcW w:w="554" w:type="pct"/>
            <w:shd w:val="clear" w:color="auto" w:fill="auto"/>
            <w:vAlign w:val="center"/>
          </w:tcPr>
          <w:p w14:paraId="21EF31BE" w14:textId="77777777" w:rsidR="00C85E19" w:rsidRPr="00046623" w:rsidRDefault="00C85E19" w:rsidP="00C85E19">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чол.</w:t>
            </w:r>
          </w:p>
        </w:tc>
        <w:tc>
          <w:tcPr>
            <w:tcW w:w="629" w:type="pct"/>
            <w:vAlign w:val="center"/>
          </w:tcPr>
          <w:p w14:paraId="6FB736C1" w14:textId="7F4F4CE8" w:rsidR="00C85E19" w:rsidRPr="00046623" w:rsidRDefault="00C85E19" w:rsidP="00C85E19">
            <w:pPr>
              <w:pStyle w:val="123"/>
              <w:ind w:left="0"/>
              <w:jc w:val="center"/>
              <w:rPr>
                <w:sz w:val="22"/>
                <w:szCs w:val="22"/>
                <w:lang w:val="uk-UA"/>
              </w:rPr>
            </w:pPr>
            <w:r w:rsidRPr="00046623">
              <w:rPr>
                <w:sz w:val="22"/>
                <w:szCs w:val="22"/>
                <w:lang w:val="uk-UA"/>
              </w:rPr>
              <w:t>382</w:t>
            </w:r>
          </w:p>
        </w:tc>
        <w:tc>
          <w:tcPr>
            <w:tcW w:w="629" w:type="pct"/>
            <w:shd w:val="clear" w:color="auto" w:fill="auto"/>
            <w:vAlign w:val="center"/>
          </w:tcPr>
          <w:p w14:paraId="7054087B" w14:textId="17868990" w:rsidR="00C85E19" w:rsidRPr="00046623" w:rsidRDefault="00C85E19" w:rsidP="00C85E19">
            <w:pPr>
              <w:pStyle w:val="123"/>
              <w:ind w:left="0"/>
              <w:jc w:val="center"/>
              <w:rPr>
                <w:sz w:val="22"/>
                <w:szCs w:val="22"/>
                <w:lang w:val="uk-UA"/>
              </w:rPr>
            </w:pPr>
            <w:r w:rsidRPr="00046623">
              <w:rPr>
                <w:sz w:val="22"/>
                <w:szCs w:val="22"/>
                <w:lang w:val="uk-UA"/>
              </w:rPr>
              <w:t>437</w:t>
            </w:r>
          </w:p>
        </w:tc>
        <w:tc>
          <w:tcPr>
            <w:tcW w:w="711" w:type="pct"/>
            <w:shd w:val="clear" w:color="auto" w:fill="auto"/>
            <w:vAlign w:val="center"/>
          </w:tcPr>
          <w:p w14:paraId="5479ACA8" w14:textId="6C3D5027" w:rsidR="00C85E19" w:rsidRPr="00046623" w:rsidRDefault="00C85E19" w:rsidP="00C85E19">
            <w:pPr>
              <w:pStyle w:val="123"/>
              <w:ind w:left="0"/>
              <w:jc w:val="center"/>
              <w:rPr>
                <w:sz w:val="22"/>
                <w:szCs w:val="22"/>
                <w:lang w:val="uk-UA"/>
              </w:rPr>
            </w:pPr>
            <w:r w:rsidRPr="00046623">
              <w:rPr>
                <w:sz w:val="22"/>
                <w:szCs w:val="22"/>
                <w:lang w:val="uk-UA"/>
              </w:rPr>
              <w:t>+55</w:t>
            </w:r>
          </w:p>
        </w:tc>
        <w:tc>
          <w:tcPr>
            <w:tcW w:w="778" w:type="pct"/>
            <w:shd w:val="clear" w:color="auto" w:fill="auto"/>
            <w:vAlign w:val="center"/>
          </w:tcPr>
          <w:p w14:paraId="5AE18365" w14:textId="6310D5A0" w:rsidR="00C85E19" w:rsidRPr="00046623" w:rsidRDefault="00C85E19" w:rsidP="00C85E19">
            <w:pPr>
              <w:pStyle w:val="123"/>
              <w:ind w:left="0"/>
              <w:jc w:val="center"/>
              <w:rPr>
                <w:sz w:val="22"/>
                <w:szCs w:val="22"/>
                <w:lang w:val="uk-UA"/>
              </w:rPr>
            </w:pPr>
            <w:r w:rsidRPr="00046623">
              <w:rPr>
                <w:sz w:val="22"/>
                <w:szCs w:val="22"/>
                <w:lang w:val="uk-UA"/>
              </w:rPr>
              <w:t>114</w:t>
            </w:r>
          </w:p>
        </w:tc>
      </w:tr>
      <w:tr w:rsidR="00C85E19" w:rsidRPr="00046623" w14:paraId="75A1ED25" w14:textId="77777777" w:rsidTr="00694A61">
        <w:tc>
          <w:tcPr>
            <w:tcW w:w="1701" w:type="pct"/>
            <w:shd w:val="clear" w:color="auto" w:fill="auto"/>
            <w:vAlign w:val="center"/>
          </w:tcPr>
          <w:p w14:paraId="31D0D633" w14:textId="77777777" w:rsidR="00C85E19" w:rsidRPr="00046623" w:rsidRDefault="00C85E19" w:rsidP="00C85E19">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Колективи, аматорські ансамблі</w:t>
            </w:r>
          </w:p>
        </w:tc>
        <w:tc>
          <w:tcPr>
            <w:tcW w:w="554" w:type="pct"/>
            <w:shd w:val="clear" w:color="auto" w:fill="auto"/>
            <w:vAlign w:val="center"/>
          </w:tcPr>
          <w:p w14:paraId="33B63360" w14:textId="77777777" w:rsidR="00C85E19" w:rsidRPr="00046623" w:rsidRDefault="00C85E19" w:rsidP="00C85E19">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шт.</w:t>
            </w:r>
          </w:p>
        </w:tc>
        <w:tc>
          <w:tcPr>
            <w:tcW w:w="629" w:type="pct"/>
            <w:vAlign w:val="center"/>
          </w:tcPr>
          <w:p w14:paraId="76CB0EE5" w14:textId="20465326" w:rsidR="00C85E19" w:rsidRPr="00046623" w:rsidRDefault="00C85E19" w:rsidP="00C85E19">
            <w:pPr>
              <w:pStyle w:val="123"/>
              <w:ind w:left="0"/>
              <w:jc w:val="center"/>
              <w:rPr>
                <w:sz w:val="22"/>
                <w:szCs w:val="22"/>
                <w:lang w:val="uk-UA"/>
              </w:rPr>
            </w:pPr>
            <w:r w:rsidRPr="00046623">
              <w:rPr>
                <w:sz w:val="22"/>
                <w:szCs w:val="22"/>
                <w:lang w:val="uk-UA"/>
              </w:rPr>
              <w:t>17</w:t>
            </w:r>
          </w:p>
        </w:tc>
        <w:tc>
          <w:tcPr>
            <w:tcW w:w="629" w:type="pct"/>
            <w:shd w:val="clear" w:color="auto" w:fill="auto"/>
            <w:vAlign w:val="center"/>
          </w:tcPr>
          <w:p w14:paraId="6FDDC356" w14:textId="13D20650" w:rsidR="00C85E19" w:rsidRPr="00046623" w:rsidRDefault="00C85E19" w:rsidP="00C85E19">
            <w:pPr>
              <w:pStyle w:val="123"/>
              <w:ind w:left="0"/>
              <w:jc w:val="center"/>
              <w:rPr>
                <w:sz w:val="22"/>
                <w:szCs w:val="22"/>
                <w:lang w:val="uk-UA"/>
              </w:rPr>
            </w:pPr>
            <w:r w:rsidRPr="00046623">
              <w:rPr>
                <w:sz w:val="22"/>
                <w:szCs w:val="22"/>
                <w:lang w:val="uk-UA"/>
              </w:rPr>
              <w:t>30</w:t>
            </w:r>
          </w:p>
        </w:tc>
        <w:tc>
          <w:tcPr>
            <w:tcW w:w="711" w:type="pct"/>
            <w:shd w:val="clear" w:color="auto" w:fill="auto"/>
            <w:vAlign w:val="center"/>
          </w:tcPr>
          <w:p w14:paraId="559A412E" w14:textId="4196950A" w:rsidR="00C85E19" w:rsidRPr="00046623" w:rsidRDefault="00C85E19" w:rsidP="00C85E19">
            <w:pPr>
              <w:pStyle w:val="123"/>
              <w:ind w:left="0"/>
              <w:jc w:val="center"/>
              <w:rPr>
                <w:sz w:val="22"/>
                <w:szCs w:val="22"/>
                <w:lang w:val="uk-UA"/>
              </w:rPr>
            </w:pPr>
            <w:r w:rsidRPr="00046623">
              <w:rPr>
                <w:sz w:val="22"/>
                <w:szCs w:val="22"/>
                <w:lang w:val="uk-UA"/>
              </w:rPr>
              <w:t>+13</w:t>
            </w:r>
          </w:p>
        </w:tc>
        <w:tc>
          <w:tcPr>
            <w:tcW w:w="778" w:type="pct"/>
            <w:shd w:val="clear" w:color="auto" w:fill="auto"/>
            <w:vAlign w:val="center"/>
          </w:tcPr>
          <w:p w14:paraId="19C35509" w14:textId="42D4DEAE" w:rsidR="00C85E19" w:rsidRPr="00046623" w:rsidRDefault="00C85E19" w:rsidP="00C85E19">
            <w:pPr>
              <w:pStyle w:val="123"/>
              <w:ind w:left="0"/>
              <w:jc w:val="center"/>
              <w:rPr>
                <w:sz w:val="22"/>
                <w:szCs w:val="22"/>
                <w:lang w:val="uk-UA"/>
              </w:rPr>
            </w:pPr>
            <w:r w:rsidRPr="00046623">
              <w:rPr>
                <w:sz w:val="22"/>
                <w:szCs w:val="22"/>
                <w:lang w:val="uk-UA"/>
              </w:rPr>
              <w:t>176</w:t>
            </w:r>
          </w:p>
        </w:tc>
      </w:tr>
      <w:tr w:rsidR="00C85E19" w:rsidRPr="00046623" w14:paraId="15AF0744" w14:textId="77777777" w:rsidTr="00694A61">
        <w:tc>
          <w:tcPr>
            <w:tcW w:w="1701" w:type="pct"/>
            <w:shd w:val="clear" w:color="auto" w:fill="auto"/>
            <w:vAlign w:val="center"/>
          </w:tcPr>
          <w:p w14:paraId="60138B17" w14:textId="77777777" w:rsidR="00C85E19" w:rsidRPr="00046623" w:rsidRDefault="00C85E19" w:rsidP="00C85E19">
            <w:pPr>
              <w:spacing w:after="0" w:line="240" w:lineRule="auto"/>
              <w:rPr>
                <w:rFonts w:ascii="Times New Roman" w:eastAsia="Calibri" w:hAnsi="Times New Roman" w:cs="Times New Roman"/>
                <w:lang w:eastAsia="ru-RU"/>
              </w:rPr>
            </w:pPr>
            <w:r w:rsidRPr="00046623">
              <w:rPr>
                <w:rFonts w:ascii="Times New Roman" w:eastAsia="Calibri" w:hAnsi="Times New Roman" w:cs="Times New Roman"/>
                <w:lang w:eastAsia="ru-RU"/>
              </w:rPr>
              <w:t>Зайняті  призові місця</w:t>
            </w:r>
          </w:p>
        </w:tc>
        <w:tc>
          <w:tcPr>
            <w:tcW w:w="554" w:type="pct"/>
            <w:shd w:val="clear" w:color="auto" w:fill="auto"/>
            <w:vAlign w:val="center"/>
          </w:tcPr>
          <w:p w14:paraId="68CBEBDC" w14:textId="77777777" w:rsidR="00C85E19" w:rsidRPr="00046623" w:rsidRDefault="00C85E19" w:rsidP="00C85E19">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шт.</w:t>
            </w:r>
          </w:p>
        </w:tc>
        <w:tc>
          <w:tcPr>
            <w:tcW w:w="629" w:type="pct"/>
            <w:vAlign w:val="center"/>
          </w:tcPr>
          <w:p w14:paraId="1E08AE34" w14:textId="44F09DD0" w:rsidR="00C85E19" w:rsidRPr="00046623" w:rsidRDefault="00C85E19" w:rsidP="00C85E19">
            <w:pPr>
              <w:pStyle w:val="123"/>
              <w:ind w:left="420" w:hanging="479"/>
              <w:jc w:val="center"/>
              <w:rPr>
                <w:sz w:val="22"/>
                <w:szCs w:val="22"/>
                <w:lang w:val="uk-UA"/>
              </w:rPr>
            </w:pPr>
            <w:r w:rsidRPr="00046623">
              <w:rPr>
                <w:sz w:val="22"/>
                <w:szCs w:val="22"/>
                <w:lang w:val="uk-UA"/>
              </w:rPr>
              <w:t>35</w:t>
            </w:r>
          </w:p>
        </w:tc>
        <w:tc>
          <w:tcPr>
            <w:tcW w:w="629" w:type="pct"/>
            <w:shd w:val="clear" w:color="auto" w:fill="auto"/>
            <w:vAlign w:val="center"/>
          </w:tcPr>
          <w:p w14:paraId="72245672" w14:textId="3485B1B4" w:rsidR="00C85E19" w:rsidRPr="00046623" w:rsidRDefault="00C85E19" w:rsidP="00C85E19">
            <w:pPr>
              <w:pStyle w:val="123"/>
              <w:ind w:left="420" w:hanging="479"/>
              <w:jc w:val="center"/>
              <w:rPr>
                <w:sz w:val="22"/>
                <w:szCs w:val="22"/>
                <w:lang w:val="uk-UA"/>
              </w:rPr>
            </w:pPr>
            <w:r w:rsidRPr="00046623">
              <w:rPr>
                <w:sz w:val="22"/>
                <w:szCs w:val="22"/>
                <w:lang w:val="uk-UA"/>
              </w:rPr>
              <w:t>56</w:t>
            </w:r>
          </w:p>
        </w:tc>
        <w:tc>
          <w:tcPr>
            <w:tcW w:w="711" w:type="pct"/>
            <w:shd w:val="clear" w:color="auto" w:fill="auto"/>
            <w:vAlign w:val="center"/>
          </w:tcPr>
          <w:p w14:paraId="0915DC10" w14:textId="203E75C1" w:rsidR="00C85E19" w:rsidRPr="00046623" w:rsidRDefault="00C85E19" w:rsidP="00C85E19">
            <w:pPr>
              <w:pStyle w:val="123"/>
              <w:ind w:left="60"/>
              <w:jc w:val="center"/>
              <w:rPr>
                <w:sz w:val="22"/>
                <w:szCs w:val="22"/>
                <w:lang w:val="uk-UA"/>
              </w:rPr>
            </w:pPr>
            <w:r w:rsidRPr="00046623">
              <w:rPr>
                <w:sz w:val="22"/>
                <w:szCs w:val="22"/>
                <w:lang w:val="uk-UA"/>
              </w:rPr>
              <w:t>+21</w:t>
            </w:r>
          </w:p>
        </w:tc>
        <w:tc>
          <w:tcPr>
            <w:tcW w:w="778" w:type="pct"/>
            <w:shd w:val="clear" w:color="auto" w:fill="auto"/>
            <w:vAlign w:val="center"/>
          </w:tcPr>
          <w:p w14:paraId="26A7FD59" w14:textId="48B50E1F" w:rsidR="00C85E19" w:rsidRPr="00046623" w:rsidRDefault="00C85E19" w:rsidP="00C85E19">
            <w:pPr>
              <w:pStyle w:val="123"/>
              <w:ind w:left="0"/>
              <w:jc w:val="center"/>
              <w:rPr>
                <w:sz w:val="22"/>
                <w:szCs w:val="22"/>
                <w:lang w:val="uk-UA"/>
              </w:rPr>
            </w:pPr>
            <w:r w:rsidRPr="00046623">
              <w:rPr>
                <w:sz w:val="22"/>
                <w:szCs w:val="22"/>
                <w:lang w:val="uk-UA"/>
              </w:rPr>
              <w:t>160</w:t>
            </w:r>
          </w:p>
        </w:tc>
      </w:tr>
    </w:tbl>
    <w:p w14:paraId="3BEF4A8E" w14:textId="052ED3CB" w:rsidR="00C85E19" w:rsidRPr="00046623" w:rsidRDefault="00C85E19" w:rsidP="00841880">
      <w:pPr>
        <w:pStyle w:val="afa"/>
        <w:numPr>
          <w:ilvl w:val="0"/>
          <w:numId w:val="36"/>
        </w:numPr>
        <w:tabs>
          <w:tab w:val="left" w:pos="993"/>
          <w:tab w:val="left" w:pos="1560"/>
        </w:tabs>
        <w:spacing w:before="120" w:after="120"/>
        <w:ind w:left="0" w:firstLine="567"/>
        <w:contextualSpacing w:val="0"/>
        <w:jc w:val="both"/>
        <w:rPr>
          <w:color w:val="000000" w:themeColor="text1"/>
          <w:szCs w:val="26"/>
          <w:lang w:val="uk-UA"/>
        </w:rPr>
      </w:pPr>
      <w:r w:rsidRPr="00046623">
        <w:rPr>
          <w:color w:val="000000" w:themeColor="text1"/>
          <w:szCs w:val="26"/>
          <w:lang w:val="uk-UA"/>
        </w:rPr>
        <w:lastRenderedPageBreak/>
        <w:t>Обсяг  фінансового ресурсу, направленого на галузь  культура і мистецтво у 2021 – 2023 роках за рахунок коштів місцевого бюджету, наведений у наступних таблиці та діаграмі.</w:t>
      </w:r>
    </w:p>
    <w:tbl>
      <w:tblPr>
        <w:tblStyle w:val="afc"/>
        <w:tblW w:w="5000" w:type="pct"/>
        <w:tblLook w:val="04A0" w:firstRow="1" w:lastRow="0" w:firstColumn="1" w:lastColumn="0" w:noHBand="0" w:noVBand="1"/>
      </w:tblPr>
      <w:tblGrid>
        <w:gridCol w:w="4521"/>
        <w:gridCol w:w="1779"/>
        <w:gridCol w:w="1664"/>
        <w:gridCol w:w="1664"/>
      </w:tblGrid>
      <w:tr w:rsidR="00C85E19" w:rsidRPr="00046623" w14:paraId="74182DC2" w14:textId="77777777" w:rsidTr="00797D29">
        <w:trPr>
          <w:trHeight w:val="392"/>
        </w:trPr>
        <w:tc>
          <w:tcPr>
            <w:tcW w:w="2348" w:type="pct"/>
            <w:tcBorders>
              <w:top w:val="single" w:sz="4" w:space="0" w:color="auto"/>
              <w:left w:val="single" w:sz="4" w:space="0" w:color="auto"/>
              <w:bottom w:val="single" w:sz="4" w:space="0" w:color="auto"/>
              <w:right w:val="single" w:sz="4" w:space="0" w:color="auto"/>
            </w:tcBorders>
            <w:shd w:val="clear" w:color="auto" w:fill="auto"/>
            <w:vAlign w:val="center"/>
          </w:tcPr>
          <w:p w14:paraId="53EDAEBD" w14:textId="77777777" w:rsidR="00C85E19" w:rsidRPr="00046623" w:rsidRDefault="00C85E19" w:rsidP="00797D29">
            <w:pPr>
              <w:jc w:val="center"/>
              <w:rPr>
                <w:rFonts w:eastAsia="Calibri"/>
                <w:b/>
              </w:rPr>
            </w:pPr>
            <w:r w:rsidRPr="00046623">
              <w:rPr>
                <w:rFonts w:ascii="Times New Roman" w:hAnsi="Times New Roman"/>
                <w:b/>
                <w:lang w:eastAsia="uk-UA"/>
              </w:rPr>
              <w:t>Показники</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60555EAD" w14:textId="6DAF9805" w:rsidR="00C85E19" w:rsidRPr="00046623" w:rsidRDefault="00C85E19" w:rsidP="00797D29">
            <w:pPr>
              <w:jc w:val="center"/>
              <w:rPr>
                <w:rFonts w:eastAsia="Calibri"/>
                <w:b/>
              </w:rPr>
            </w:pPr>
            <w:r w:rsidRPr="00046623">
              <w:rPr>
                <w:rFonts w:ascii="Times New Roman" w:hAnsi="Times New Roman"/>
                <w:b/>
                <w:lang w:eastAsia="uk-UA"/>
              </w:rPr>
              <w:t>202</w:t>
            </w:r>
            <w:r w:rsidR="00AF0FBD" w:rsidRPr="00046623">
              <w:rPr>
                <w:rFonts w:ascii="Times New Roman" w:hAnsi="Times New Roman"/>
                <w:b/>
                <w:lang w:eastAsia="uk-UA"/>
              </w:rPr>
              <w:t>2</w:t>
            </w:r>
            <w:r w:rsidRPr="00046623">
              <w:rPr>
                <w:rFonts w:ascii="Times New Roman" w:hAnsi="Times New Roman"/>
                <w:b/>
                <w:lang w:eastAsia="uk-UA"/>
              </w:rPr>
              <w:t xml:space="preserve"> рік</w:t>
            </w:r>
          </w:p>
        </w:tc>
        <w:tc>
          <w:tcPr>
            <w:tcW w:w="864" w:type="pct"/>
            <w:tcBorders>
              <w:top w:val="single" w:sz="4" w:space="0" w:color="auto"/>
              <w:left w:val="nil"/>
              <w:bottom w:val="single" w:sz="4" w:space="0" w:color="auto"/>
              <w:right w:val="single" w:sz="4" w:space="0" w:color="auto"/>
            </w:tcBorders>
            <w:shd w:val="clear" w:color="auto" w:fill="auto"/>
            <w:vAlign w:val="center"/>
          </w:tcPr>
          <w:p w14:paraId="461E00C4" w14:textId="1F24DD4C" w:rsidR="00C85E19" w:rsidRPr="00046623" w:rsidRDefault="00C85E19" w:rsidP="00797D29">
            <w:pPr>
              <w:jc w:val="center"/>
              <w:rPr>
                <w:rFonts w:eastAsia="Calibri"/>
                <w:b/>
              </w:rPr>
            </w:pPr>
            <w:r w:rsidRPr="00046623">
              <w:rPr>
                <w:rFonts w:ascii="Times New Roman" w:hAnsi="Times New Roman"/>
                <w:b/>
                <w:lang w:eastAsia="uk-UA"/>
              </w:rPr>
              <w:t>202</w:t>
            </w:r>
            <w:r w:rsidR="00AF0FBD" w:rsidRPr="00046623">
              <w:rPr>
                <w:rFonts w:ascii="Times New Roman" w:hAnsi="Times New Roman"/>
                <w:b/>
                <w:lang w:eastAsia="uk-UA"/>
              </w:rPr>
              <w:t>3</w:t>
            </w:r>
            <w:r w:rsidRPr="00046623">
              <w:rPr>
                <w:rFonts w:ascii="Times New Roman" w:hAnsi="Times New Roman"/>
                <w:b/>
                <w:lang w:eastAsia="uk-UA"/>
              </w:rPr>
              <w:t xml:space="preserve"> рік</w:t>
            </w:r>
          </w:p>
        </w:tc>
        <w:tc>
          <w:tcPr>
            <w:tcW w:w="864" w:type="pct"/>
            <w:tcBorders>
              <w:top w:val="single" w:sz="4" w:space="0" w:color="auto"/>
              <w:left w:val="nil"/>
              <w:bottom w:val="single" w:sz="4" w:space="0" w:color="auto"/>
              <w:right w:val="single" w:sz="4" w:space="0" w:color="auto"/>
            </w:tcBorders>
            <w:vAlign w:val="center"/>
          </w:tcPr>
          <w:p w14:paraId="08104AF4" w14:textId="1521147C" w:rsidR="00C85E19" w:rsidRPr="00046623" w:rsidRDefault="00C85E19" w:rsidP="00797D29">
            <w:pPr>
              <w:jc w:val="center"/>
              <w:rPr>
                <w:rFonts w:ascii="Times New Roman" w:hAnsi="Times New Roman"/>
                <w:b/>
                <w:lang w:eastAsia="uk-UA"/>
              </w:rPr>
            </w:pPr>
            <w:r w:rsidRPr="00046623">
              <w:rPr>
                <w:rFonts w:ascii="Times New Roman" w:hAnsi="Times New Roman"/>
                <w:b/>
                <w:lang w:eastAsia="uk-UA"/>
              </w:rPr>
              <w:t>202</w:t>
            </w:r>
            <w:r w:rsidR="00AF0FBD" w:rsidRPr="00046623">
              <w:rPr>
                <w:rFonts w:ascii="Times New Roman" w:hAnsi="Times New Roman"/>
                <w:b/>
                <w:lang w:eastAsia="uk-UA"/>
              </w:rPr>
              <w:t>4</w:t>
            </w:r>
            <w:r w:rsidRPr="00046623">
              <w:rPr>
                <w:rFonts w:ascii="Times New Roman" w:hAnsi="Times New Roman"/>
                <w:b/>
                <w:lang w:eastAsia="uk-UA"/>
              </w:rPr>
              <w:t xml:space="preserve"> рік</w:t>
            </w:r>
          </w:p>
        </w:tc>
      </w:tr>
      <w:tr w:rsidR="00AF0FBD" w:rsidRPr="00046623" w14:paraId="72D7EF3B" w14:textId="77777777" w:rsidTr="00797D29">
        <w:trPr>
          <w:trHeight w:val="515"/>
        </w:trPr>
        <w:tc>
          <w:tcPr>
            <w:tcW w:w="2348" w:type="pct"/>
            <w:tcBorders>
              <w:top w:val="single" w:sz="4" w:space="0" w:color="auto"/>
              <w:left w:val="single" w:sz="4" w:space="0" w:color="auto"/>
              <w:bottom w:val="single" w:sz="4" w:space="0" w:color="auto"/>
              <w:right w:val="single" w:sz="4" w:space="0" w:color="auto"/>
            </w:tcBorders>
            <w:shd w:val="clear" w:color="auto" w:fill="auto"/>
            <w:vAlign w:val="center"/>
          </w:tcPr>
          <w:p w14:paraId="5EA05161" w14:textId="38B66437" w:rsidR="00AF0FBD" w:rsidRPr="00046623" w:rsidRDefault="00AF0FBD" w:rsidP="00AF0FBD">
            <w:pPr>
              <w:jc w:val="both"/>
              <w:rPr>
                <w:rFonts w:eastAsia="Calibri"/>
                <w:b/>
              </w:rPr>
            </w:pPr>
            <w:r w:rsidRPr="00046623">
              <w:rPr>
                <w:rFonts w:ascii="Times New Roman" w:hAnsi="Times New Roman"/>
                <w:lang w:eastAsia="uk-UA"/>
              </w:rPr>
              <w:t>Обсяг фінансового ресурсу, направленого на галузь  культура і мистецтво (тис. грн)</w:t>
            </w:r>
          </w:p>
        </w:tc>
        <w:tc>
          <w:tcPr>
            <w:tcW w:w="924" w:type="pct"/>
            <w:tcBorders>
              <w:top w:val="single" w:sz="4" w:space="0" w:color="auto"/>
              <w:left w:val="nil"/>
              <w:bottom w:val="single" w:sz="4" w:space="0" w:color="auto"/>
              <w:right w:val="single" w:sz="4" w:space="0" w:color="auto"/>
            </w:tcBorders>
            <w:shd w:val="clear" w:color="auto" w:fill="auto"/>
            <w:vAlign w:val="center"/>
          </w:tcPr>
          <w:p w14:paraId="475ED147" w14:textId="58D1D680" w:rsidR="00AF0FBD" w:rsidRPr="00046623" w:rsidRDefault="00AF0FBD" w:rsidP="00AF0FBD">
            <w:pPr>
              <w:jc w:val="center"/>
              <w:rPr>
                <w:rFonts w:ascii="Times New Roman" w:eastAsia="Calibri" w:hAnsi="Times New Roman" w:cs="Times New Roman"/>
                <w:b/>
              </w:rPr>
            </w:pPr>
            <w:r w:rsidRPr="00046623">
              <w:rPr>
                <w:rFonts w:ascii="Times New Roman" w:hAnsi="Times New Roman" w:cs="Times New Roman"/>
              </w:rPr>
              <w:t>14 028,1</w:t>
            </w:r>
          </w:p>
        </w:tc>
        <w:tc>
          <w:tcPr>
            <w:tcW w:w="864" w:type="pct"/>
            <w:tcBorders>
              <w:top w:val="single" w:sz="4" w:space="0" w:color="auto"/>
              <w:left w:val="nil"/>
              <w:bottom w:val="single" w:sz="4" w:space="0" w:color="auto"/>
              <w:right w:val="single" w:sz="4" w:space="0" w:color="auto"/>
            </w:tcBorders>
            <w:shd w:val="clear" w:color="auto" w:fill="auto"/>
            <w:vAlign w:val="center"/>
          </w:tcPr>
          <w:p w14:paraId="1B8F5EDF" w14:textId="051EE2D1" w:rsidR="00AF0FBD" w:rsidRPr="00046623" w:rsidRDefault="00AF0FBD" w:rsidP="00AF0FBD">
            <w:pPr>
              <w:jc w:val="center"/>
              <w:rPr>
                <w:rFonts w:ascii="Times New Roman" w:eastAsia="Calibri" w:hAnsi="Times New Roman" w:cs="Times New Roman"/>
                <w:b/>
              </w:rPr>
            </w:pPr>
            <w:r w:rsidRPr="00046623">
              <w:rPr>
                <w:rFonts w:ascii="Times New Roman" w:hAnsi="Times New Roman" w:cs="Times New Roman"/>
              </w:rPr>
              <w:t>18 416,6</w:t>
            </w:r>
          </w:p>
        </w:tc>
        <w:tc>
          <w:tcPr>
            <w:tcW w:w="864" w:type="pct"/>
            <w:tcBorders>
              <w:top w:val="single" w:sz="4" w:space="0" w:color="auto"/>
              <w:left w:val="nil"/>
              <w:bottom w:val="single" w:sz="4" w:space="0" w:color="auto"/>
              <w:right w:val="single" w:sz="4" w:space="0" w:color="auto"/>
            </w:tcBorders>
            <w:vAlign w:val="center"/>
          </w:tcPr>
          <w:p w14:paraId="66374ED3" w14:textId="46CB425D" w:rsidR="00AF0FBD" w:rsidRPr="00046623" w:rsidRDefault="00AF0FBD" w:rsidP="00AF0FBD">
            <w:pPr>
              <w:jc w:val="center"/>
              <w:rPr>
                <w:rFonts w:ascii="Times New Roman" w:hAnsi="Times New Roman" w:cs="Times New Roman"/>
              </w:rPr>
            </w:pPr>
            <w:r w:rsidRPr="00046623">
              <w:rPr>
                <w:rFonts w:ascii="Times New Roman" w:hAnsi="Times New Roman" w:cs="Times New Roman"/>
              </w:rPr>
              <w:t>16 921,7</w:t>
            </w:r>
          </w:p>
        </w:tc>
      </w:tr>
      <w:tr w:rsidR="00AF0FBD" w:rsidRPr="00046623" w14:paraId="1C4B2DF9" w14:textId="77777777" w:rsidTr="00DE4ECF">
        <w:trPr>
          <w:trHeight w:val="321"/>
        </w:trPr>
        <w:tc>
          <w:tcPr>
            <w:tcW w:w="2348" w:type="pct"/>
            <w:tcBorders>
              <w:top w:val="single" w:sz="4" w:space="0" w:color="auto"/>
              <w:left w:val="single" w:sz="4" w:space="0" w:color="auto"/>
              <w:bottom w:val="single" w:sz="4" w:space="0" w:color="auto"/>
              <w:right w:val="single" w:sz="4" w:space="0" w:color="auto"/>
            </w:tcBorders>
            <w:shd w:val="clear" w:color="auto" w:fill="auto"/>
            <w:vAlign w:val="center"/>
          </w:tcPr>
          <w:p w14:paraId="6101B0EE" w14:textId="3EFE314E" w:rsidR="00AF0FBD" w:rsidRPr="00046623" w:rsidRDefault="00AF0FBD" w:rsidP="00AF0FBD">
            <w:pPr>
              <w:jc w:val="both"/>
              <w:rPr>
                <w:rFonts w:eastAsia="Calibri"/>
                <w:b/>
              </w:rPr>
            </w:pPr>
            <w:r w:rsidRPr="00046623">
              <w:rPr>
                <w:rFonts w:ascii="Times New Roman" w:hAnsi="Times New Roman"/>
                <w:lang w:eastAsia="uk-UA"/>
              </w:rPr>
              <w:t>Приріст (%)</w:t>
            </w:r>
          </w:p>
        </w:tc>
        <w:tc>
          <w:tcPr>
            <w:tcW w:w="924" w:type="pct"/>
            <w:tcBorders>
              <w:top w:val="nil"/>
              <w:left w:val="nil"/>
              <w:bottom w:val="single" w:sz="4" w:space="0" w:color="auto"/>
              <w:right w:val="single" w:sz="4" w:space="0" w:color="auto"/>
            </w:tcBorders>
            <w:shd w:val="clear" w:color="auto" w:fill="auto"/>
            <w:vAlign w:val="center"/>
          </w:tcPr>
          <w:p w14:paraId="18ED761A" w14:textId="0CF01823" w:rsidR="00AF0FBD" w:rsidRPr="00046623" w:rsidRDefault="00AF0FBD" w:rsidP="00AF0FBD">
            <w:pPr>
              <w:jc w:val="center"/>
              <w:rPr>
                <w:rFonts w:ascii="Times New Roman" w:eastAsia="Calibri" w:hAnsi="Times New Roman" w:cs="Times New Roman"/>
                <w:b/>
              </w:rPr>
            </w:pPr>
            <w:r w:rsidRPr="00046623">
              <w:rPr>
                <w:rFonts w:ascii="Times New Roman" w:hAnsi="Times New Roman" w:cs="Times New Roman"/>
              </w:rPr>
              <w:t>101</w:t>
            </w:r>
          </w:p>
        </w:tc>
        <w:tc>
          <w:tcPr>
            <w:tcW w:w="864" w:type="pct"/>
            <w:tcBorders>
              <w:top w:val="nil"/>
              <w:left w:val="nil"/>
              <w:bottom w:val="single" w:sz="4" w:space="0" w:color="auto"/>
              <w:right w:val="single" w:sz="4" w:space="0" w:color="auto"/>
            </w:tcBorders>
            <w:shd w:val="clear" w:color="auto" w:fill="auto"/>
            <w:vAlign w:val="center"/>
          </w:tcPr>
          <w:p w14:paraId="68D87C8A" w14:textId="71DAB0A2" w:rsidR="00AF0FBD" w:rsidRPr="00046623" w:rsidRDefault="00AF0FBD" w:rsidP="00AF0FBD">
            <w:pPr>
              <w:jc w:val="center"/>
              <w:rPr>
                <w:rFonts w:ascii="Times New Roman" w:eastAsia="Calibri" w:hAnsi="Times New Roman" w:cs="Times New Roman"/>
                <w:b/>
              </w:rPr>
            </w:pPr>
            <w:r w:rsidRPr="00046623">
              <w:rPr>
                <w:rFonts w:ascii="Times New Roman" w:hAnsi="Times New Roman" w:cs="Times New Roman"/>
              </w:rPr>
              <w:t>131</w:t>
            </w:r>
          </w:p>
        </w:tc>
        <w:tc>
          <w:tcPr>
            <w:tcW w:w="864" w:type="pct"/>
            <w:tcBorders>
              <w:top w:val="nil"/>
              <w:left w:val="nil"/>
              <w:bottom w:val="single" w:sz="4" w:space="0" w:color="auto"/>
              <w:right w:val="single" w:sz="4" w:space="0" w:color="auto"/>
            </w:tcBorders>
            <w:vAlign w:val="center"/>
          </w:tcPr>
          <w:p w14:paraId="542EA3B5" w14:textId="4F715508" w:rsidR="00AF0FBD" w:rsidRPr="00046623" w:rsidRDefault="00AF0FBD" w:rsidP="00AF0FBD">
            <w:pPr>
              <w:jc w:val="center"/>
              <w:rPr>
                <w:rFonts w:ascii="Times New Roman" w:hAnsi="Times New Roman" w:cs="Times New Roman"/>
              </w:rPr>
            </w:pPr>
            <w:r w:rsidRPr="00046623">
              <w:rPr>
                <w:rFonts w:ascii="Times New Roman" w:hAnsi="Times New Roman" w:cs="Times New Roman"/>
              </w:rPr>
              <w:t>92</w:t>
            </w:r>
          </w:p>
        </w:tc>
      </w:tr>
    </w:tbl>
    <w:p w14:paraId="561EA4E4" w14:textId="08D612E5" w:rsidR="00AF71A4" w:rsidRPr="00046623" w:rsidRDefault="00AF71A4" w:rsidP="00A62E24"/>
    <w:p w14:paraId="179F823B" w14:textId="36F8A201" w:rsidR="006D3E2A" w:rsidRPr="00046623" w:rsidRDefault="006D3E2A" w:rsidP="005746C4">
      <w:pPr>
        <w:spacing w:before="240" w:after="240" w:line="240" w:lineRule="auto"/>
        <w:jc w:val="center"/>
      </w:pPr>
      <w:r w:rsidRPr="00046623">
        <w:rPr>
          <w:noProof/>
          <w:lang w:eastAsia="uk-UA"/>
        </w:rPr>
        <w:drawing>
          <wp:inline distT="0" distB="0" distL="0" distR="0" wp14:anchorId="7B6BDEFF" wp14:editId="26F32DAD">
            <wp:extent cx="4695825" cy="1695450"/>
            <wp:effectExtent l="0" t="0" r="9525" b="0"/>
            <wp:docPr id="9" name="Діаграма 9">
              <a:extLst xmlns:a="http://schemas.openxmlformats.org/drawingml/2006/main">
                <a:ext uri="{FF2B5EF4-FFF2-40B4-BE49-F238E27FC236}">
                  <a16:creationId xmlns:a16="http://schemas.microsoft.com/office/drawing/2014/main" id="{1605F7A0-EEBD-4C59-AE4B-86596C6762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905211" w14:textId="0FACDCC1" w:rsidR="00910D72" w:rsidRPr="00046623" w:rsidRDefault="00910D72" w:rsidP="0083112C">
      <w:pPr>
        <w:pStyle w:val="3"/>
      </w:pPr>
      <w:bookmarkStart w:id="266" w:name="_Toc190765063"/>
      <w:bookmarkStart w:id="267" w:name="_Toc190765455"/>
      <w:bookmarkStart w:id="268" w:name="_Toc193961119"/>
      <w:r w:rsidRPr="00046623">
        <w:t>Заходи, які були здійснені у 2024 році для досягнення визначених цілей та завдань розвитку галузі.</w:t>
      </w:r>
      <w:bookmarkEnd w:id="266"/>
      <w:bookmarkEnd w:id="267"/>
      <w:bookmarkEnd w:id="2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619"/>
        <w:gridCol w:w="1843"/>
        <w:gridCol w:w="4673"/>
      </w:tblGrid>
      <w:tr w:rsidR="00310EBE" w:rsidRPr="00046623" w14:paraId="7741B3BC" w14:textId="77777777" w:rsidTr="003E00F4">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39FADAC4"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 з/п</w:t>
            </w:r>
          </w:p>
        </w:tc>
        <w:tc>
          <w:tcPr>
            <w:tcW w:w="1360" w:type="pct"/>
            <w:tcBorders>
              <w:top w:val="single" w:sz="4" w:space="0" w:color="auto"/>
              <w:left w:val="single" w:sz="4" w:space="0" w:color="auto"/>
              <w:bottom w:val="single" w:sz="4" w:space="0" w:color="auto"/>
              <w:right w:val="single" w:sz="4" w:space="0" w:color="auto"/>
            </w:tcBorders>
            <w:vAlign w:val="center"/>
          </w:tcPr>
          <w:p w14:paraId="67A76E56"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Зміст заходу</w:t>
            </w:r>
          </w:p>
        </w:tc>
        <w:tc>
          <w:tcPr>
            <w:tcW w:w="957" w:type="pct"/>
            <w:tcBorders>
              <w:top w:val="single" w:sz="4" w:space="0" w:color="auto"/>
              <w:left w:val="single" w:sz="4" w:space="0" w:color="auto"/>
              <w:bottom w:val="single" w:sz="4" w:space="0" w:color="auto"/>
              <w:right w:val="single" w:sz="4" w:space="0" w:color="auto"/>
            </w:tcBorders>
            <w:vAlign w:val="center"/>
          </w:tcPr>
          <w:p w14:paraId="1D40D0FB"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Відповідальні виконавці</w:t>
            </w:r>
          </w:p>
        </w:tc>
        <w:tc>
          <w:tcPr>
            <w:tcW w:w="2427" w:type="pct"/>
            <w:tcBorders>
              <w:top w:val="single" w:sz="4" w:space="0" w:color="auto"/>
              <w:left w:val="single" w:sz="4" w:space="0" w:color="auto"/>
              <w:bottom w:val="single" w:sz="4" w:space="0" w:color="auto"/>
              <w:right w:val="single" w:sz="4" w:space="0" w:color="auto"/>
            </w:tcBorders>
            <w:vAlign w:val="center"/>
          </w:tcPr>
          <w:p w14:paraId="5A9DEAB3" w14:textId="77777777" w:rsidR="00310EBE" w:rsidRPr="00046623" w:rsidRDefault="00310EBE" w:rsidP="00F91C96">
            <w:pPr>
              <w:spacing w:after="0" w:line="240" w:lineRule="auto"/>
              <w:jc w:val="center"/>
              <w:rPr>
                <w:rFonts w:ascii="Times New Roman" w:eastAsia="Calibri" w:hAnsi="Times New Roman" w:cs="Times New Roman"/>
                <w:b/>
                <w:bCs/>
              </w:rPr>
            </w:pPr>
            <w:r w:rsidRPr="00046623">
              <w:rPr>
                <w:rFonts w:ascii="Times New Roman" w:eastAsia="Calibri" w:hAnsi="Times New Roman" w:cs="Times New Roman"/>
                <w:b/>
                <w:bCs/>
              </w:rPr>
              <w:t>Стан виконання</w:t>
            </w:r>
          </w:p>
        </w:tc>
      </w:tr>
      <w:tr w:rsidR="00766A15" w:rsidRPr="00046623" w14:paraId="1FBD2DA7" w14:textId="77777777" w:rsidTr="003E00F4">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E9923EA" w14:textId="77777777" w:rsidR="00766A15" w:rsidRPr="00046623" w:rsidRDefault="00766A15"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1.</w:t>
            </w:r>
          </w:p>
        </w:tc>
        <w:tc>
          <w:tcPr>
            <w:tcW w:w="1360" w:type="pct"/>
            <w:tcBorders>
              <w:top w:val="single" w:sz="4" w:space="0" w:color="auto"/>
              <w:left w:val="single" w:sz="4" w:space="0" w:color="auto"/>
              <w:bottom w:val="single" w:sz="4" w:space="0" w:color="auto"/>
              <w:right w:val="single" w:sz="4" w:space="0" w:color="auto"/>
            </w:tcBorders>
            <w:vAlign w:val="center"/>
          </w:tcPr>
          <w:p w14:paraId="4403A226" w14:textId="1CC9D73F" w:rsidR="00766A15" w:rsidRPr="00046623" w:rsidRDefault="00766A15" w:rsidP="00766A15">
            <w:pPr>
              <w:spacing w:after="0" w:line="240" w:lineRule="auto"/>
              <w:rPr>
                <w:rFonts w:ascii="Times New Roman" w:eastAsia="Calibri" w:hAnsi="Times New Roman" w:cs="Times New Roman"/>
              </w:rPr>
            </w:pPr>
            <w:r w:rsidRPr="00046623">
              <w:rPr>
                <w:rFonts w:ascii="Times New Roman" w:eastAsia="Calibri" w:hAnsi="Times New Roman" w:cs="Times New Roman"/>
                <w:lang w:eastAsia="ru-RU"/>
              </w:rPr>
              <w:t>Розбудова інфраструктури Парку культури та відпочинку в м. Вараш Рівненської області</w:t>
            </w:r>
          </w:p>
        </w:tc>
        <w:tc>
          <w:tcPr>
            <w:tcW w:w="957" w:type="pct"/>
            <w:tcBorders>
              <w:top w:val="single" w:sz="4" w:space="0" w:color="auto"/>
              <w:left w:val="single" w:sz="4" w:space="0" w:color="auto"/>
              <w:bottom w:val="single" w:sz="4" w:space="0" w:color="auto"/>
              <w:right w:val="single" w:sz="4" w:space="0" w:color="auto"/>
            </w:tcBorders>
            <w:vAlign w:val="center"/>
          </w:tcPr>
          <w:p w14:paraId="5A7052FC" w14:textId="486C9500" w:rsidR="00766A15" w:rsidRPr="00046623" w:rsidRDefault="00766A15"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lang w:eastAsia="ru-RU"/>
              </w:rPr>
              <w:t>ДЖКГМБ</w:t>
            </w:r>
            <w:r w:rsidR="00A21DEC" w:rsidRPr="00046623">
              <w:rPr>
                <w:rFonts w:ascii="Times New Roman" w:eastAsia="Calibri" w:hAnsi="Times New Roman" w:cs="Times New Roman"/>
                <w:lang w:eastAsia="ru-RU"/>
              </w:rPr>
              <w:t xml:space="preserve"> ВК ВМР</w:t>
            </w:r>
            <w:r w:rsidRPr="00046623">
              <w:rPr>
                <w:rFonts w:ascii="Times New Roman" w:eastAsia="Calibri" w:hAnsi="Times New Roman" w:cs="Times New Roman"/>
                <w:lang w:eastAsia="ru-RU"/>
              </w:rPr>
              <w:t xml:space="preserve">, відділ </w:t>
            </w:r>
            <w:r w:rsidR="00A21DEC" w:rsidRPr="00046623">
              <w:rPr>
                <w:rFonts w:ascii="Times New Roman" w:eastAsia="Calibri" w:hAnsi="Times New Roman" w:cs="Times New Roman"/>
                <w:lang w:eastAsia="ru-RU"/>
              </w:rPr>
              <w:t>АМБ ВК ВМР</w:t>
            </w:r>
          </w:p>
        </w:tc>
        <w:tc>
          <w:tcPr>
            <w:tcW w:w="2427" w:type="pct"/>
            <w:tcBorders>
              <w:top w:val="single" w:sz="4" w:space="0" w:color="auto"/>
              <w:left w:val="single" w:sz="4" w:space="0" w:color="auto"/>
              <w:bottom w:val="single" w:sz="4" w:space="0" w:color="auto"/>
              <w:right w:val="single" w:sz="4" w:space="0" w:color="auto"/>
            </w:tcBorders>
          </w:tcPr>
          <w:p w14:paraId="222C7CD1" w14:textId="3A314936" w:rsidR="00766A15" w:rsidRPr="00046623" w:rsidRDefault="00A21DEC" w:rsidP="00766A15">
            <w:pPr>
              <w:spacing w:after="0" w:line="240" w:lineRule="auto"/>
              <w:rPr>
                <w:rFonts w:ascii="Times New Roman" w:eastAsia="Calibri" w:hAnsi="Times New Roman" w:cs="Times New Roman"/>
              </w:rPr>
            </w:pPr>
            <w:r w:rsidRPr="00046623">
              <w:rPr>
                <w:rFonts w:ascii="Times New Roman" w:eastAsia="Calibri" w:hAnsi="Times New Roman" w:cs="Times New Roman"/>
              </w:rPr>
              <w:t>Для закладу придбано конструктивні елементи благоустрою на загальну суму 47,3 тис. грн: лавки та смітники декоративні, металеві декоративні конструкції «Яйце», «Серце 3Д», дитяча ігрова конструкція «Лазалка».</w:t>
            </w:r>
          </w:p>
        </w:tc>
      </w:tr>
      <w:tr w:rsidR="00766A15" w:rsidRPr="00046623" w14:paraId="26D00137" w14:textId="77777777" w:rsidTr="003E00F4">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1A153A6" w14:textId="3CB9449F" w:rsidR="00766A15" w:rsidRPr="00046623" w:rsidRDefault="0020552E"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2</w:t>
            </w:r>
            <w:r w:rsidR="00766A15" w:rsidRPr="00046623">
              <w:rPr>
                <w:rFonts w:ascii="Times New Roman" w:eastAsia="Calibri" w:hAnsi="Times New Roman" w:cs="Times New Roman"/>
              </w:rPr>
              <w:t>.</w:t>
            </w:r>
          </w:p>
        </w:tc>
        <w:tc>
          <w:tcPr>
            <w:tcW w:w="1360" w:type="pct"/>
            <w:tcBorders>
              <w:top w:val="single" w:sz="4" w:space="0" w:color="auto"/>
              <w:left w:val="single" w:sz="4" w:space="0" w:color="auto"/>
              <w:bottom w:val="single" w:sz="4" w:space="0" w:color="auto"/>
              <w:right w:val="single" w:sz="4" w:space="0" w:color="auto"/>
            </w:tcBorders>
            <w:vAlign w:val="center"/>
          </w:tcPr>
          <w:p w14:paraId="4512C678" w14:textId="73F5E8E9" w:rsidR="00766A15" w:rsidRPr="00046623" w:rsidRDefault="00766A15" w:rsidP="00766A15">
            <w:pPr>
              <w:spacing w:after="0" w:line="240" w:lineRule="auto"/>
              <w:rPr>
                <w:rFonts w:ascii="Times New Roman" w:eastAsia="Calibri" w:hAnsi="Times New Roman" w:cs="Times New Roman"/>
              </w:rPr>
            </w:pPr>
            <w:r w:rsidRPr="00046623">
              <w:rPr>
                <w:rFonts w:ascii="Times New Roman" w:eastAsia="Batang" w:hAnsi="Times New Roman" w:cs="Times New Roman"/>
                <w:bCs/>
                <w:lang w:eastAsia="ru-RU"/>
              </w:rPr>
              <w:t>Створення «Світлиці традиційної культури» на базі сільських будинків культури</w:t>
            </w:r>
          </w:p>
        </w:tc>
        <w:tc>
          <w:tcPr>
            <w:tcW w:w="957" w:type="pct"/>
            <w:tcBorders>
              <w:top w:val="single" w:sz="4" w:space="0" w:color="auto"/>
              <w:left w:val="single" w:sz="4" w:space="0" w:color="auto"/>
              <w:bottom w:val="single" w:sz="4" w:space="0" w:color="auto"/>
              <w:right w:val="single" w:sz="4" w:space="0" w:color="auto"/>
            </w:tcBorders>
            <w:vAlign w:val="center"/>
          </w:tcPr>
          <w:p w14:paraId="7C54C826" w14:textId="1F881858" w:rsidR="00766A15" w:rsidRPr="00046623" w:rsidRDefault="00766A15"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bCs/>
                <w:lang w:eastAsia="ru-RU"/>
              </w:rPr>
              <w:t>Департамент КТМС</w:t>
            </w:r>
            <w:r w:rsidR="00A21DEC" w:rsidRPr="00046623">
              <w:rPr>
                <w:rFonts w:ascii="Times New Roman" w:eastAsia="Calibri" w:hAnsi="Times New Roman" w:cs="Times New Roman"/>
                <w:bCs/>
                <w:lang w:eastAsia="ru-RU"/>
              </w:rPr>
              <w:t xml:space="preserve"> 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5B8F62D9" w14:textId="0E2E03B6" w:rsidR="00766A15" w:rsidRPr="00046623" w:rsidRDefault="00A21DEC" w:rsidP="003E00F4">
            <w:pPr>
              <w:spacing w:after="0" w:line="240" w:lineRule="auto"/>
              <w:rPr>
                <w:rFonts w:ascii="Times New Roman" w:eastAsia="Calibri" w:hAnsi="Times New Roman" w:cs="Times New Roman"/>
              </w:rPr>
            </w:pPr>
            <w:r w:rsidRPr="00046623">
              <w:rPr>
                <w:rFonts w:ascii="Times New Roman" w:eastAsia="Calibri" w:hAnsi="Times New Roman" w:cs="Times New Roman"/>
              </w:rPr>
              <w:t>Триває підготовка зі збору елементів нематеріальної культурної спадщини для наповнення світлиць.</w:t>
            </w:r>
          </w:p>
        </w:tc>
      </w:tr>
      <w:tr w:rsidR="00766A15" w:rsidRPr="00046623" w14:paraId="6BD2E50E" w14:textId="77777777" w:rsidTr="003E00F4">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4AB541B" w14:textId="18A9EFD0" w:rsidR="00766A15" w:rsidRPr="00046623" w:rsidRDefault="0020552E"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3.</w:t>
            </w:r>
          </w:p>
        </w:tc>
        <w:tc>
          <w:tcPr>
            <w:tcW w:w="1360" w:type="pct"/>
            <w:tcBorders>
              <w:top w:val="single" w:sz="4" w:space="0" w:color="auto"/>
              <w:left w:val="single" w:sz="4" w:space="0" w:color="auto"/>
              <w:bottom w:val="single" w:sz="4" w:space="0" w:color="auto"/>
              <w:right w:val="single" w:sz="4" w:space="0" w:color="auto"/>
            </w:tcBorders>
            <w:vAlign w:val="center"/>
          </w:tcPr>
          <w:p w14:paraId="0BC64995" w14:textId="14AA474B" w:rsidR="00766A15" w:rsidRPr="00046623" w:rsidRDefault="00766A15" w:rsidP="00766A15">
            <w:pPr>
              <w:spacing w:after="0" w:line="240" w:lineRule="auto"/>
              <w:rPr>
                <w:rFonts w:ascii="Times New Roman" w:eastAsia="Batang" w:hAnsi="Times New Roman" w:cs="Times New Roman"/>
                <w:bCs/>
                <w:lang w:eastAsia="ru-RU"/>
              </w:rPr>
            </w:pPr>
            <w:r w:rsidRPr="00046623">
              <w:rPr>
                <w:rFonts w:ascii="Times New Roman" w:eastAsia="Batang" w:hAnsi="Times New Roman" w:cs="Times New Roman"/>
                <w:bCs/>
                <w:lang w:eastAsia="ru-RU"/>
              </w:rPr>
              <w:t>Проведення форумів, фестивалів, які передбачають широкі партнерські зв'язки, створення презентаційно-промоційних матеріалів</w:t>
            </w:r>
          </w:p>
        </w:tc>
        <w:tc>
          <w:tcPr>
            <w:tcW w:w="957" w:type="pct"/>
            <w:tcBorders>
              <w:top w:val="single" w:sz="4" w:space="0" w:color="auto"/>
              <w:left w:val="single" w:sz="4" w:space="0" w:color="auto"/>
              <w:bottom w:val="single" w:sz="4" w:space="0" w:color="auto"/>
              <w:right w:val="single" w:sz="4" w:space="0" w:color="auto"/>
            </w:tcBorders>
            <w:vAlign w:val="center"/>
          </w:tcPr>
          <w:p w14:paraId="51018E54" w14:textId="0DEDA88F" w:rsidR="00766A15" w:rsidRPr="00046623" w:rsidRDefault="00766A15" w:rsidP="00766A15">
            <w:pPr>
              <w:spacing w:after="0" w:line="240" w:lineRule="auto"/>
              <w:jc w:val="center"/>
              <w:rPr>
                <w:rFonts w:ascii="Times New Roman" w:eastAsia="Batang" w:hAnsi="Times New Roman" w:cs="Times New Roman"/>
                <w:bCs/>
                <w:lang w:eastAsia="ru-RU"/>
              </w:rPr>
            </w:pPr>
            <w:r w:rsidRPr="00046623">
              <w:rPr>
                <w:rFonts w:ascii="Times New Roman" w:eastAsia="Calibri" w:hAnsi="Times New Roman" w:cs="Times New Roman"/>
                <w:bCs/>
                <w:lang w:eastAsia="ru-RU"/>
              </w:rPr>
              <w:t>Департамент КТМС</w:t>
            </w:r>
            <w:r w:rsidR="00A21DEC" w:rsidRPr="00046623">
              <w:rPr>
                <w:rFonts w:ascii="Times New Roman" w:eastAsia="Calibri" w:hAnsi="Times New Roman" w:cs="Times New Roman"/>
                <w:bCs/>
                <w:lang w:eastAsia="ru-RU"/>
              </w:rPr>
              <w:t xml:space="preserve"> ВК ВМР</w:t>
            </w:r>
          </w:p>
        </w:tc>
        <w:tc>
          <w:tcPr>
            <w:tcW w:w="2427" w:type="pct"/>
            <w:tcBorders>
              <w:top w:val="single" w:sz="4" w:space="0" w:color="auto"/>
              <w:left w:val="single" w:sz="4" w:space="0" w:color="auto"/>
              <w:bottom w:val="single" w:sz="4" w:space="0" w:color="auto"/>
              <w:right w:val="single" w:sz="4" w:space="0" w:color="auto"/>
            </w:tcBorders>
          </w:tcPr>
          <w:p w14:paraId="43BE0502" w14:textId="2F103FCF" w:rsidR="00766A15" w:rsidRPr="00046623" w:rsidRDefault="00A21DEC" w:rsidP="00A21DEC">
            <w:pPr>
              <w:spacing w:after="0" w:line="240" w:lineRule="auto"/>
              <w:rPr>
                <w:rFonts w:ascii="Times New Roman" w:eastAsia="Calibri" w:hAnsi="Times New Roman" w:cs="Times New Roman"/>
              </w:rPr>
            </w:pPr>
            <w:r w:rsidRPr="00046623">
              <w:rPr>
                <w:rFonts w:ascii="Times New Roman" w:eastAsia="Calibri" w:hAnsi="Times New Roman" w:cs="Times New Roman"/>
              </w:rPr>
              <w:t>Відбулась імпреза «Нетлінні скарби» та презентація книги «Нетлінні» Лесі Воронюк - української письменниці та засновниці Всесвітнього дня вишиванки. Відбувся виступ гуртів та виконавців Ptashkin. Проведено зустрічі з письменниками: Миколою Семеновичем, Тетяною Боднарук, Людмилою Охріменко, Люко Дашвар, Наталією Чайковською, а також благодійна мистецька платформа «Спілкування за вишивкою» за участі Клубу вишивальниць «Поліська перлина».</w:t>
            </w:r>
          </w:p>
        </w:tc>
      </w:tr>
      <w:tr w:rsidR="00766A15" w:rsidRPr="00046623" w14:paraId="7BDAA592" w14:textId="77777777" w:rsidTr="003E00F4">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8B11018" w14:textId="20A77EEE" w:rsidR="00766A15" w:rsidRPr="00046623" w:rsidRDefault="0020552E"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t>4.</w:t>
            </w:r>
          </w:p>
        </w:tc>
        <w:tc>
          <w:tcPr>
            <w:tcW w:w="1360" w:type="pct"/>
            <w:tcBorders>
              <w:top w:val="single" w:sz="4" w:space="0" w:color="auto"/>
              <w:left w:val="single" w:sz="4" w:space="0" w:color="auto"/>
              <w:bottom w:val="single" w:sz="4" w:space="0" w:color="auto"/>
              <w:right w:val="single" w:sz="4" w:space="0" w:color="auto"/>
            </w:tcBorders>
            <w:vAlign w:val="center"/>
          </w:tcPr>
          <w:p w14:paraId="5BC326E8" w14:textId="0E0EBF4A" w:rsidR="00766A15" w:rsidRPr="00046623" w:rsidRDefault="00766A15" w:rsidP="00766A15">
            <w:pPr>
              <w:spacing w:after="0" w:line="240" w:lineRule="auto"/>
              <w:rPr>
                <w:rFonts w:ascii="Times New Roman" w:eastAsia="Batang" w:hAnsi="Times New Roman" w:cs="Times New Roman"/>
                <w:bCs/>
                <w:lang w:eastAsia="ru-RU"/>
              </w:rPr>
            </w:pPr>
            <w:r w:rsidRPr="00046623">
              <w:rPr>
                <w:rFonts w:ascii="Times New Roman" w:eastAsia="Batang" w:hAnsi="Times New Roman" w:cs="Times New Roman"/>
                <w:bCs/>
                <w:lang w:eastAsia="ru-RU"/>
              </w:rPr>
              <w:t xml:space="preserve">Проведення інформаційно-просвітницьких, історико - культурних семінарів та залучення громадських інституцій </w:t>
            </w:r>
            <w:r w:rsidRPr="00046623">
              <w:rPr>
                <w:rFonts w:ascii="Times New Roman" w:eastAsia="Batang" w:hAnsi="Times New Roman" w:cs="Times New Roman"/>
                <w:bCs/>
                <w:lang w:eastAsia="ru-RU"/>
              </w:rPr>
              <w:lastRenderedPageBreak/>
              <w:t>до проблем збереження та поширення культурної спадщини громади</w:t>
            </w:r>
          </w:p>
        </w:tc>
        <w:tc>
          <w:tcPr>
            <w:tcW w:w="957" w:type="pct"/>
            <w:tcBorders>
              <w:top w:val="single" w:sz="4" w:space="0" w:color="auto"/>
              <w:left w:val="single" w:sz="4" w:space="0" w:color="auto"/>
              <w:bottom w:val="single" w:sz="4" w:space="0" w:color="auto"/>
              <w:right w:val="single" w:sz="4" w:space="0" w:color="auto"/>
            </w:tcBorders>
            <w:vAlign w:val="center"/>
          </w:tcPr>
          <w:p w14:paraId="68B88957" w14:textId="756D55AB" w:rsidR="00766A15" w:rsidRPr="00046623" w:rsidRDefault="00766A15" w:rsidP="00766A15">
            <w:pPr>
              <w:spacing w:after="0" w:line="240" w:lineRule="auto"/>
              <w:jc w:val="center"/>
              <w:rPr>
                <w:rFonts w:ascii="Times New Roman" w:eastAsia="Calibri" w:hAnsi="Times New Roman" w:cs="Times New Roman"/>
                <w:bCs/>
                <w:lang w:eastAsia="ru-RU"/>
              </w:rPr>
            </w:pPr>
            <w:r w:rsidRPr="00046623">
              <w:rPr>
                <w:rFonts w:ascii="Times New Roman" w:eastAsia="Calibri" w:hAnsi="Times New Roman" w:cs="Times New Roman"/>
                <w:bCs/>
                <w:lang w:eastAsia="ru-RU"/>
              </w:rPr>
              <w:lastRenderedPageBreak/>
              <w:t>Департамент КТМС</w:t>
            </w:r>
            <w:r w:rsidR="0020552E" w:rsidRPr="00046623">
              <w:rPr>
                <w:rFonts w:ascii="Times New Roman" w:eastAsia="Calibri" w:hAnsi="Times New Roman" w:cs="Times New Roman"/>
                <w:bCs/>
                <w:lang w:eastAsia="ru-RU"/>
              </w:rPr>
              <w:t xml:space="preserve"> ВК ВМР</w:t>
            </w:r>
          </w:p>
        </w:tc>
        <w:tc>
          <w:tcPr>
            <w:tcW w:w="2427" w:type="pct"/>
            <w:tcBorders>
              <w:top w:val="single" w:sz="4" w:space="0" w:color="auto"/>
              <w:left w:val="single" w:sz="4" w:space="0" w:color="auto"/>
              <w:bottom w:val="single" w:sz="4" w:space="0" w:color="auto"/>
              <w:right w:val="single" w:sz="4" w:space="0" w:color="auto"/>
            </w:tcBorders>
          </w:tcPr>
          <w:p w14:paraId="473E6A1D" w14:textId="2248E1E8" w:rsidR="00A21DEC" w:rsidRPr="00046623" w:rsidRDefault="00A21DEC" w:rsidP="00A21DEC">
            <w:pPr>
              <w:spacing w:after="0" w:line="240" w:lineRule="auto"/>
              <w:rPr>
                <w:rFonts w:ascii="Times New Roman" w:eastAsia="Calibri" w:hAnsi="Times New Roman" w:cs="Times New Roman"/>
              </w:rPr>
            </w:pPr>
            <w:r w:rsidRPr="00046623">
              <w:rPr>
                <w:rFonts w:ascii="Times New Roman" w:eastAsia="Calibri" w:hAnsi="Times New Roman" w:cs="Times New Roman"/>
              </w:rPr>
              <w:t>Відзнято ролики про гастроспадщину Вараської МТГ: «Східні млинці» (с. Заболоття), «Кльоцки», «Хамула» (с. Стара Рафалівка), «Пироги з бобом та чорницею» (с. Більська Воля).</w:t>
            </w:r>
          </w:p>
          <w:p w14:paraId="4079BDAA" w14:textId="610F423E" w:rsidR="00A21DEC" w:rsidRPr="00046623" w:rsidRDefault="00A21DEC" w:rsidP="00A21DEC">
            <w:pPr>
              <w:spacing w:after="0" w:line="240" w:lineRule="auto"/>
              <w:rPr>
                <w:rFonts w:ascii="Times New Roman" w:eastAsia="Calibri" w:hAnsi="Times New Roman" w:cs="Times New Roman"/>
              </w:rPr>
            </w:pPr>
            <w:r w:rsidRPr="00046623">
              <w:rPr>
                <w:rFonts w:ascii="Times New Roman" w:eastAsia="Calibri" w:hAnsi="Times New Roman" w:cs="Times New Roman"/>
              </w:rPr>
              <w:lastRenderedPageBreak/>
              <w:t>Реалізовано проєкт «Весільна спадщина Вараського Полісся»: традиція випікання короваю в с. Мульчиці, випікання шишок в с. Більська Воля, традиція вбрання короваю в с. Заболоття.</w:t>
            </w:r>
          </w:p>
          <w:p w14:paraId="0A79C080" w14:textId="48D3CA86" w:rsidR="00766A15" w:rsidRPr="00046623" w:rsidRDefault="00A21DEC" w:rsidP="00A21DEC">
            <w:pPr>
              <w:spacing w:after="0" w:line="240" w:lineRule="auto"/>
              <w:rPr>
                <w:rFonts w:ascii="Times New Roman" w:eastAsia="Calibri" w:hAnsi="Times New Roman" w:cs="Times New Roman"/>
              </w:rPr>
            </w:pPr>
            <w:r w:rsidRPr="00046623">
              <w:rPr>
                <w:rFonts w:ascii="Times New Roman" w:eastAsia="Calibri" w:hAnsi="Times New Roman" w:cs="Times New Roman"/>
              </w:rPr>
              <w:t>За участю народного аматорського хорового колективу центру дозвілля «Передзвін» відбулося благодійне театралізоване дійство «Розділимо коровай на хорошу днину» в рамках проєкту «Весільна спадщина Вараського Полісся».</w:t>
            </w:r>
            <w:r w:rsidR="00DE4ECF" w:rsidRPr="00046623">
              <w:rPr>
                <w:rFonts w:ascii="Times New Roman" w:eastAsia="Calibri" w:hAnsi="Times New Roman" w:cs="Times New Roman"/>
              </w:rPr>
              <w:t xml:space="preserve"> Під час дійства зібрано 40,0 тис. грн., які передані на потреби ЗСУ.</w:t>
            </w:r>
          </w:p>
        </w:tc>
      </w:tr>
      <w:tr w:rsidR="00766A15" w:rsidRPr="00046623" w14:paraId="631102A9" w14:textId="77777777" w:rsidTr="003E00F4">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5988F0A" w14:textId="7712C01D" w:rsidR="00766A15" w:rsidRPr="00046623" w:rsidRDefault="0020552E" w:rsidP="00766A15">
            <w:pPr>
              <w:spacing w:after="0" w:line="240" w:lineRule="auto"/>
              <w:jc w:val="center"/>
              <w:rPr>
                <w:rFonts w:ascii="Times New Roman" w:eastAsia="Calibri" w:hAnsi="Times New Roman" w:cs="Times New Roman"/>
              </w:rPr>
            </w:pPr>
            <w:r w:rsidRPr="00046623">
              <w:rPr>
                <w:rFonts w:ascii="Times New Roman" w:eastAsia="Calibri" w:hAnsi="Times New Roman" w:cs="Times New Roman"/>
              </w:rPr>
              <w:lastRenderedPageBreak/>
              <w:t>5.</w:t>
            </w:r>
          </w:p>
        </w:tc>
        <w:tc>
          <w:tcPr>
            <w:tcW w:w="1360" w:type="pct"/>
            <w:tcBorders>
              <w:top w:val="single" w:sz="4" w:space="0" w:color="auto"/>
              <w:left w:val="single" w:sz="4" w:space="0" w:color="auto"/>
              <w:bottom w:val="single" w:sz="4" w:space="0" w:color="auto"/>
              <w:right w:val="single" w:sz="4" w:space="0" w:color="auto"/>
            </w:tcBorders>
            <w:vAlign w:val="center"/>
          </w:tcPr>
          <w:p w14:paraId="68B42941" w14:textId="1EA0050F" w:rsidR="00766A15" w:rsidRPr="00046623" w:rsidRDefault="00766A15" w:rsidP="00766A15">
            <w:pPr>
              <w:spacing w:after="0" w:line="240" w:lineRule="auto"/>
              <w:rPr>
                <w:rFonts w:ascii="Times New Roman" w:eastAsia="Batang" w:hAnsi="Times New Roman" w:cs="Times New Roman"/>
                <w:bCs/>
                <w:lang w:eastAsia="ru-RU"/>
              </w:rPr>
            </w:pPr>
            <w:r w:rsidRPr="00046623">
              <w:rPr>
                <w:rFonts w:ascii="Times New Roman" w:eastAsia="Batang" w:hAnsi="Times New Roman" w:cs="Times New Roman"/>
                <w:bCs/>
                <w:lang w:eastAsia="ru-RU"/>
              </w:rPr>
              <w:t>Забезпечення належного функціонування народних аматорських колективів та створення нових клубних формувань. Забезпечення участі аматорських колективів, окремих виконавців у всеукраїнських та міжнародних фестивалях і конкурсах</w:t>
            </w:r>
          </w:p>
        </w:tc>
        <w:tc>
          <w:tcPr>
            <w:tcW w:w="957" w:type="pct"/>
            <w:tcBorders>
              <w:top w:val="single" w:sz="4" w:space="0" w:color="auto"/>
              <w:left w:val="single" w:sz="4" w:space="0" w:color="auto"/>
              <w:bottom w:val="single" w:sz="4" w:space="0" w:color="auto"/>
              <w:right w:val="single" w:sz="4" w:space="0" w:color="auto"/>
            </w:tcBorders>
            <w:vAlign w:val="center"/>
          </w:tcPr>
          <w:p w14:paraId="629F8C69" w14:textId="1780C188" w:rsidR="00766A15" w:rsidRPr="00046623" w:rsidRDefault="00766A15" w:rsidP="00766A15">
            <w:pPr>
              <w:spacing w:after="0" w:line="240" w:lineRule="auto"/>
              <w:jc w:val="center"/>
              <w:rPr>
                <w:rFonts w:ascii="Times New Roman" w:eastAsia="Calibri" w:hAnsi="Times New Roman" w:cs="Times New Roman"/>
                <w:bCs/>
                <w:lang w:eastAsia="ru-RU"/>
              </w:rPr>
            </w:pPr>
            <w:r w:rsidRPr="00046623">
              <w:rPr>
                <w:rFonts w:ascii="Times New Roman" w:eastAsia="Batang" w:hAnsi="Times New Roman" w:cs="Times New Roman"/>
                <w:bCs/>
                <w:lang w:eastAsia="ru-RU"/>
              </w:rPr>
              <w:t>Департамент КТМС</w:t>
            </w:r>
            <w:r w:rsidR="0020552E" w:rsidRPr="00046623">
              <w:rPr>
                <w:rFonts w:ascii="Times New Roman" w:eastAsia="Batang" w:hAnsi="Times New Roman" w:cs="Times New Roman"/>
                <w:bCs/>
                <w:lang w:eastAsia="ru-RU"/>
              </w:rPr>
              <w:t xml:space="preserve"> ВК ВМР</w:t>
            </w:r>
          </w:p>
        </w:tc>
        <w:tc>
          <w:tcPr>
            <w:tcW w:w="2427" w:type="pct"/>
            <w:tcBorders>
              <w:top w:val="single" w:sz="4" w:space="0" w:color="auto"/>
              <w:left w:val="single" w:sz="4" w:space="0" w:color="auto"/>
              <w:bottom w:val="single" w:sz="4" w:space="0" w:color="auto"/>
              <w:right w:val="single" w:sz="4" w:space="0" w:color="auto"/>
            </w:tcBorders>
          </w:tcPr>
          <w:p w14:paraId="1DDA8445" w14:textId="5EE1D351" w:rsidR="00766A15" w:rsidRPr="00046623" w:rsidRDefault="00A21DEC" w:rsidP="00A21DEC">
            <w:pPr>
              <w:spacing w:after="0" w:line="240" w:lineRule="auto"/>
              <w:rPr>
                <w:rFonts w:ascii="Times New Roman" w:eastAsia="Calibri" w:hAnsi="Times New Roman" w:cs="Times New Roman"/>
              </w:rPr>
            </w:pPr>
            <w:r w:rsidRPr="00046623">
              <w:rPr>
                <w:rFonts w:ascii="Times New Roman" w:eastAsia="Calibri" w:hAnsi="Times New Roman" w:cs="Times New Roman"/>
              </w:rPr>
              <w:t>На території Вараської МТГ продовжують діяти аматорські колективи: народний аматорський хоровий колектив «Передзвін» (центр дозвілля), народний аматорський хоровий колектив імені Федора Гощука (центр дозвілля), народний аматорський вокальний ансамбль бандуристів «Берегиня» (центр дозвілля), народний аматорський чоловічий вокальний ансамбль «Заграва» (центр дозвілля), аматорський колектив «Голоси Полісся» (центр дозвілля), молодіжний гурт «Media Kontrol» (центр дозвілля), інструментальний ансамбль «Троїсті музики» (центр дозвілля), народний родинний вокальний ансамбль «Рідня» (село Заболоття), народний аматорський ансамбль української народної пісні «Журавлина» (село Більська Воля), народний аматорський фольклорний ансамбль «Любисток» (село Мульчиці). Колективи є постійними учасниками загальноміських урочистостей, культурно-мистецьких заходів, обласних конкурсів та фестивалів.</w:t>
            </w:r>
          </w:p>
        </w:tc>
      </w:tr>
    </w:tbl>
    <w:p w14:paraId="759D98C6" w14:textId="394F190F" w:rsidR="00310EBE" w:rsidRPr="00046623" w:rsidRDefault="0020552E" w:rsidP="00310EBE">
      <w:pPr>
        <w:rPr>
          <w:rFonts w:ascii="Times New Roman" w:hAnsi="Times New Roman" w:cs="Times New Roman"/>
        </w:rPr>
      </w:pPr>
      <w:r w:rsidRPr="00046623">
        <w:rPr>
          <w:rFonts w:ascii="Times New Roman" w:hAnsi="Times New Roman" w:cs="Times New Roman"/>
        </w:rPr>
        <w:t>*</w:t>
      </w:r>
      <w:r w:rsidR="00A21DEC" w:rsidRPr="00046623">
        <w:rPr>
          <w:rFonts w:ascii="Times New Roman" w:hAnsi="Times New Roman" w:cs="Times New Roman"/>
        </w:rPr>
        <w:t>Примітка: виконання інших заходів відтерміновано у зв’язку з введенням на території України правового режиму воєнного стану</w:t>
      </w:r>
      <w:r w:rsidRPr="00046623">
        <w:rPr>
          <w:rFonts w:ascii="Times New Roman" w:hAnsi="Times New Roman" w:cs="Times New Roman"/>
        </w:rPr>
        <w:t xml:space="preserve"> та відсутністю фінансування.</w:t>
      </w:r>
    </w:p>
    <w:p w14:paraId="18E1B318" w14:textId="776D85AD" w:rsidR="0081125C" w:rsidRPr="00046623" w:rsidRDefault="00910D72" w:rsidP="00C06AF6">
      <w:pPr>
        <w:pStyle w:val="2"/>
      </w:pPr>
      <w:bookmarkStart w:id="269" w:name="_Toc193961120"/>
      <w:r w:rsidRPr="00046623">
        <w:t>М</w:t>
      </w:r>
      <w:r w:rsidR="0081125C" w:rsidRPr="00046623">
        <w:t>олодіжна та сімейна політика</w:t>
      </w:r>
      <w:bookmarkEnd w:id="265"/>
      <w:bookmarkEnd w:id="269"/>
    </w:p>
    <w:p w14:paraId="52EAE938" w14:textId="0E0CB593" w:rsidR="00910D72" w:rsidRPr="00046623" w:rsidRDefault="00910D72" w:rsidP="0083112C">
      <w:pPr>
        <w:pStyle w:val="3"/>
      </w:pPr>
      <w:bookmarkStart w:id="270" w:name="_Toc190765065"/>
      <w:bookmarkStart w:id="271" w:name="_Toc190765457"/>
      <w:bookmarkStart w:id="272" w:name="_Toc193961121"/>
      <w:bookmarkStart w:id="273" w:name="_Toc165028141"/>
      <w:r w:rsidRPr="00046623">
        <w:t>Інформація про поточний стан справ, реалізація заходів, що проводились у 2024 році.</w:t>
      </w:r>
      <w:bookmarkEnd w:id="270"/>
      <w:bookmarkEnd w:id="271"/>
      <w:bookmarkEnd w:id="272"/>
    </w:p>
    <w:p w14:paraId="73F994AD" w14:textId="1870BB02" w:rsidR="004E4499" w:rsidRPr="00046623" w:rsidRDefault="004E4499" w:rsidP="00841880">
      <w:pPr>
        <w:pStyle w:val="afa"/>
        <w:numPr>
          <w:ilvl w:val="0"/>
          <w:numId w:val="37"/>
        </w:numPr>
        <w:ind w:left="0" w:firstLine="567"/>
        <w:jc w:val="both"/>
        <w:rPr>
          <w:szCs w:val="26"/>
          <w:lang w:val="uk-UA"/>
        </w:rPr>
      </w:pPr>
      <w:r w:rsidRPr="00046623">
        <w:rPr>
          <w:szCs w:val="26"/>
          <w:lang w:val="uk-UA"/>
        </w:rPr>
        <w:t>В рамках реалізації молодіжної політики, національно-патріотичного виховання, створення умов для виховання патріотизму, духовності, моральності, формування здорового способу життя, підвищення рівня правової культури молоді спільно з активною молоддю громади відділом молодіжних ініціатив департаменту культури, туризму, молоді та спорту виконавчого комітету Вараської міської ради організовано близько 22 заходів та використано – 200,0 тис. грн.</w:t>
      </w:r>
    </w:p>
    <w:p w14:paraId="7EDC9F04" w14:textId="55702932" w:rsidR="004E4499" w:rsidRPr="00046623" w:rsidRDefault="004E4499" w:rsidP="00841880">
      <w:pPr>
        <w:pStyle w:val="Default"/>
        <w:numPr>
          <w:ilvl w:val="0"/>
          <w:numId w:val="37"/>
        </w:numPr>
        <w:spacing w:after="0"/>
        <w:ind w:left="0" w:firstLine="567"/>
        <w:rPr>
          <w:color w:val="000000" w:themeColor="text1"/>
          <w:sz w:val="26"/>
          <w:szCs w:val="26"/>
          <w:lang w:val="uk-UA"/>
        </w:rPr>
      </w:pPr>
      <w:bookmarkStart w:id="274" w:name="_Hlk120027173"/>
      <w:r w:rsidRPr="00046623">
        <w:rPr>
          <w:color w:val="000000" w:themeColor="text1"/>
          <w:sz w:val="26"/>
          <w:szCs w:val="26"/>
          <w:lang w:val="uk-UA"/>
        </w:rPr>
        <w:t xml:space="preserve">Комунальний заклад </w:t>
      </w:r>
      <w:r w:rsidRPr="00046623">
        <w:rPr>
          <w:b/>
          <w:bCs/>
          <w:color w:val="000000" w:themeColor="text1"/>
          <w:sz w:val="26"/>
          <w:szCs w:val="26"/>
          <w:lang w:val="uk-UA"/>
        </w:rPr>
        <w:t>«Вараський молодіжний центр»</w:t>
      </w:r>
      <w:r w:rsidRPr="00046623">
        <w:rPr>
          <w:color w:val="000000" w:themeColor="text1"/>
          <w:sz w:val="26"/>
          <w:szCs w:val="26"/>
          <w:lang w:val="uk-UA"/>
        </w:rPr>
        <w:t xml:space="preserve"> організував 50 заходів на суму 191, 6 тис. грн.</w:t>
      </w:r>
    </w:p>
    <w:p w14:paraId="6703FF8C" w14:textId="738A1494" w:rsidR="00046904" w:rsidRPr="00046623" w:rsidRDefault="004E4499" w:rsidP="00841880">
      <w:pPr>
        <w:pStyle w:val="afa"/>
        <w:numPr>
          <w:ilvl w:val="0"/>
          <w:numId w:val="37"/>
        </w:numPr>
        <w:tabs>
          <w:tab w:val="left" w:pos="567"/>
        </w:tabs>
        <w:ind w:left="0" w:firstLine="567"/>
        <w:jc w:val="both"/>
        <w:rPr>
          <w:rFonts w:eastAsia="Calibri"/>
          <w:color w:val="000000" w:themeColor="text1"/>
          <w:szCs w:val="26"/>
          <w:lang w:val="uk-UA"/>
        </w:rPr>
      </w:pPr>
      <w:r w:rsidRPr="00046623">
        <w:rPr>
          <w:rFonts w:eastAsia="Calibri"/>
          <w:color w:val="000000" w:themeColor="text1"/>
          <w:szCs w:val="26"/>
          <w:lang w:val="uk-UA"/>
        </w:rPr>
        <w:lastRenderedPageBreak/>
        <w:t xml:space="preserve">При закладі на постійній основі діють клуби за інтересами: клуб «Підготовка до НМТ», клуб «Уроки гітари з 0», клуб кінолюбителів та клуб любителів настільних ігор. </w:t>
      </w:r>
    </w:p>
    <w:p w14:paraId="1325F6CF" w14:textId="243AF4D5" w:rsidR="004E4499" w:rsidRPr="00046623" w:rsidRDefault="004E4499" w:rsidP="00841880">
      <w:pPr>
        <w:pStyle w:val="afa"/>
        <w:numPr>
          <w:ilvl w:val="0"/>
          <w:numId w:val="37"/>
        </w:numPr>
        <w:tabs>
          <w:tab w:val="left" w:pos="1134"/>
        </w:tabs>
        <w:spacing w:after="120"/>
        <w:ind w:left="0" w:firstLine="567"/>
        <w:contextualSpacing w:val="0"/>
        <w:jc w:val="both"/>
        <w:rPr>
          <w:rFonts w:eastAsia="Calibri"/>
          <w:szCs w:val="26"/>
          <w:lang w:val="uk-UA"/>
        </w:rPr>
      </w:pPr>
      <w:r w:rsidRPr="00046623">
        <w:rPr>
          <w:rFonts w:eastAsia="Calibri"/>
          <w:szCs w:val="26"/>
          <w:lang w:val="uk-UA"/>
        </w:rPr>
        <w:t>Кількісні та якісні показники ефективності роботи галузі наведені у наступній таблиці</w:t>
      </w:r>
      <w:bookmarkEnd w:id="274"/>
      <w:r w:rsidRPr="00046623">
        <w:rPr>
          <w:rFonts w:eastAsia="Calibri"/>
          <w:szCs w:val="26"/>
          <w:lang w:val="uk-UA"/>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78"/>
        <w:gridCol w:w="1134"/>
        <w:gridCol w:w="1190"/>
        <w:gridCol w:w="1559"/>
        <w:gridCol w:w="1560"/>
      </w:tblGrid>
      <w:tr w:rsidR="00046904" w:rsidRPr="00046623" w14:paraId="73FEAF7E" w14:textId="77777777" w:rsidTr="00130712">
        <w:trPr>
          <w:trHeight w:val="547"/>
        </w:trPr>
        <w:tc>
          <w:tcPr>
            <w:tcW w:w="2977" w:type="dxa"/>
            <w:shd w:val="clear" w:color="auto" w:fill="auto"/>
            <w:vAlign w:val="center"/>
          </w:tcPr>
          <w:p w14:paraId="03D473EC" w14:textId="77777777" w:rsidR="00046904" w:rsidRPr="00046623" w:rsidRDefault="00046904" w:rsidP="00130712">
            <w:pPr>
              <w:pStyle w:val="115"/>
              <w:ind w:left="0"/>
              <w:jc w:val="center"/>
              <w:rPr>
                <w:b/>
                <w:bCs/>
                <w:sz w:val="22"/>
                <w:szCs w:val="22"/>
              </w:rPr>
            </w:pPr>
            <w:r w:rsidRPr="00046623">
              <w:rPr>
                <w:b/>
                <w:bCs/>
                <w:sz w:val="22"/>
                <w:szCs w:val="22"/>
              </w:rPr>
              <w:t>Показники</w:t>
            </w:r>
          </w:p>
        </w:tc>
        <w:tc>
          <w:tcPr>
            <w:tcW w:w="1078" w:type="dxa"/>
            <w:shd w:val="clear" w:color="auto" w:fill="auto"/>
            <w:vAlign w:val="center"/>
          </w:tcPr>
          <w:p w14:paraId="086FD704" w14:textId="77777777" w:rsidR="00046904" w:rsidRPr="00046623" w:rsidRDefault="00046904" w:rsidP="00130712">
            <w:pPr>
              <w:pStyle w:val="115"/>
              <w:ind w:left="0"/>
              <w:jc w:val="center"/>
              <w:rPr>
                <w:b/>
                <w:bCs/>
                <w:sz w:val="22"/>
                <w:szCs w:val="22"/>
              </w:rPr>
            </w:pPr>
            <w:r w:rsidRPr="00046623">
              <w:rPr>
                <w:b/>
                <w:bCs/>
                <w:sz w:val="22"/>
                <w:szCs w:val="22"/>
              </w:rPr>
              <w:t>Одиниці виміру</w:t>
            </w:r>
          </w:p>
        </w:tc>
        <w:tc>
          <w:tcPr>
            <w:tcW w:w="1134" w:type="dxa"/>
            <w:shd w:val="clear" w:color="auto" w:fill="auto"/>
            <w:vAlign w:val="center"/>
          </w:tcPr>
          <w:p w14:paraId="4598635C" w14:textId="77777777" w:rsidR="00046904" w:rsidRPr="00046623" w:rsidRDefault="00046904" w:rsidP="00130712">
            <w:pPr>
              <w:pStyle w:val="115"/>
              <w:ind w:left="0"/>
              <w:jc w:val="center"/>
              <w:rPr>
                <w:b/>
                <w:bCs/>
                <w:sz w:val="22"/>
                <w:szCs w:val="22"/>
              </w:rPr>
            </w:pPr>
            <w:r w:rsidRPr="00046623">
              <w:rPr>
                <w:b/>
                <w:bCs/>
                <w:sz w:val="22"/>
                <w:szCs w:val="22"/>
              </w:rPr>
              <w:t>2023 рік</w:t>
            </w:r>
          </w:p>
        </w:tc>
        <w:tc>
          <w:tcPr>
            <w:tcW w:w="1190" w:type="dxa"/>
            <w:shd w:val="clear" w:color="auto" w:fill="auto"/>
            <w:vAlign w:val="center"/>
          </w:tcPr>
          <w:p w14:paraId="02288F07" w14:textId="77777777" w:rsidR="00046904" w:rsidRPr="00046623" w:rsidRDefault="00046904" w:rsidP="00130712">
            <w:pPr>
              <w:pStyle w:val="115"/>
              <w:ind w:left="0"/>
              <w:jc w:val="center"/>
              <w:rPr>
                <w:b/>
                <w:bCs/>
                <w:sz w:val="22"/>
                <w:szCs w:val="22"/>
              </w:rPr>
            </w:pPr>
            <w:r w:rsidRPr="00046623">
              <w:rPr>
                <w:b/>
                <w:bCs/>
                <w:sz w:val="22"/>
                <w:szCs w:val="22"/>
              </w:rPr>
              <w:t xml:space="preserve">2024 рік </w:t>
            </w:r>
          </w:p>
        </w:tc>
        <w:tc>
          <w:tcPr>
            <w:tcW w:w="1559" w:type="dxa"/>
            <w:shd w:val="clear" w:color="auto" w:fill="auto"/>
          </w:tcPr>
          <w:p w14:paraId="6903A169" w14:textId="77777777" w:rsidR="00046904" w:rsidRPr="00046623" w:rsidRDefault="00046904" w:rsidP="00130712">
            <w:pPr>
              <w:pStyle w:val="115"/>
              <w:ind w:left="0"/>
              <w:jc w:val="center"/>
              <w:rPr>
                <w:b/>
                <w:bCs/>
                <w:sz w:val="22"/>
                <w:szCs w:val="22"/>
              </w:rPr>
            </w:pPr>
            <w:r w:rsidRPr="00046623">
              <w:rPr>
                <w:b/>
                <w:bCs/>
                <w:sz w:val="22"/>
                <w:szCs w:val="22"/>
              </w:rPr>
              <w:t>2024 рік до 2023 року (+/-)</w:t>
            </w:r>
          </w:p>
        </w:tc>
        <w:tc>
          <w:tcPr>
            <w:tcW w:w="1560" w:type="dxa"/>
            <w:shd w:val="clear" w:color="auto" w:fill="auto"/>
          </w:tcPr>
          <w:p w14:paraId="4B5416E2" w14:textId="77777777" w:rsidR="00046904" w:rsidRPr="00046623" w:rsidRDefault="00046904" w:rsidP="00130712">
            <w:pPr>
              <w:pStyle w:val="115"/>
              <w:ind w:left="0"/>
              <w:jc w:val="center"/>
              <w:rPr>
                <w:b/>
                <w:bCs/>
                <w:sz w:val="22"/>
                <w:szCs w:val="22"/>
              </w:rPr>
            </w:pPr>
            <w:r w:rsidRPr="00046623">
              <w:rPr>
                <w:b/>
                <w:bCs/>
                <w:sz w:val="22"/>
                <w:szCs w:val="22"/>
              </w:rPr>
              <w:t>2024 рік до 2023 року (%)</w:t>
            </w:r>
          </w:p>
        </w:tc>
      </w:tr>
      <w:tr w:rsidR="00046904" w:rsidRPr="00046623" w14:paraId="523661CA" w14:textId="77777777" w:rsidTr="00130712">
        <w:trPr>
          <w:trHeight w:val="542"/>
        </w:trPr>
        <w:tc>
          <w:tcPr>
            <w:tcW w:w="2977" w:type="dxa"/>
            <w:shd w:val="clear" w:color="auto" w:fill="auto"/>
            <w:vAlign w:val="center"/>
          </w:tcPr>
          <w:p w14:paraId="0C9F7B59" w14:textId="77777777" w:rsidR="00046904" w:rsidRPr="00046623" w:rsidRDefault="00046904" w:rsidP="00130712">
            <w:pPr>
              <w:pStyle w:val="115"/>
              <w:ind w:left="0"/>
              <w:rPr>
                <w:sz w:val="22"/>
                <w:szCs w:val="22"/>
              </w:rPr>
            </w:pPr>
            <w:r w:rsidRPr="00046623">
              <w:rPr>
                <w:sz w:val="22"/>
                <w:szCs w:val="22"/>
                <w:lang w:eastAsia="ar-SA"/>
              </w:rPr>
              <w:t>Кількість дітей, забезпечених послугами відпочинку</w:t>
            </w:r>
          </w:p>
        </w:tc>
        <w:tc>
          <w:tcPr>
            <w:tcW w:w="1078" w:type="dxa"/>
            <w:shd w:val="clear" w:color="auto" w:fill="auto"/>
            <w:vAlign w:val="center"/>
          </w:tcPr>
          <w:p w14:paraId="5D4BC17F" w14:textId="77777777" w:rsidR="00046904" w:rsidRPr="00046623" w:rsidRDefault="00046904" w:rsidP="00130712">
            <w:pPr>
              <w:pStyle w:val="115"/>
              <w:ind w:left="0"/>
              <w:jc w:val="center"/>
              <w:rPr>
                <w:sz w:val="22"/>
                <w:szCs w:val="22"/>
              </w:rPr>
            </w:pPr>
            <w:r w:rsidRPr="00046623">
              <w:rPr>
                <w:sz w:val="22"/>
                <w:szCs w:val="22"/>
                <w:lang w:eastAsia="ar-SA"/>
              </w:rPr>
              <w:t>осіб</w:t>
            </w:r>
          </w:p>
        </w:tc>
        <w:tc>
          <w:tcPr>
            <w:tcW w:w="1134" w:type="dxa"/>
            <w:shd w:val="clear" w:color="auto" w:fill="auto"/>
            <w:vAlign w:val="center"/>
          </w:tcPr>
          <w:p w14:paraId="3E4B1FDF" w14:textId="77777777" w:rsidR="00046904" w:rsidRPr="00046623" w:rsidRDefault="00046904" w:rsidP="00130712">
            <w:pPr>
              <w:pStyle w:val="115"/>
              <w:ind w:left="0"/>
              <w:jc w:val="center"/>
              <w:rPr>
                <w:sz w:val="22"/>
                <w:szCs w:val="22"/>
              </w:rPr>
            </w:pPr>
            <w:r w:rsidRPr="00046623">
              <w:rPr>
                <w:sz w:val="22"/>
                <w:szCs w:val="22"/>
              </w:rPr>
              <w:t>1 710</w:t>
            </w:r>
          </w:p>
        </w:tc>
        <w:tc>
          <w:tcPr>
            <w:tcW w:w="1190" w:type="dxa"/>
            <w:shd w:val="clear" w:color="auto" w:fill="auto"/>
            <w:vAlign w:val="center"/>
          </w:tcPr>
          <w:p w14:paraId="631275B7" w14:textId="77777777" w:rsidR="00046904" w:rsidRPr="00046623" w:rsidRDefault="00046904" w:rsidP="00130712">
            <w:pPr>
              <w:pStyle w:val="115"/>
              <w:ind w:left="0"/>
              <w:jc w:val="center"/>
              <w:rPr>
                <w:sz w:val="22"/>
                <w:szCs w:val="22"/>
              </w:rPr>
            </w:pPr>
            <w:r w:rsidRPr="00046623">
              <w:rPr>
                <w:sz w:val="22"/>
                <w:szCs w:val="22"/>
              </w:rPr>
              <w:t>1 994</w:t>
            </w:r>
          </w:p>
        </w:tc>
        <w:tc>
          <w:tcPr>
            <w:tcW w:w="1559" w:type="dxa"/>
            <w:shd w:val="clear" w:color="auto" w:fill="auto"/>
            <w:vAlign w:val="center"/>
          </w:tcPr>
          <w:p w14:paraId="563AE72A" w14:textId="77777777" w:rsidR="00046904" w:rsidRPr="00046623" w:rsidRDefault="00046904" w:rsidP="00130712">
            <w:pPr>
              <w:pStyle w:val="115"/>
              <w:ind w:left="0"/>
              <w:jc w:val="center"/>
              <w:rPr>
                <w:sz w:val="22"/>
                <w:szCs w:val="22"/>
              </w:rPr>
            </w:pPr>
            <w:r w:rsidRPr="00046623">
              <w:rPr>
                <w:sz w:val="22"/>
                <w:szCs w:val="22"/>
              </w:rPr>
              <w:t>+284</w:t>
            </w:r>
          </w:p>
        </w:tc>
        <w:tc>
          <w:tcPr>
            <w:tcW w:w="1560" w:type="dxa"/>
            <w:shd w:val="clear" w:color="auto" w:fill="auto"/>
            <w:vAlign w:val="center"/>
          </w:tcPr>
          <w:p w14:paraId="2CC30F80" w14:textId="77777777" w:rsidR="00046904" w:rsidRPr="00046623" w:rsidRDefault="00046904" w:rsidP="00130712">
            <w:pPr>
              <w:pStyle w:val="115"/>
              <w:ind w:left="0"/>
              <w:jc w:val="center"/>
              <w:rPr>
                <w:sz w:val="22"/>
                <w:szCs w:val="22"/>
              </w:rPr>
            </w:pPr>
            <w:r w:rsidRPr="00046623">
              <w:rPr>
                <w:sz w:val="22"/>
                <w:szCs w:val="22"/>
              </w:rPr>
              <w:t>117</w:t>
            </w:r>
          </w:p>
        </w:tc>
      </w:tr>
      <w:tr w:rsidR="00046904" w:rsidRPr="00046623" w14:paraId="0A631E0C" w14:textId="77777777" w:rsidTr="00130712">
        <w:tc>
          <w:tcPr>
            <w:tcW w:w="2977" w:type="dxa"/>
            <w:shd w:val="clear" w:color="auto" w:fill="auto"/>
            <w:vAlign w:val="center"/>
          </w:tcPr>
          <w:p w14:paraId="0B525662" w14:textId="77777777" w:rsidR="00046904" w:rsidRPr="00046623" w:rsidRDefault="00046904" w:rsidP="00130712">
            <w:pPr>
              <w:pStyle w:val="115"/>
              <w:ind w:left="0"/>
              <w:rPr>
                <w:sz w:val="22"/>
                <w:szCs w:val="22"/>
              </w:rPr>
            </w:pPr>
            <w:r w:rsidRPr="00046623">
              <w:rPr>
                <w:sz w:val="22"/>
                <w:szCs w:val="22"/>
                <w:lang w:eastAsia="ar-SA"/>
              </w:rPr>
              <w:t>Кількість заходів змістовного дозвілля</w:t>
            </w:r>
          </w:p>
        </w:tc>
        <w:tc>
          <w:tcPr>
            <w:tcW w:w="1078" w:type="dxa"/>
            <w:shd w:val="clear" w:color="auto" w:fill="auto"/>
            <w:vAlign w:val="center"/>
          </w:tcPr>
          <w:p w14:paraId="70C89277" w14:textId="77777777" w:rsidR="00046904" w:rsidRPr="00046623" w:rsidRDefault="00046904" w:rsidP="00130712">
            <w:pPr>
              <w:pStyle w:val="115"/>
              <w:ind w:left="0"/>
              <w:jc w:val="center"/>
              <w:rPr>
                <w:sz w:val="22"/>
                <w:szCs w:val="22"/>
              </w:rPr>
            </w:pPr>
            <w:r w:rsidRPr="00046623">
              <w:rPr>
                <w:sz w:val="22"/>
                <w:szCs w:val="22"/>
              </w:rPr>
              <w:t>од.</w:t>
            </w:r>
          </w:p>
        </w:tc>
        <w:tc>
          <w:tcPr>
            <w:tcW w:w="1134" w:type="dxa"/>
            <w:shd w:val="clear" w:color="auto" w:fill="auto"/>
            <w:vAlign w:val="center"/>
          </w:tcPr>
          <w:p w14:paraId="59A7C728" w14:textId="77777777" w:rsidR="00046904" w:rsidRPr="00046623" w:rsidRDefault="00046904" w:rsidP="00130712">
            <w:pPr>
              <w:pStyle w:val="115"/>
              <w:ind w:left="0"/>
              <w:jc w:val="center"/>
              <w:rPr>
                <w:sz w:val="22"/>
                <w:szCs w:val="22"/>
              </w:rPr>
            </w:pPr>
            <w:r w:rsidRPr="00046623">
              <w:rPr>
                <w:sz w:val="22"/>
                <w:szCs w:val="22"/>
              </w:rPr>
              <w:t>48</w:t>
            </w:r>
          </w:p>
        </w:tc>
        <w:tc>
          <w:tcPr>
            <w:tcW w:w="1190" w:type="dxa"/>
            <w:shd w:val="clear" w:color="auto" w:fill="auto"/>
            <w:vAlign w:val="center"/>
          </w:tcPr>
          <w:p w14:paraId="149020FA" w14:textId="77777777" w:rsidR="00046904" w:rsidRPr="00046623" w:rsidRDefault="00046904" w:rsidP="00130712">
            <w:pPr>
              <w:pStyle w:val="115"/>
              <w:ind w:left="0"/>
              <w:jc w:val="center"/>
              <w:rPr>
                <w:sz w:val="22"/>
                <w:szCs w:val="22"/>
              </w:rPr>
            </w:pPr>
            <w:r w:rsidRPr="00046623">
              <w:rPr>
                <w:sz w:val="22"/>
                <w:szCs w:val="22"/>
              </w:rPr>
              <w:t>72</w:t>
            </w:r>
          </w:p>
        </w:tc>
        <w:tc>
          <w:tcPr>
            <w:tcW w:w="1559" w:type="dxa"/>
            <w:shd w:val="clear" w:color="auto" w:fill="auto"/>
            <w:vAlign w:val="center"/>
          </w:tcPr>
          <w:p w14:paraId="784DC952" w14:textId="77777777" w:rsidR="00046904" w:rsidRPr="00046623" w:rsidRDefault="00046904" w:rsidP="00130712">
            <w:pPr>
              <w:pStyle w:val="115"/>
              <w:ind w:left="0"/>
              <w:jc w:val="center"/>
              <w:rPr>
                <w:sz w:val="22"/>
                <w:szCs w:val="22"/>
              </w:rPr>
            </w:pPr>
            <w:r w:rsidRPr="00046623">
              <w:rPr>
                <w:sz w:val="22"/>
                <w:szCs w:val="22"/>
              </w:rPr>
              <w:t>+24</w:t>
            </w:r>
          </w:p>
        </w:tc>
        <w:tc>
          <w:tcPr>
            <w:tcW w:w="1560" w:type="dxa"/>
            <w:shd w:val="clear" w:color="auto" w:fill="auto"/>
            <w:vAlign w:val="center"/>
          </w:tcPr>
          <w:p w14:paraId="5B3138F6" w14:textId="77777777" w:rsidR="00046904" w:rsidRPr="00046623" w:rsidRDefault="00046904" w:rsidP="00130712">
            <w:pPr>
              <w:pStyle w:val="115"/>
              <w:ind w:left="0"/>
              <w:jc w:val="center"/>
              <w:rPr>
                <w:sz w:val="22"/>
                <w:szCs w:val="22"/>
              </w:rPr>
            </w:pPr>
            <w:r w:rsidRPr="00046623">
              <w:rPr>
                <w:sz w:val="22"/>
                <w:szCs w:val="22"/>
              </w:rPr>
              <w:t>150</w:t>
            </w:r>
          </w:p>
        </w:tc>
      </w:tr>
      <w:tr w:rsidR="00046904" w:rsidRPr="00046623" w14:paraId="59A7F06B" w14:textId="77777777" w:rsidTr="00130712">
        <w:tc>
          <w:tcPr>
            <w:tcW w:w="2977" w:type="dxa"/>
            <w:shd w:val="clear" w:color="auto" w:fill="auto"/>
            <w:vAlign w:val="center"/>
          </w:tcPr>
          <w:p w14:paraId="17845C52" w14:textId="77777777" w:rsidR="00046904" w:rsidRPr="00046623" w:rsidRDefault="00046904" w:rsidP="00130712">
            <w:pPr>
              <w:pStyle w:val="115"/>
              <w:ind w:left="0"/>
              <w:rPr>
                <w:sz w:val="22"/>
                <w:szCs w:val="22"/>
              </w:rPr>
            </w:pPr>
            <w:r w:rsidRPr="00046623">
              <w:rPr>
                <w:sz w:val="22"/>
                <w:szCs w:val="22"/>
              </w:rPr>
              <w:t>Кількість учасників заходів змістовного дозвілля</w:t>
            </w:r>
          </w:p>
        </w:tc>
        <w:tc>
          <w:tcPr>
            <w:tcW w:w="1078" w:type="dxa"/>
            <w:shd w:val="clear" w:color="auto" w:fill="auto"/>
            <w:vAlign w:val="center"/>
          </w:tcPr>
          <w:p w14:paraId="4BD684D7" w14:textId="77777777" w:rsidR="00046904" w:rsidRPr="00046623" w:rsidRDefault="00046904" w:rsidP="00130712">
            <w:pPr>
              <w:pStyle w:val="115"/>
              <w:ind w:left="0"/>
              <w:jc w:val="center"/>
              <w:rPr>
                <w:sz w:val="22"/>
                <w:szCs w:val="22"/>
              </w:rPr>
            </w:pPr>
            <w:r w:rsidRPr="00046623">
              <w:rPr>
                <w:sz w:val="22"/>
                <w:szCs w:val="22"/>
                <w:lang w:eastAsia="ar-SA"/>
              </w:rPr>
              <w:t>осіб</w:t>
            </w:r>
          </w:p>
        </w:tc>
        <w:tc>
          <w:tcPr>
            <w:tcW w:w="1134" w:type="dxa"/>
            <w:shd w:val="clear" w:color="auto" w:fill="auto"/>
            <w:vAlign w:val="center"/>
          </w:tcPr>
          <w:p w14:paraId="7FB2F7C8" w14:textId="77777777" w:rsidR="00046904" w:rsidRPr="00046623" w:rsidRDefault="00046904" w:rsidP="00130712">
            <w:pPr>
              <w:pStyle w:val="115"/>
              <w:ind w:left="0"/>
              <w:jc w:val="center"/>
              <w:rPr>
                <w:sz w:val="22"/>
                <w:szCs w:val="22"/>
              </w:rPr>
            </w:pPr>
            <w:r w:rsidRPr="00046623">
              <w:rPr>
                <w:sz w:val="22"/>
                <w:szCs w:val="22"/>
              </w:rPr>
              <w:t>4 945</w:t>
            </w:r>
          </w:p>
        </w:tc>
        <w:tc>
          <w:tcPr>
            <w:tcW w:w="1190" w:type="dxa"/>
            <w:shd w:val="clear" w:color="auto" w:fill="auto"/>
            <w:vAlign w:val="center"/>
          </w:tcPr>
          <w:p w14:paraId="0FD89F08" w14:textId="77777777" w:rsidR="00046904" w:rsidRPr="00046623" w:rsidRDefault="00046904" w:rsidP="00130712">
            <w:pPr>
              <w:pStyle w:val="115"/>
              <w:ind w:left="0"/>
              <w:jc w:val="center"/>
              <w:rPr>
                <w:sz w:val="22"/>
                <w:szCs w:val="22"/>
              </w:rPr>
            </w:pPr>
            <w:r w:rsidRPr="00046623">
              <w:rPr>
                <w:sz w:val="22"/>
                <w:szCs w:val="22"/>
              </w:rPr>
              <w:t>6 672</w:t>
            </w:r>
          </w:p>
        </w:tc>
        <w:tc>
          <w:tcPr>
            <w:tcW w:w="1559" w:type="dxa"/>
            <w:shd w:val="clear" w:color="auto" w:fill="auto"/>
            <w:vAlign w:val="center"/>
          </w:tcPr>
          <w:p w14:paraId="0459B4A0" w14:textId="77777777" w:rsidR="00046904" w:rsidRPr="00046623" w:rsidRDefault="00046904" w:rsidP="00130712">
            <w:pPr>
              <w:pStyle w:val="115"/>
              <w:ind w:left="0"/>
              <w:jc w:val="center"/>
              <w:rPr>
                <w:sz w:val="22"/>
                <w:szCs w:val="22"/>
              </w:rPr>
            </w:pPr>
            <w:r w:rsidRPr="00046623">
              <w:rPr>
                <w:sz w:val="22"/>
                <w:szCs w:val="22"/>
              </w:rPr>
              <w:t>+1 727</w:t>
            </w:r>
          </w:p>
        </w:tc>
        <w:tc>
          <w:tcPr>
            <w:tcW w:w="1560" w:type="dxa"/>
            <w:shd w:val="clear" w:color="auto" w:fill="auto"/>
            <w:vAlign w:val="center"/>
          </w:tcPr>
          <w:p w14:paraId="007312E1" w14:textId="77777777" w:rsidR="00046904" w:rsidRPr="00046623" w:rsidRDefault="00046904" w:rsidP="00130712">
            <w:pPr>
              <w:pStyle w:val="115"/>
              <w:ind w:left="0"/>
              <w:jc w:val="center"/>
              <w:rPr>
                <w:sz w:val="22"/>
                <w:szCs w:val="22"/>
              </w:rPr>
            </w:pPr>
            <w:r w:rsidRPr="00046623">
              <w:rPr>
                <w:sz w:val="22"/>
                <w:szCs w:val="22"/>
              </w:rPr>
              <w:t>135</w:t>
            </w:r>
          </w:p>
        </w:tc>
      </w:tr>
    </w:tbl>
    <w:p w14:paraId="42CC94BD" w14:textId="2341E46D" w:rsidR="00046904" w:rsidRPr="00046623" w:rsidRDefault="00046904" w:rsidP="00841880">
      <w:pPr>
        <w:pStyle w:val="afa"/>
        <w:numPr>
          <w:ilvl w:val="0"/>
          <w:numId w:val="37"/>
        </w:numPr>
        <w:tabs>
          <w:tab w:val="left" w:pos="1134"/>
        </w:tabs>
        <w:spacing w:before="120"/>
        <w:ind w:left="0" w:firstLine="567"/>
        <w:contextualSpacing w:val="0"/>
        <w:jc w:val="both"/>
        <w:rPr>
          <w:rFonts w:eastAsia="Calibri"/>
          <w:szCs w:val="26"/>
          <w:lang w:val="uk-UA"/>
        </w:rPr>
      </w:pPr>
      <w:r w:rsidRPr="00046623">
        <w:rPr>
          <w:rFonts w:eastAsia="Calibri"/>
          <w:szCs w:val="26"/>
          <w:lang w:val="uk-UA"/>
        </w:rPr>
        <w:t xml:space="preserve">Соціально-правовий захист дітей-сиріт, дітей, позбавлених батьківського піклування, дітей, що прибули з інших територій забезпечується працівниками </w:t>
      </w:r>
      <w:r w:rsidRPr="00046623">
        <w:rPr>
          <w:rFonts w:eastAsia="Calibri"/>
          <w:b/>
          <w:bCs/>
          <w:szCs w:val="26"/>
          <w:lang w:val="uk-UA"/>
        </w:rPr>
        <w:t>служби у справах дітей</w:t>
      </w:r>
      <w:r w:rsidRPr="00046623">
        <w:rPr>
          <w:rFonts w:eastAsia="Calibri"/>
          <w:szCs w:val="26"/>
          <w:lang w:val="uk-UA"/>
        </w:rPr>
        <w:t xml:space="preserve"> виконавчого комітету Вараської міської ради.</w:t>
      </w:r>
    </w:p>
    <w:p w14:paraId="31E4ED1C" w14:textId="2C9FE1F7" w:rsidR="00046904" w:rsidRPr="00046623" w:rsidRDefault="00046904" w:rsidP="00841880">
      <w:pPr>
        <w:pStyle w:val="afa"/>
        <w:numPr>
          <w:ilvl w:val="0"/>
          <w:numId w:val="37"/>
        </w:numPr>
        <w:ind w:left="0" w:firstLine="567"/>
        <w:jc w:val="both"/>
        <w:rPr>
          <w:rFonts w:eastAsia="Calibri"/>
          <w:szCs w:val="26"/>
          <w:lang w:val="uk-UA"/>
        </w:rPr>
      </w:pPr>
      <w:r w:rsidRPr="00046623">
        <w:rPr>
          <w:rFonts w:eastAsia="Calibri"/>
          <w:szCs w:val="26"/>
          <w:lang w:val="uk-UA"/>
        </w:rPr>
        <w:t>Працівники служби</w:t>
      </w:r>
      <w:r w:rsidR="00E9057B" w:rsidRPr="00046623">
        <w:rPr>
          <w:rFonts w:eastAsia="Calibri"/>
          <w:szCs w:val="26"/>
          <w:lang w:val="uk-UA"/>
        </w:rPr>
        <w:t xml:space="preserve"> </w:t>
      </w:r>
      <w:r w:rsidRPr="00046623">
        <w:rPr>
          <w:rFonts w:eastAsia="Calibri"/>
          <w:szCs w:val="26"/>
          <w:lang w:val="uk-UA"/>
        </w:rPr>
        <w:t>постійно надають підприємствам, установам, організаціям усіх форм власності, ГО, громадянам у межах своєї компетенції практичну, методичну, консультативну допомогу з питань соціально-правового захисту дітей;  приймають участь у судових засіданнях щодо захисту законних прав та інтересів дітей, забезпечують діяльність щодо усиновлення  та сімейних форм виховання, ведуть справи дітей-сиріт, дітей, позбавлених батьківського піклування, дітей, які перебувають в складних життєвих обставинах; вирішують спори між батьками щодо спілкування з дітьми, визначення їх місця проживання, захист житлових прав дітей.</w:t>
      </w:r>
    </w:p>
    <w:p w14:paraId="0B659FA3" w14:textId="77777777" w:rsidR="00046904" w:rsidRPr="00046623" w:rsidRDefault="00046904" w:rsidP="00841880">
      <w:pPr>
        <w:pStyle w:val="afa"/>
        <w:numPr>
          <w:ilvl w:val="0"/>
          <w:numId w:val="37"/>
        </w:numPr>
        <w:ind w:left="0" w:firstLine="567"/>
        <w:jc w:val="both"/>
        <w:rPr>
          <w:rFonts w:eastAsia="Calibri"/>
          <w:szCs w:val="26"/>
          <w:lang w:val="uk-UA"/>
        </w:rPr>
      </w:pPr>
      <w:r w:rsidRPr="00046623">
        <w:rPr>
          <w:rFonts w:eastAsia="Calibri"/>
          <w:szCs w:val="26"/>
          <w:lang w:val="uk-UA"/>
        </w:rPr>
        <w:t>Станом на 01.01.2025 року на первинному обліку дітей, які залишились без батьківського піклування, дітей-сиріт, дітей, позбавлених батьківського піклування перебуває 56 дітей, із них: 54  дитини перебуває під опікою та піклуванням; 1 дитина - тимчасово влаштована в КП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Рівненської обласної ради; 1 дитина перебуває у Комунальному закладі «Обласний центр соціально-психологічної реабілітації дітей» Рівненської обласної ради.</w:t>
      </w:r>
    </w:p>
    <w:p w14:paraId="6D232483" w14:textId="47FF680E" w:rsidR="00046904" w:rsidRPr="00046623" w:rsidRDefault="00046904" w:rsidP="00841880">
      <w:pPr>
        <w:pStyle w:val="afa"/>
        <w:numPr>
          <w:ilvl w:val="0"/>
          <w:numId w:val="37"/>
        </w:numPr>
        <w:ind w:left="0" w:firstLine="567"/>
        <w:jc w:val="both"/>
        <w:rPr>
          <w:rFonts w:eastAsia="Calibri"/>
          <w:szCs w:val="26"/>
          <w:lang w:val="uk-UA"/>
        </w:rPr>
      </w:pPr>
      <w:r w:rsidRPr="00046623">
        <w:rPr>
          <w:rFonts w:eastAsia="Calibri"/>
          <w:szCs w:val="26"/>
          <w:lang w:val="uk-UA"/>
        </w:rPr>
        <w:t>На обліку дітей, які перебувають в складних життєвих обставинах</w:t>
      </w:r>
      <w:r w:rsidR="00E9057B" w:rsidRPr="00046623">
        <w:rPr>
          <w:rFonts w:eastAsia="Calibri"/>
          <w:szCs w:val="26"/>
          <w:lang w:val="uk-UA"/>
        </w:rPr>
        <w:t xml:space="preserve"> </w:t>
      </w:r>
      <w:r w:rsidRPr="00046623">
        <w:rPr>
          <w:rFonts w:eastAsia="Calibri"/>
          <w:szCs w:val="26"/>
          <w:lang w:val="uk-UA"/>
        </w:rPr>
        <w:t>станом  на 01.01.2025</w:t>
      </w:r>
      <w:r w:rsidR="00E9057B" w:rsidRPr="00046623">
        <w:rPr>
          <w:rFonts w:eastAsia="Calibri"/>
          <w:szCs w:val="26"/>
          <w:lang w:val="uk-UA"/>
        </w:rPr>
        <w:t xml:space="preserve"> </w:t>
      </w:r>
      <w:r w:rsidRPr="00046623">
        <w:rPr>
          <w:rFonts w:eastAsia="Calibri"/>
          <w:szCs w:val="26"/>
          <w:lang w:val="uk-UA"/>
        </w:rPr>
        <w:t>налічується 28 дітей, серед яких:</w:t>
      </w:r>
      <w:r w:rsidR="00E9057B" w:rsidRPr="00046623">
        <w:rPr>
          <w:rFonts w:eastAsia="Calibri"/>
          <w:szCs w:val="26"/>
          <w:lang w:val="uk-UA"/>
        </w:rPr>
        <w:t xml:space="preserve"> </w:t>
      </w:r>
      <w:r w:rsidRPr="00046623">
        <w:rPr>
          <w:rFonts w:eastAsia="Calibri"/>
          <w:szCs w:val="26"/>
          <w:lang w:val="uk-UA"/>
        </w:rPr>
        <w:t xml:space="preserve">22 дитини, які проживають у сім’ях, батьки яких ухиляються від виконання батьківських обов’язків; 4 дитини, які зазнали психологічного насильства; 1 дитина, яка зазнала фізичного насильства; 1 дитина-сирота, яка прибула з Автономної Республіки Крим. Забезпечується соціально-правовий захист 10 дітей-сиріт, дітей, позбавлених батьківського піклування, що прибули з інших територій. </w:t>
      </w:r>
    </w:p>
    <w:p w14:paraId="3569089F" w14:textId="77777777" w:rsidR="004B5984" w:rsidRPr="00046623" w:rsidRDefault="00046904" w:rsidP="00841880">
      <w:pPr>
        <w:pStyle w:val="afa"/>
        <w:numPr>
          <w:ilvl w:val="0"/>
          <w:numId w:val="37"/>
        </w:numPr>
        <w:ind w:left="0" w:firstLine="567"/>
        <w:jc w:val="both"/>
        <w:rPr>
          <w:rFonts w:eastAsia="Calibri"/>
          <w:szCs w:val="26"/>
          <w:lang w:val="uk-UA"/>
        </w:rPr>
      </w:pPr>
      <w:r w:rsidRPr="00046623">
        <w:rPr>
          <w:rFonts w:eastAsia="Calibri"/>
          <w:szCs w:val="26"/>
          <w:lang w:val="uk-UA"/>
        </w:rPr>
        <w:t xml:space="preserve">Постійно здійснюється контроль за збереженням житла та майна дітей-сиріт та дітей, позбавлених батьківського піклування, ведеться Реєстр їх житла та майна. На обліку громадян, які потребують покращення житлових умов перебуває 57 дитини-сироти, дитини, позбавленої батьківського піклування та осіб з їх числа. </w:t>
      </w:r>
    </w:p>
    <w:p w14:paraId="187C5B53" w14:textId="66451223" w:rsidR="00046904" w:rsidRPr="00046623" w:rsidRDefault="004B5984" w:rsidP="00841880">
      <w:pPr>
        <w:pStyle w:val="afa"/>
        <w:numPr>
          <w:ilvl w:val="0"/>
          <w:numId w:val="37"/>
        </w:numPr>
        <w:tabs>
          <w:tab w:val="left" w:pos="1560"/>
        </w:tabs>
        <w:ind w:left="0" w:firstLine="567"/>
        <w:jc w:val="both"/>
        <w:rPr>
          <w:rFonts w:eastAsia="Calibri"/>
          <w:szCs w:val="26"/>
          <w:lang w:val="uk-UA"/>
        </w:rPr>
      </w:pPr>
      <w:r w:rsidRPr="00046623">
        <w:rPr>
          <w:rFonts w:eastAsia="Calibri"/>
          <w:szCs w:val="26"/>
          <w:lang w:val="uk-UA"/>
        </w:rPr>
        <w:lastRenderedPageBreak/>
        <w:t>О</w:t>
      </w:r>
      <w:r w:rsidR="00046904" w:rsidRPr="00046623">
        <w:rPr>
          <w:rFonts w:eastAsia="Calibri"/>
          <w:szCs w:val="26"/>
          <w:lang w:val="uk-UA"/>
        </w:rPr>
        <w:t>рганом опіки та піклування</w:t>
      </w:r>
      <w:r w:rsidR="00E9057B" w:rsidRPr="00046623">
        <w:rPr>
          <w:rFonts w:eastAsia="Calibri"/>
          <w:szCs w:val="26"/>
          <w:lang w:val="uk-UA"/>
        </w:rPr>
        <w:t xml:space="preserve"> </w:t>
      </w:r>
      <w:r w:rsidR="00046904" w:rsidRPr="00046623">
        <w:rPr>
          <w:rFonts w:eastAsia="Calibri"/>
          <w:szCs w:val="26"/>
          <w:lang w:val="uk-UA"/>
        </w:rPr>
        <w:t>встановлено опіку над житлом, яке належить на праві приватної власності</w:t>
      </w:r>
      <w:r w:rsidRPr="00046623">
        <w:rPr>
          <w:rFonts w:eastAsia="Calibri"/>
          <w:szCs w:val="26"/>
          <w:lang w:val="uk-UA"/>
        </w:rPr>
        <w:t xml:space="preserve"> 1 </w:t>
      </w:r>
      <w:r w:rsidR="00046904" w:rsidRPr="00046623">
        <w:rPr>
          <w:rFonts w:eastAsia="Calibri"/>
          <w:szCs w:val="26"/>
          <w:lang w:val="uk-UA"/>
        </w:rPr>
        <w:t>д</w:t>
      </w:r>
      <w:r w:rsidRPr="00046623">
        <w:rPr>
          <w:rFonts w:eastAsia="Calibri"/>
          <w:szCs w:val="26"/>
          <w:lang w:val="uk-UA"/>
        </w:rPr>
        <w:t>итині</w:t>
      </w:r>
      <w:r w:rsidR="00046904" w:rsidRPr="00046623">
        <w:rPr>
          <w:rFonts w:eastAsia="Calibri"/>
          <w:szCs w:val="26"/>
          <w:lang w:val="uk-UA"/>
        </w:rPr>
        <w:t>-сиро</w:t>
      </w:r>
      <w:r w:rsidRPr="00046623">
        <w:rPr>
          <w:rFonts w:eastAsia="Calibri"/>
          <w:szCs w:val="26"/>
          <w:lang w:val="uk-UA"/>
        </w:rPr>
        <w:t>ті.</w:t>
      </w:r>
    </w:p>
    <w:p w14:paraId="21991C89" w14:textId="77777777" w:rsidR="004B5984" w:rsidRPr="00046623" w:rsidRDefault="004B5984" w:rsidP="00841880">
      <w:pPr>
        <w:pStyle w:val="afa"/>
        <w:numPr>
          <w:ilvl w:val="0"/>
          <w:numId w:val="37"/>
        </w:numPr>
        <w:tabs>
          <w:tab w:val="left" w:pos="1560"/>
        </w:tabs>
        <w:ind w:left="0" w:firstLine="567"/>
        <w:jc w:val="both"/>
        <w:rPr>
          <w:rFonts w:eastAsia="Calibri"/>
          <w:szCs w:val="26"/>
          <w:lang w:val="uk-UA"/>
        </w:rPr>
      </w:pPr>
      <w:r w:rsidRPr="00046623">
        <w:rPr>
          <w:rFonts w:eastAsia="Calibri"/>
          <w:szCs w:val="26"/>
          <w:lang w:val="uk-UA"/>
        </w:rPr>
        <w:t>На облік служби у справах дітей протягом  2024 року взято: 3 дітей – на первинний облік дітей, які залишились без батьківського піклуванні, дітей-сиріт, дітей, позбавлених батьківського піклування; 3 дітей – на вторинний облік дітей-сиріт, дітей, позбавлених батьківського піклування, що прибули з інших територій; 6 кандидатів в опікуни, піклувальники; 1 пара кандидатів в усиновлювачі; 23 дитини, які перебувають в складаних життєвих обставинах.</w:t>
      </w:r>
      <w:r w:rsidR="00046904" w:rsidRPr="00046623">
        <w:rPr>
          <w:rFonts w:eastAsia="Calibri"/>
          <w:szCs w:val="26"/>
          <w:lang w:val="uk-UA"/>
        </w:rPr>
        <w:t xml:space="preserve"> </w:t>
      </w:r>
    </w:p>
    <w:p w14:paraId="1AE468DD" w14:textId="475B0670" w:rsidR="00AF6B07" w:rsidRPr="00046623" w:rsidRDefault="00046904" w:rsidP="00841880">
      <w:pPr>
        <w:pStyle w:val="afa"/>
        <w:numPr>
          <w:ilvl w:val="0"/>
          <w:numId w:val="37"/>
        </w:numPr>
        <w:tabs>
          <w:tab w:val="left" w:pos="1560"/>
        </w:tabs>
        <w:ind w:left="0" w:firstLine="567"/>
        <w:jc w:val="both"/>
        <w:rPr>
          <w:szCs w:val="26"/>
          <w:lang w:val="uk-UA"/>
        </w:rPr>
      </w:pPr>
      <w:r w:rsidRPr="00046623">
        <w:rPr>
          <w:rFonts w:eastAsia="Calibri"/>
          <w:szCs w:val="26"/>
          <w:lang w:val="uk-UA"/>
        </w:rPr>
        <w:t xml:space="preserve"> </w:t>
      </w:r>
      <w:r w:rsidR="004B5984" w:rsidRPr="00046623">
        <w:rPr>
          <w:rFonts w:eastAsia="Calibri"/>
          <w:szCs w:val="26"/>
          <w:lang w:val="uk-UA"/>
        </w:rPr>
        <w:t xml:space="preserve">На виконання заходів «Комплексної програми підтримки сім’ї, дітей та молоді на 2024-2026 роки №5100-ПР-27» у 2024 році проведено заходи </w:t>
      </w:r>
      <w:r w:rsidR="00E44B31" w:rsidRPr="00046623">
        <w:rPr>
          <w:rFonts w:eastAsia="Calibri"/>
          <w:szCs w:val="26"/>
          <w:lang w:val="uk-UA"/>
        </w:rPr>
        <w:t xml:space="preserve">підтримки дітей, які опинились в складних життєвих обставинах </w:t>
      </w:r>
      <w:r w:rsidR="004B5984" w:rsidRPr="00046623">
        <w:rPr>
          <w:rFonts w:eastAsia="Calibri"/>
          <w:szCs w:val="26"/>
          <w:lang w:val="uk-UA"/>
        </w:rPr>
        <w:t>на загальну суму 98,4 тис. грн. Охоплено 201 дитину.</w:t>
      </w:r>
    </w:p>
    <w:p w14:paraId="113A0247" w14:textId="209B4A21" w:rsidR="00AF6B07" w:rsidRPr="00046623" w:rsidRDefault="00AF6B07" w:rsidP="00841880">
      <w:pPr>
        <w:pStyle w:val="afa"/>
        <w:numPr>
          <w:ilvl w:val="0"/>
          <w:numId w:val="37"/>
        </w:numPr>
        <w:tabs>
          <w:tab w:val="left" w:pos="1560"/>
        </w:tabs>
        <w:spacing w:after="120"/>
        <w:ind w:left="0" w:firstLine="567"/>
        <w:contextualSpacing w:val="0"/>
        <w:jc w:val="both"/>
        <w:rPr>
          <w:szCs w:val="26"/>
          <w:lang w:val="uk-UA"/>
        </w:rPr>
      </w:pPr>
      <w:r w:rsidRPr="00046623">
        <w:rPr>
          <w:szCs w:val="26"/>
          <w:lang w:val="uk-UA"/>
        </w:rPr>
        <w:t>Обсяг фінансового ресурсу, направленого на проведення заходів з молодіжної політики та оздоровлення дітей у 2022 – 2024 роках за рахунок коштів місцевого бюджету, наведений у наступних таблиці та діаграмі.</w:t>
      </w:r>
    </w:p>
    <w:tbl>
      <w:tblPr>
        <w:tblStyle w:val="2f0"/>
        <w:tblW w:w="4927" w:type="pct"/>
        <w:tblLook w:val="04A0" w:firstRow="1" w:lastRow="0" w:firstColumn="1" w:lastColumn="0" w:noHBand="0" w:noVBand="1"/>
      </w:tblPr>
      <w:tblGrid>
        <w:gridCol w:w="5237"/>
        <w:gridCol w:w="1417"/>
        <w:gridCol w:w="1419"/>
        <w:gridCol w:w="1414"/>
      </w:tblGrid>
      <w:tr w:rsidR="00AF6B07" w:rsidRPr="00046623" w14:paraId="7DA17E70" w14:textId="77777777" w:rsidTr="00130712">
        <w:trPr>
          <w:trHeight w:val="392"/>
        </w:trPr>
        <w:tc>
          <w:tcPr>
            <w:tcW w:w="2760" w:type="pct"/>
            <w:tcBorders>
              <w:top w:val="single" w:sz="4" w:space="0" w:color="auto"/>
              <w:left w:val="single" w:sz="4" w:space="0" w:color="auto"/>
              <w:bottom w:val="single" w:sz="4" w:space="0" w:color="auto"/>
              <w:right w:val="single" w:sz="4" w:space="0" w:color="auto"/>
            </w:tcBorders>
            <w:shd w:val="clear" w:color="auto" w:fill="auto"/>
            <w:vAlign w:val="center"/>
          </w:tcPr>
          <w:p w14:paraId="06DC73B5" w14:textId="77777777" w:rsidR="00AF6B07" w:rsidRPr="00046623" w:rsidRDefault="00AF6B07" w:rsidP="00130712">
            <w:pPr>
              <w:keepNext/>
              <w:keepLines/>
              <w:tabs>
                <w:tab w:val="num" w:pos="0"/>
              </w:tabs>
              <w:jc w:val="center"/>
              <w:rPr>
                <w:rFonts w:ascii="Calibri" w:hAnsi="Calibri"/>
                <w:b/>
                <w:sz w:val="22"/>
                <w:szCs w:val="22"/>
              </w:rPr>
            </w:pPr>
            <w:r w:rsidRPr="00046623">
              <w:rPr>
                <w:b/>
                <w:sz w:val="22"/>
                <w:szCs w:val="22"/>
              </w:rPr>
              <w:t>Показники</w:t>
            </w:r>
          </w:p>
        </w:tc>
        <w:tc>
          <w:tcPr>
            <w:tcW w:w="747" w:type="pct"/>
            <w:tcBorders>
              <w:top w:val="single" w:sz="4" w:space="0" w:color="auto"/>
              <w:left w:val="nil"/>
              <w:bottom w:val="single" w:sz="4" w:space="0" w:color="auto"/>
              <w:right w:val="single" w:sz="4" w:space="0" w:color="auto"/>
            </w:tcBorders>
            <w:shd w:val="clear" w:color="auto" w:fill="auto"/>
            <w:vAlign w:val="center"/>
          </w:tcPr>
          <w:p w14:paraId="524F9728" w14:textId="3926CA83" w:rsidR="00AF6B07" w:rsidRPr="00046623" w:rsidRDefault="00AF6B07" w:rsidP="00130712">
            <w:pPr>
              <w:keepNext/>
              <w:keepLines/>
              <w:tabs>
                <w:tab w:val="num" w:pos="0"/>
              </w:tabs>
              <w:jc w:val="center"/>
              <w:rPr>
                <w:rFonts w:ascii="Calibri" w:hAnsi="Calibri"/>
                <w:b/>
                <w:sz w:val="22"/>
                <w:szCs w:val="22"/>
              </w:rPr>
            </w:pPr>
            <w:r w:rsidRPr="00046623">
              <w:rPr>
                <w:b/>
                <w:sz w:val="22"/>
                <w:szCs w:val="22"/>
              </w:rPr>
              <w:t>2022 рік</w:t>
            </w:r>
          </w:p>
        </w:tc>
        <w:tc>
          <w:tcPr>
            <w:tcW w:w="748" w:type="pct"/>
            <w:tcBorders>
              <w:top w:val="single" w:sz="4" w:space="0" w:color="auto"/>
              <w:left w:val="nil"/>
              <w:bottom w:val="single" w:sz="4" w:space="0" w:color="auto"/>
              <w:right w:val="single" w:sz="4" w:space="0" w:color="auto"/>
            </w:tcBorders>
            <w:vAlign w:val="center"/>
          </w:tcPr>
          <w:p w14:paraId="5266C068" w14:textId="025DA425" w:rsidR="00AF6B07" w:rsidRPr="00046623" w:rsidRDefault="00AF6B07" w:rsidP="00130712">
            <w:pPr>
              <w:keepNext/>
              <w:keepLines/>
              <w:tabs>
                <w:tab w:val="num" w:pos="0"/>
              </w:tabs>
              <w:jc w:val="center"/>
              <w:rPr>
                <w:b/>
                <w:sz w:val="22"/>
                <w:szCs w:val="22"/>
              </w:rPr>
            </w:pPr>
            <w:r w:rsidRPr="00046623">
              <w:rPr>
                <w:b/>
                <w:sz w:val="22"/>
                <w:szCs w:val="22"/>
              </w:rPr>
              <w:t>2023 рік</w:t>
            </w:r>
          </w:p>
        </w:tc>
        <w:tc>
          <w:tcPr>
            <w:tcW w:w="745" w:type="pct"/>
            <w:tcBorders>
              <w:top w:val="single" w:sz="4" w:space="0" w:color="auto"/>
              <w:left w:val="nil"/>
              <w:bottom w:val="single" w:sz="4" w:space="0" w:color="auto"/>
              <w:right w:val="single" w:sz="4" w:space="0" w:color="auto"/>
            </w:tcBorders>
            <w:vAlign w:val="center"/>
          </w:tcPr>
          <w:p w14:paraId="4AF03EAE" w14:textId="7D794BBE" w:rsidR="00AF6B07" w:rsidRPr="00046623" w:rsidRDefault="00AF6B07" w:rsidP="00130712">
            <w:pPr>
              <w:keepNext/>
              <w:keepLines/>
              <w:tabs>
                <w:tab w:val="num" w:pos="0"/>
              </w:tabs>
              <w:jc w:val="center"/>
              <w:rPr>
                <w:b/>
                <w:sz w:val="22"/>
                <w:szCs w:val="22"/>
              </w:rPr>
            </w:pPr>
            <w:r w:rsidRPr="00046623">
              <w:rPr>
                <w:b/>
                <w:sz w:val="22"/>
                <w:szCs w:val="22"/>
              </w:rPr>
              <w:t>2024 рік</w:t>
            </w:r>
          </w:p>
        </w:tc>
      </w:tr>
      <w:tr w:rsidR="00AF6B07" w:rsidRPr="00046623" w14:paraId="3F775E3A" w14:textId="77777777" w:rsidTr="00130712">
        <w:trPr>
          <w:trHeight w:val="505"/>
        </w:trPr>
        <w:tc>
          <w:tcPr>
            <w:tcW w:w="2760" w:type="pct"/>
            <w:tcBorders>
              <w:top w:val="single" w:sz="4" w:space="0" w:color="auto"/>
              <w:left w:val="single" w:sz="4" w:space="0" w:color="auto"/>
              <w:bottom w:val="single" w:sz="4" w:space="0" w:color="auto"/>
              <w:right w:val="single" w:sz="4" w:space="0" w:color="auto"/>
            </w:tcBorders>
            <w:shd w:val="clear" w:color="auto" w:fill="auto"/>
          </w:tcPr>
          <w:p w14:paraId="377C77BD" w14:textId="77777777" w:rsidR="00AF6B07" w:rsidRPr="00046623" w:rsidRDefault="00AF6B07" w:rsidP="00AF6B07">
            <w:pPr>
              <w:keepNext/>
              <w:keepLines/>
              <w:tabs>
                <w:tab w:val="num" w:pos="0"/>
              </w:tabs>
              <w:jc w:val="both"/>
              <w:rPr>
                <w:b/>
                <w:sz w:val="22"/>
                <w:szCs w:val="22"/>
              </w:rPr>
            </w:pPr>
            <w:r w:rsidRPr="00046623">
              <w:rPr>
                <w:sz w:val="22"/>
                <w:szCs w:val="22"/>
              </w:rPr>
              <w:t>Заходи програми підтримки сім'ї, дітей та молоді Вараської МТГ (тис. грн)</w:t>
            </w:r>
          </w:p>
        </w:tc>
        <w:tc>
          <w:tcPr>
            <w:tcW w:w="747" w:type="pct"/>
            <w:tcBorders>
              <w:top w:val="single" w:sz="4" w:space="0" w:color="auto"/>
              <w:left w:val="nil"/>
              <w:bottom w:val="single" w:sz="4" w:space="0" w:color="auto"/>
              <w:right w:val="single" w:sz="4" w:space="0" w:color="auto"/>
            </w:tcBorders>
            <w:shd w:val="clear" w:color="auto" w:fill="auto"/>
            <w:vAlign w:val="center"/>
          </w:tcPr>
          <w:p w14:paraId="3D0A5A9D" w14:textId="159181CB" w:rsidR="00AF6B07" w:rsidRPr="00046623" w:rsidRDefault="00AF6B07" w:rsidP="00AF6B07">
            <w:pPr>
              <w:keepNext/>
              <w:keepLines/>
              <w:tabs>
                <w:tab w:val="num" w:pos="0"/>
              </w:tabs>
              <w:jc w:val="center"/>
              <w:rPr>
                <w:b/>
                <w:sz w:val="22"/>
                <w:szCs w:val="22"/>
              </w:rPr>
            </w:pPr>
            <w:r w:rsidRPr="00046623">
              <w:rPr>
                <w:sz w:val="22"/>
                <w:szCs w:val="22"/>
              </w:rPr>
              <w:t>1 161,9</w:t>
            </w:r>
          </w:p>
        </w:tc>
        <w:tc>
          <w:tcPr>
            <w:tcW w:w="748" w:type="pct"/>
            <w:tcBorders>
              <w:top w:val="single" w:sz="4" w:space="0" w:color="auto"/>
              <w:left w:val="nil"/>
              <w:bottom w:val="single" w:sz="4" w:space="0" w:color="auto"/>
              <w:right w:val="single" w:sz="4" w:space="0" w:color="auto"/>
            </w:tcBorders>
            <w:vAlign w:val="center"/>
          </w:tcPr>
          <w:p w14:paraId="5143016A" w14:textId="0A2D1806" w:rsidR="00AF6B07" w:rsidRPr="00046623" w:rsidRDefault="00AF6B07" w:rsidP="00AF6B07">
            <w:pPr>
              <w:keepNext/>
              <w:keepLines/>
              <w:tabs>
                <w:tab w:val="num" w:pos="0"/>
              </w:tabs>
              <w:jc w:val="center"/>
              <w:rPr>
                <w:sz w:val="22"/>
                <w:szCs w:val="22"/>
              </w:rPr>
            </w:pPr>
            <w:r w:rsidRPr="00046623">
              <w:rPr>
                <w:sz w:val="22"/>
                <w:szCs w:val="22"/>
              </w:rPr>
              <w:t>1 368,8</w:t>
            </w:r>
          </w:p>
        </w:tc>
        <w:tc>
          <w:tcPr>
            <w:tcW w:w="745" w:type="pct"/>
            <w:tcBorders>
              <w:top w:val="single" w:sz="4" w:space="0" w:color="auto"/>
              <w:left w:val="nil"/>
              <w:bottom w:val="single" w:sz="4" w:space="0" w:color="auto"/>
              <w:right w:val="single" w:sz="4" w:space="0" w:color="auto"/>
            </w:tcBorders>
            <w:vAlign w:val="center"/>
          </w:tcPr>
          <w:p w14:paraId="129A2B2F" w14:textId="7FAB7974" w:rsidR="00AF6B07" w:rsidRPr="00046623" w:rsidRDefault="00AF6B07" w:rsidP="00AF6B07">
            <w:pPr>
              <w:keepNext/>
              <w:keepLines/>
              <w:tabs>
                <w:tab w:val="num" w:pos="0"/>
              </w:tabs>
              <w:jc w:val="center"/>
              <w:rPr>
                <w:sz w:val="22"/>
                <w:szCs w:val="22"/>
              </w:rPr>
            </w:pPr>
            <w:r w:rsidRPr="00046623">
              <w:rPr>
                <w:sz w:val="22"/>
                <w:szCs w:val="22"/>
              </w:rPr>
              <w:t>1 766,2</w:t>
            </w:r>
          </w:p>
        </w:tc>
      </w:tr>
      <w:tr w:rsidR="00AF6B07" w:rsidRPr="00046623" w14:paraId="35FF76B3" w14:textId="77777777" w:rsidTr="00130712">
        <w:trPr>
          <w:trHeight w:val="282"/>
        </w:trPr>
        <w:tc>
          <w:tcPr>
            <w:tcW w:w="2760" w:type="pct"/>
            <w:tcBorders>
              <w:top w:val="single" w:sz="4" w:space="0" w:color="auto"/>
              <w:left w:val="single" w:sz="4" w:space="0" w:color="auto"/>
              <w:bottom w:val="single" w:sz="4" w:space="0" w:color="auto"/>
              <w:right w:val="single" w:sz="4" w:space="0" w:color="auto"/>
            </w:tcBorders>
            <w:shd w:val="clear" w:color="auto" w:fill="auto"/>
          </w:tcPr>
          <w:p w14:paraId="61669ABB" w14:textId="77777777" w:rsidR="00AF6B07" w:rsidRPr="00046623" w:rsidRDefault="00AF6B07" w:rsidP="00AF6B07">
            <w:pPr>
              <w:keepNext/>
              <w:keepLines/>
              <w:tabs>
                <w:tab w:val="num" w:pos="0"/>
              </w:tabs>
              <w:jc w:val="both"/>
              <w:rPr>
                <w:b/>
                <w:sz w:val="22"/>
                <w:szCs w:val="22"/>
              </w:rPr>
            </w:pPr>
            <w:r w:rsidRPr="00046623">
              <w:rPr>
                <w:sz w:val="22"/>
                <w:szCs w:val="22"/>
              </w:rPr>
              <w:t>Заходи з оздоровлення та відпочинку дітей  (тис. грн)</w:t>
            </w:r>
          </w:p>
        </w:tc>
        <w:tc>
          <w:tcPr>
            <w:tcW w:w="747" w:type="pct"/>
            <w:tcBorders>
              <w:top w:val="nil"/>
              <w:left w:val="nil"/>
              <w:bottom w:val="single" w:sz="4" w:space="0" w:color="auto"/>
              <w:right w:val="single" w:sz="4" w:space="0" w:color="auto"/>
            </w:tcBorders>
            <w:shd w:val="clear" w:color="auto" w:fill="auto"/>
            <w:vAlign w:val="center"/>
          </w:tcPr>
          <w:p w14:paraId="384AD299" w14:textId="7EFF5865" w:rsidR="00AF6B07" w:rsidRPr="00046623" w:rsidRDefault="00AF6B07" w:rsidP="00AF6B07">
            <w:pPr>
              <w:keepNext/>
              <w:keepLines/>
              <w:tabs>
                <w:tab w:val="num" w:pos="0"/>
              </w:tabs>
              <w:jc w:val="center"/>
              <w:rPr>
                <w:b/>
                <w:sz w:val="22"/>
                <w:szCs w:val="22"/>
              </w:rPr>
            </w:pPr>
            <w:r w:rsidRPr="00046623">
              <w:rPr>
                <w:sz w:val="22"/>
                <w:szCs w:val="22"/>
              </w:rPr>
              <w:t>527,5</w:t>
            </w:r>
          </w:p>
        </w:tc>
        <w:tc>
          <w:tcPr>
            <w:tcW w:w="748" w:type="pct"/>
            <w:tcBorders>
              <w:top w:val="nil"/>
              <w:left w:val="nil"/>
              <w:bottom w:val="single" w:sz="4" w:space="0" w:color="auto"/>
              <w:right w:val="single" w:sz="4" w:space="0" w:color="auto"/>
            </w:tcBorders>
            <w:vAlign w:val="center"/>
          </w:tcPr>
          <w:p w14:paraId="297E092E" w14:textId="24EF2011" w:rsidR="00AF6B07" w:rsidRPr="00046623" w:rsidRDefault="00AF6B07" w:rsidP="00AF6B07">
            <w:pPr>
              <w:keepNext/>
              <w:keepLines/>
              <w:tabs>
                <w:tab w:val="num" w:pos="0"/>
              </w:tabs>
              <w:jc w:val="center"/>
              <w:rPr>
                <w:sz w:val="22"/>
                <w:szCs w:val="22"/>
              </w:rPr>
            </w:pPr>
            <w:r w:rsidRPr="00046623">
              <w:rPr>
                <w:sz w:val="22"/>
                <w:szCs w:val="22"/>
              </w:rPr>
              <w:t>536,0</w:t>
            </w:r>
          </w:p>
        </w:tc>
        <w:tc>
          <w:tcPr>
            <w:tcW w:w="745" w:type="pct"/>
            <w:tcBorders>
              <w:top w:val="nil"/>
              <w:left w:val="nil"/>
              <w:bottom w:val="single" w:sz="4" w:space="0" w:color="auto"/>
              <w:right w:val="single" w:sz="4" w:space="0" w:color="auto"/>
            </w:tcBorders>
            <w:vAlign w:val="center"/>
          </w:tcPr>
          <w:p w14:paraId="6332FC21" w14:textId="16AE0F8E" w:rsidR="00AF6B07" w:rsidRPr="00046623" w:rsidRDefault="00AF6B07" w:rsidP="00AF6B07">
            <w:pPr>
              <w:keepNext/>
              <w:keepLines/>
              <w:tabs>
                <w:tab w:val="num" w:pos="0"/>
              </w:tabs>
              <w:jc w:val="center"/>
              <w:rPr>
                <w:sz w:val="22"/>
                <w:szCs w:val="22"/>
              </w:rPr>
            </w:pPr>
            <w:r w:rsidRPr="00046623">
              <w:rPr>
                <w:sz w:val="22"/>
                <w:szCs w:val="22"/>
              </w:rPr>
              <w:t>628,0</w:t>
            </w:r>
          </w:p>
        </w:tc>
      </w:tr>
    </w:tbl>
    <w:p w14:paraId="1273DB73" w14:textId="532E9468" w:rsidR="00DB291B" w:rsidRPr="00046623" w:rsidRDefault="00DB291B" w:rsidP="00433D43">
      <w:pPr>
        <w:tabs>
          <w:tab w:val="left" w:pos="1560"/>
        </w:tabs>
        <w:spacing w:before="240" w:after="240" w:line="240" w:lineRule="auto"/>
        <w:jc w:val="center"/>
        <w:rPr>
          <w:szCs w:val="26"/>
        </w:rPr>
      </w:pPr>
      <w:r w:rsidRPr="00046623">
        <w:rPr>
          <w:noProof/>
          <w:lang w:eastAsia="uk-UA"/>
        </w:rPr>
        <w:drawing>
          <wp:inline distT="0" distB="0" distL="0" distR="0" wp14:anchorId="3D0035DE" wp14:editId="6C829E80">
            <wp:extent cx="4502150" cy="1724025"/>
            <wp:effectExtent l="0" t="0" r="12700" b="9525"/>
            <wp:docPr id="10" name="Діаграма 10">
              <a:extLst xmlns:a="http://schemas.openxmlformats.org/drawingml/2006/main">
                <a:ext uri="{FF2B5EF4-FFF2-40B4-BE49-F238E27FC236}">
                  <a16:creationId xmlns:a16="http://schemas.microsoft.com/office/drawing/2014/main" id="{EBCF67BC-E512-4763-947F-4C8AE9AC3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01EA44" w14:textId="74AF3340" w:rsidR="00910D72" w:rsidRPr="00046623" w:rsidRDefault="00910D72" w:rsidP="0083112C">
      <w:pPr>
        <w:pStyle w:val="3"/>
      </w:pPr>
      <w:bookmarkStart w:id="275" w:name="_Toc190765066"/>
      <w:bookmarkStart w:id="276" w:name="_Toc190765458"/>
      <w:bookmarkStart w:id="277" w:name="_Toc193961122"/>
      <w:r w:rsidRPr="00046623">
        <w:t>Заходи, які були здійснені у 2024 році для досягнення визначених цілей та завдань розвитку галузі.</w:t>
      </w:r>
      <w:bookmarkEnd w:id="275"/>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619"/>
        <w:gridCol w:w="1843"/>
        <w:gridCol w:w="4673"/>
      </w:tblGrid>
      <w:tr w:rsidR="00310EBE" w:rsidRPr="00046623" w14:paraId="24BD6B0C"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4C58637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360" w:type="pct"/>
            <w:tcBorders>
              <w:top w:val="single" w:sz="4" w:space="0" w:color="auto"/>
              <w:left w:val="single" w:sz="4" w:space="0" w:color="auto"/>
              <w:bottom w:val="single" w:sz="4" w:space="0" w:color="auto"/>
              <w:right w:val="single" w:sz="4" w:space="0" w:color="auto"/>
            </w:tcBorders>
            <w:vAlign w:val="center"/>
          </w:tcPr>
          <w:p w14:paraId="75ED12C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957" w:type="pct"/>
            <w:tcBorders>
              <w:top w:val="single" w:sz="4" w:space="0" w:color="auto"/>
              <w:left w:val="single" w:sz="4" w:space="0" w:color="auto"/>
              <w:bottom w:val="single" w:sz="4" w:space="0" w:color="auto"/>
              <w:right w:val="single" w:sz="4" w:space="0" w:color="auto"/>
            </w:tcBorders>
            <w:vAlign w:val="center"/>
          </w:tcPr>
          <w:p w14:paraId="22F6C4F3"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427" w:type="pct"/>
            <w:tcBorders>
              <w:top w:val="single" w:sz="4" w:space="0" w:color="auto"/>
              <w:left w:val="single" w:sz="4" w:space="0" w:color="auto"/>
              <w:bottom w:val="single" w:sz="4" w:space="0" w:color="auto"/>
              <w:right w:val="single" w:sz="4" w:space="0" w:color="auto"/>
            </w:tcBorders>
            <w:vAlign w:val="center"/>
          </w:tcPr>
          <w:p w14:paraId="6FEE519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66A15" w:rsidRPr="00046623" w14:paraId="0BA153CA"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1C066A1"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1.</w:t>
            </w:r>
          </w:p>
        </w:tc>
        <w:tc>
          <w:tcPr>
            <w:tcW w:w="1360" w:type="pct"/>
            <w:tcBorders>
              <w:top w:val="single" w:sz="4" w:space="0" w:color="auto"/>
              <w:left w:val="single" w:sz="4" w:space="0" w:color="auto"/>
              <w:bottom w:val="single" w:sz="4" w:space="0" w:color="auto"/>
              <w:right w:val="single" w:sz="4" w:space="0" w:color="auto"/>
            </w:tcBorders>
            <w:vAlign w:val="center"/>
          </w:tcPr>
          <w:p w14:paraId="1D2DFBF7" w14:textId="44BF93A2" w:rsidR="00766A15" w:rsidRPr="00046623" w:rsidRDefault="00766A15" w:rsidP="00766A15">
            <w:pPr>
              <w:spacing w:after="0" w:line="240" w:lineRule="auto"/>
              <w:rPr>
                <w:rFonts w:ascii="Times New Roman" w:eastAsia="Calibri" w:hAnsi="Times New Roman"/>
              </w:rPr>
            </w:pPr>
            <w:r w:rsidRPr="00046623">
              <w:rPr>
                <w:rFonts w:ascii="Times New Roman" w:hAnsi="Times New Roman" w:cs="Times New Roman"/>
              </w:rPr>
              <w:t>Вручення подарунків дітям-сиротам, дітям, позбавлених батьківського піклування та дітям, які опинились в складних життєвих обставинах, до Міжнародного Дня захисту</w:t>
            </w:r>
            <w:r w:rsidR="00E44B31" w:rsidRPr="00046623">
              <w:rPr>
                <w:rFonts w:ascii="Times New Roman" w:hAnsi="Times New Roman" w:cs="Times New Roman"/>
              </w:rPr>
              <w:t xml:space="preserve"> </w:t>
            </w:r>
            <w:r w:rsidRPr="00046623">
              <w:rPr>
                <w:rFonts w:ascii="Times New Roman" w:hAnsi="Times New Roman" w:cs="Times New Roman"/>
              </w:rPr>
              <w:t>дітей</w:t>
            </w:r>
          </w:p>
        </w:tc>
        <w:tc>
          <w:tcPr>
            <w:tcW w:w="957" w:type="pct"/>
            <w:tcBorders>
              <w:top w:val="single" w:sz="4" w:space="0" w:color="auto"/>
              <w:left w:val="single" w:sz="4" w:space="0" w:color="auto"/>
              <w:bottom w:val="single" w:sz="4" w:space="0" w:color="auto"/>
              <w:right w:val="single" w:sz="4" w:space="0" w:color="auto"/>
            </w:tcBorders>
            <w:vAlign w:val="center"/>
          </w:tcPr>
          <w:p w14:paraId="08280588" w14:textId="3EA23939"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lang w:eastAsia="ar-SA"/>
              </w:rPr>
              <w:t>Служба у справах дітей</w:t>
            </w:r>
            <w:r w:rsidR="00E44B31" w:rsidRPr="00046623">
              <w:rPr>
                <w:rFonts w:ascii="Times New Roman" w:hAnsi="Times New Roman" w:cs="Times New Roman"/>
                <w:lang w:eastAsia="ar-SA"/>
              </w:rPr>
              <w:t xml:space="preserve"> 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0268DADF" w14:textId="30E1DA73" w:rsidR="00766A15" w:rsidRPr="00046623" w:rsidRDefault="004B5984" w:rsidP="00E44B31">
            <w:pPr>
              <w:spacing w:after="0" w:line="240" w:lineRule="auto"/>
              <w:rPr>
                <w:rFonts w:ascii="Times New Roman" w:eastAsia="Calibri" w:hAnsi="Times New Roman"/>
              </w:rPr>
            </w:pPr>
            <w:r w:rsidRPr="00046623">
              <w:rPr>
                <w:rFonts w:ascii="Times New Roman" w:eastAsia="Calibri" w:hAnsi="Times New Roman"/>
              </w:rPr>
              <w:t>Заходом охоплено 67 дітей, придбано</w:t>
            </w:r>
            <w:r w:rsidR="00B35CFA" w:rsidRPr="00046623">
              <w:rPr>
                <w:rFonts w:ascii="Times New Roman" w:eastAsia="Calibri" w:hAnsi="Times New Roman"/>
              </w:rPr>
              <w:t xml:space="preserve"> </w:t>
            </w:r>
            <w:r w:rsidRPr="00046623">
              <w:rPr>
                <w:rFonts w:ascii="Times New Roman" w:eastAsia="Calibri" w:hAnsi="Times New Roman"/>
              </w:rPr>
              <w:t xml:space="preserve">подарунків на </w:t>
            </w:r>
            <w:r w:rsidR="00B35CFA" w:rsidRPr="00046623">
              <w:rPr>
                <w:rFonts w:ascii="Times New Roman" w:eastAsia="Calibri" w:hAnsi="Times New Roman"/>
              </w:rPr>
              <w:t xml:space="preserve"> загальну </w:t>
            </w:r>
            <w:r w:rsidRPr="00046623">
              <w:rPr>
                <w:rFonts w:ascii="Times New Roman" w:eastAsia="Calibri" w:hAnsi="Times New Roman"/>
              </w:rPr>
              <w:t>суму 40,2 тис. грн</w:t>
            </w:r>
          </w:p>
        </w:tc>
      </w:tr>
      <w:tr w:rsidR="00766A15" w:rsidRPr="00046623" w14:paraId="77191820" w14:textId="77777777" w:rsidTr="004E5140">
        <w:trPr>
          <w:trHeight w:val="375"/>
        </w:trPr>
        <w:tc>
          <w:tcPr>
            <w:tcW w:w="256" w:type="pct"/>
            <w:tcBorders>
              <w:top w:val="single" w:sz="4" w:space="0" w:color="auto"/>
              <w:left w:val="single" w:sz="4" w:space="0" w:color="auto"/>
              <w:bottom w:val="single" w:sz="4" w:space="0" w:color="auto"/>
              <w:right w:val="single" w:sz="4" w:space="0" w:color="auto"/>
            </w:tcBorders>
            <w:vAlign w:val="center"/>
          </w:tcPr>
          <w:p w14:paraId="47181765"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2.</w:t>
            </w:r>
          </w:p>
        </w:tc>
        <w:tc>
          <w:tcPr>
            <w:tcW w:w="1360" w:type="pct"/>
            <w:tcBorders>
              <w:top w:val="single" w:sz="4" w:space="0" w:color="auto"/>
              <w:left w:val="single" w:sz="4" w:space="0" w:color="auto"/>
              <w:bottom w:val="single" w:sz="4" w:space="0" w:color="auto"/>
              <w:right w:val="single" w:sz="4" w:space="0" w:color="auto"/>
            </w:tcBorders>
            <w:vAlign w:val="center"/>
          </w:tcPr>
          <w:p w14:paraId="02465235" w14:textId="11E06714" w:rsidR="00766A15" w:rsidRPr="00046623" w:rsidRDefault="00766A15" w:rsidP="00766A15">
            <w:pPr>
              <w:spacing w:after="0" w:line="240" w:lineRule="auto"/>
              <w:rPr>
                <w:rFonts w:ascii="Times New Roman" w:eastAsia="Calibri" w:hAnsi="Times New Roman"/>
              </w:rPr>
            </w:pPr>
            <w:r w:rsidRPr="00046623">
              <w:rPr>
                <w:rFonts w:ascii="Times New Roman" w:hAnsi="Times New Roman" w:cs="Times New Roman"/>
              </w:rPr>
              <w:t xml:space="preserve">Вітання дітей-сиріт та дітей, позбавлених батьківського піклування, які є </w:t>
            </w:r>
            <w:r w:rsidRPr="00046623">
              <w:rPr>
                <w:rFonts w:ascii="Times New Roman" w:hAnsi="Times New Roman" w:cs="Times New Roman"/>
              </w:rPr>
              <w:lastRenderedPageBreak/>
              <w:t>випускниками навчальних закладів</w:t>
            </w:r>
          </w:p>
        </w:tc>
        <w:tc>
          <w:tcPr>
            <w:tcW w:w="957" w:type="pct"/>
            <w:tcBorders>
              <w:top w:val="single" w:sz="4" w:space="0" w:color="auto"/>
              <w:left w:val="single" w:sz="4" w:space="0" w:color="auto"/>
              <w:bottom w:val="single" w:sz="4" w:space="0" w:color="auto"/>
              <w:right w:val="single" w:sz="4" w:space="0" w:color="auto"/>
            </w:tcBorders>
            <w:vAlign w:val="center"/>
          </w:tcPr>
          <w:p w14:paraId="5ECC5B3F" w14:textId="49A80165"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lang w:eastAsia="ar-SA"/>
              </w:rPr>
              <w:lastRenderedPageBreak/>
              <w:t>Служба у справах дітей</w:t>
            </w:r>
            <w:r w:rsidR="00E44B31" w:rsidRPr="00046623">
              <w:rPr>
                <w:rFonts w:ascii="Times New Roman" w:hAnsi="Times New Roman" w:cs="Times New Roman"/>
                <w:lang w:eastAsia="ar-SA"/>
              </w:rPr>
              <w:t xml:space="preserve"> 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60D56F3B" w14:textId="638628F8" w:rsidR="00766A15" w:rsidRPr="00046623" w:rsidRDefault="004B5984" w:rsidP="00E44B31">
            <w:pPr>
              <w:spacing w:after="0" w:line="240" w:lineRule="auto"/>
              <w:rPr>
                <w:rFonts w:ascii="Times New Roman" w:eastAsia="Calibri" w:hAnsi="Times New Roman"/>
              </w:rPr>
            </w:pPr>
            <w:r w:rsidRPr="00046623">
              <w:rPr>
                <w:rFonts w:ascii="Times New Roman" w:eastAsia="Calibri" w:hAnsi="Times New Roman"/>
              </w:rPr>
              <w:t>Придбано подарунки для 3 випускників на суму 3</w:t>
            </w:r>
            <w:r w:rsidR="00B35CFA" w:rsidRPr="00046623">
              <w:rPr>
                <w:rFonts w:ascii="Times New Roman" w:eastAsia="Calibri" w:hAnsi="Times New Roman"/>
              </w:rPr>
              <w:t>,</w:t>
            </w:r>
            <w:r w:rsidRPr="00046623">
              <w:rPr>
                <w:rFonts w:ascii="Times New Roman" w:eastAsia="Calibri" w:hAnsi="Times New Roman"/>
              </w:rPr>
              <w:t xml:space="preserve">0 </w:t>
            </w:r>
            <w:r w:rsidR="00B35CFA" w:rsidRPr="00046623">
              <w:rPr>
                <w:rFonts w:ascii="Times New Roman" w:eastAsia="Calibri" w:hAnsi="Times New Roman"/>
              </w:rPr>
              <w:t xml:space="preserve"> тис. </w:t>
            </w:r>
            <w:r w:rsidRPr="00046623">
              <w:rPr>
                <w:rFonts w:ascii="Times New Roman" w:eastAsia="Calibri" w:hAnsi="Times New Roman"/>
              </w:rPr>
              <w:t>грн</w:t>
            </w:r>
          </w:p>
        </w:tc>
      </w:tr>
      <w:tr w:rsidR="00766A15" w:rsidRPr="00046623" w14:paraId="2163E44C"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8BF80D5"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lastRenderedPageBreak/>
              <w:t>3.</w:t>
            </w:r>
          </w:p>
        </w:tc>
        <w:tc>
          <w:tcPr>
            <w:tcW w:w="1360" w:type="pct"/>
            <w:tcBorders>
              <w:top w:val="single" w:sz="4" w:space="0" w:color="auto"/>
              <w:left w:val="single" w:sz="4" w:space="0" w:color="auto"/>
              <w:bottom w:val="single" w:sz="4" w:space="0" w:color="auto"/>
              <w:right w:val="single" w:sz="4" w:space="0" w:color="auto"/>
            </w:tcBorders>
            <w:vAlign w:val="center"/>
          </w:tcPr>
          <w:p w14:paraId="05BE32F0" w14:textId="704F97A0" w:rsidR="00766A15" w:rsidRPr="00046623" w:rsidRDefault="00766A15" w:rsidP="00766A15">
            <w:pPr>
              <w:spacing w:after="0" w:line="240" w:lineRule="auto"/>
              <w:rPr>
                <w:rFonts w:ascii="Times New Roman" w:eastAsia="Calibri" w:hAnsi="Times New Roman"/>
              </w:rPr>
            </w:pPr>
            <w:r w:rsidRPr="00046623">
              <w:rPr>
                <w:rFonts w:ascii="Times New Roman" w:hAnsi="Times New Roman" w:cs="Times New Roman"/>
              </w:rPr>
              <w:t>Вручення подарунків дітям-сиротам, дітям, позбавлених батьківського піклування та дітям, які опинились в складних життєвих обставинах, до</w:t>
            </w:r>
            <w:r w:rsidR="00E44B31" w:rsidRPr="00046623">
              <w:rPr>
                <w:rFonts w:ascii="Times New Roman" w:hAnsi="Times New Roman" w:cs="Times New Roman"/>
              </w:rPr>
              <w:t xml:space="preserve"> </w:t>
            </w:r>
            <w:r w:rsidRPr="00046623">
              <w:rPr>
                <w:rFonts w:ascii="Times New Roman" w:hAnsi="Times New Roman" w:cs="Times New Roman"/>
              </w:rPr>
              <w:t>Дня знань</w:t>
            </w:r>
          </w:p>
        </w:tc>
        <w:tc>
          <w:tcPr>
            <w:tcW w:w="957" w:type="pct"/>
            <w:tcBorders>
              <w:top w:val="single" w:sz="4" w:space="0" w:color="auto"/>
              <w:left w:val="single" w:sz="4" w:space="0" w:color="auto"/>
              <w:bottom w:val="single" w:sz="4" w:space="0" w:color="auto"/>
              <w:right w:val="single" w:sz="4" w:space="0" w:color="auto"/>
            </w:tcBorders>
            <w:vAlign w:val="center"/>
          </w:tcPr>
          <w:p w14:paraId="6CB4E692" w14:textId="42EFBA88"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lang w:eastAsia="ar-SA"/>
              </w:rPr>
              <w:t>Служба у справах дітей</w:t>
            </w:r>
            <w:r w:rsidR="00E44B31" w:rsidRPr="00046623">
              <w:rPr>
                <w:rFonts w:ascii="Times New Roman" w:hAnsi="Times New Roman" w:cs="Times New Roman"/>
                <w:lang w:eastAsia="ar-SA"/>
              </w:rPr>
              <w:t xml:space="preserve"> 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72FE5085" w14:textId="749D6041" w:rsidR="00766A15" w:rsidRPr="00046623" w:rsidRDefault="00B35CFA" w:rsidP="00E44B31">
            <w:pPr>
              <w:spacing w:after="0" w:line="240" w:lineRule="auto"/>
              <w:rPr>
                <w:rFonts w:ascii="Times New Roman" w:eastAsia="Calibri" w:hAnsi="Times New Roman"/>
              </w:rPr>
            </w:pPr>
            <w:r w:rsidRPr="00046623">
              <w:rPr>
                <w:rFonts w:ascii="Times New Roman" w:eastAsia="Calibri" w:hAnsi="Times New Roman"/>
              </w:rPr>
              <w:t>Охоплено 64 дитини, придбано подарунки на суму 38,4 тис. грн</w:t>
            </w:r>
          </w:p>
        </w:tc>
      </w:tr>
      <w:tr w:rsidR="00766A15" w:rsidRPr="00046623" w14:paraId="040FA041"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039F355"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4.</w:t>
            </w:r>
          </w:p>
        </w:tc>
        <w:tc>
          <w:tcPr>
            <w:tcW w:w="1360" w:type="pct"/>
            <w:tcBorders>
              <w:top w:val="single" w:sz="4" w:space="0" w:color="auto"/>
              <w:left w:val="single" w:sz="4" w:space="0" w:color="auto"/>
              <w:bottom w:val="single" w:sz="4" w:space="0" w:color="auto"/>
              <w:right w:val="single" w:sz="4" w:space="0" w:color="auto"/>
            </w:tcBorders>
            <w:vAlign w:val="center"/>
          </w:tcPr>
          <w:p w14:paraId="1A38AE71" w14:textId="3A02D56C" w:rsidR="00766A15" w:rsidRPr="00046623" w:rsidRDefault="00766A15" w:rsidP="00766A15">
            <w:pPr>
              <w:spacing w:after="0" w:line="240" w:lineRule="auto"/>
              <w:rPr>
                <w:rFonts w:ascii="Times New Roman" w:eastAsia="Calibri" w:hAnsi="Times New Roman"/>
              </w:rPr>
            </w:pPr>
            <w:r w:rsidRPr="00046623">
              <w:rPr>
                <w:rFonts w:ascii="Times New Roman" w:hAnsi="Times New Roman" w:cs="Times New Roman"/>
              </w:rPr>
              <w:t>Вручення подарунків дітям- сиротам, дітям, позбавлених батьківського піклування та дітям, які опинились в складних життєвих обставинах</w:t>
            </w:r>
            <w:r w:rsidR="00E44B31" w:rsidRPr="00046623">
              <w:rPr>
                <w:rFonts w:ascii="Times New Roman" w:hAnsi="Times New Roman" w:cs="Times New Roman"/>
              </w:rPr>
              <w:t xml:space="preserve"> </w:t>
            </w:r>
            <w:r w:rsidRPr="00046623">
              <w:rPr>
                <w:rFonts w:ascii="Times New Roman" w:hAnsi="Times New Roman" w:cs="Times New Roman"/>
              </w:rPr>
              <w:t>до Дня святого Миколая</w:t>
            </w:r>
          </w:p>
        </w:tc>
        <w:tc>
          <w:tcPr>
            <w:tcW w:w="957" w:type="pct"/>
            <w:tcBorders>
              <w:top w:val="single" w:sz="4" w:space="0" w:color="auto"/>
              <w:left w:val="single" w:sz="4" w:space="0" w:color="auto"/>
              <w:bottom w:val="single" w:sz="4" w:space="0" w:color="auto"/>
              <w:right w:val="single" w:sz="4" w:space="0" w:color="auto"/>
            </w:tcBorders>
            <w:vAlign w:val="center"/>
          </w:tcPr>
          <w:p w14:paraId="0B88DF20" w14:textId="35B4B5D2"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lang w:eastAsia="ar-SA"/>
              </w:rPr>
              <w:t>Служба у справах дітей</w:t>
            </w:r>
            <w:r w:rsidR="00E44B31" w:rsidRPr="00046623">
              <w:rPr>
                <w:rFonts w:ascii="Times New Roman" w:hAnsi="Times New Roman" w:cs="Times New Roman"/>
                <w:lang w:eastAsia="ar-SA"/>
              </w:rPr>
              <w:t xml:space="preserve"> ВК ВМР</w:t>
            </w:r>
          </w:p>
        </w:tc>
        <w:tc>
          <w:tcPr>
            <w:tcW w:w="2427" w:type="pct"/>
            <w:tcBorders>
              <w:top w:val="single" w:sz="4" w:space="0" w:color="auto"/>
              <w:left w:val="single" w:sz="4" w:space="0" w:color="auto"/>
              <w:bottom w:val="single" w:sz="4" w:space="0" w:color="auto"/>
              <w:right w:val="single" w:sz="4" w:space="0" w:color="auto"/>
            </w:tcBorders>
            <w:vAlign w:val="center"/>
          </w:tcPr>
          <w:p w14:paraId="1CE47956" w14:textId="111D30A4" w:rsidR="00766A15" w:rsidRPr="00046623" w:rsidRDefault="00B35CFA" w:rsidP="00E44B31">
            <w:pPr>
              <w:spacing w:after="0" w:line="240" w:lineRule="auto"/>
              <w:rPr>
                <w:rFonts w:ascii="Times New Roman" w:eastAsia="Calibri" w:hAnsi="Times New Roman"/>
              </w:rPr>
            </w:pPr>
            <w:r w:rsidRPr="00046623">
              <w:rPr>
                <w:rFonts w:ascii="Times New Roman" w:eastAsia="Calibri" w:hAnsi="Times New Roman"/>
              </w:rPr>
              <w:t>Придбано солодощі (цукерки) на суму 16,8 тис. грн для 67 дітей</w:t>
            </w:r>
          </w:p>
        </w:tc>
      </w:tr>
      <w:tr w:rsidR="00766A15" w:rsidRPr="00046623" w14:paraId="36DF0AB7"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66838014"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5.</w:t>
            </w:r>
          </w:p>
        </w:tc>
        <w:tc>
          <w:tcPr>
            <w:tcW w:w="1360" w:type="pct"/>
            <w:tcBorders>
              <w:top w:val="single" w:sz="4" w:space="0" w:color="auto"/>
              <w:left w:val="single" w:sz="4" w:space="0" w:color="auto"/>
              <w:bottom w:val="single" w:sz="4" w:space="0" w:color="auto"/>
              <w:right w:val="single" w:sz="4" w:space="0" w:color="auto"/>
            </w:tcBorders>
            <w:vAlign w:val="center"/>
          </w:tcPr>
          <w:p w14:paraId="5DD56E62" w14:textId="2E15575C" w:rsidR="00766A15" w:rsidRPr="00046623" w:rsidRDefault="00766A15" w:rsidP="00766A15">
            <w:pPr>
              <w:spacing w:after="0" w:line="240" w:lineRule="auto"/>
              <w:rPr>
                <w:rFonts w:ascii="Times New Roman" w:eastAsia="Calibri" w:hAnsi="Times New Roman"/>
              </w:rPr>
            </w:pPr>
            <w:r w:rsidRPr="00046623">
              <w:rPr>
                <w:rFonts w:ascii="Times New Roman" w:hAnsi="Times New Roman" w:cs="Times New Roman"/>
                <w:szCs w:val="20"/>
                <w:lang w:eastAsia="ar-SA"/>
              </w:rPr>
              <w:t>Проведення оздоровчих наметових таборів, спортивно-туристичних таборів, експедицій, мандрівок, екскурсій.</w:t>
            </w:r>
          </w:p>
        </w:tc>
        <w:tc>
          <w:tcPr>
            <w:tcW w:w="957" w:type="pct"/>
            <w:tcBorders>
              <w:top w:val="single" w:sz="4" w:space="0" w:color="auto"/>
              <w:left w:val="single" w:sz="4" w:space="0" w:color="auto"/>
              <w:bottom w:val="single" w:sz="4" w:space="0" w:color="auto"/>
              <w:right w:val="single" w:sz="4" w:space="0" w:color="auto"/>
            </w:tcBorders>
            <w:vAlign w:val="center"/>
          </w:tcPr>
          <w:p w14:paraId="5FF88DC0" w14:textId="785473FB"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szCs w:val="20"/>
              </w:rPr>
              <w:t>Департамент КТМС</w:t>
            </w:r>
            <w:r w:rsidR="00716B48" w:rsidRPr="00046623">
              <w:rPr>
                <w:rFonts w:ascii="Times New Roman" w:hAnsi="Times New Roman" w:cs="Times New Roman"/>
                <w:szCs w:val="20"/>
              </w:rPr>
              <w:t xml:space="preserve"> ВК ВМР</w:t>
            </w:r>
          </w:p>
        </w:tc>
        <w:tc>
          <w:tcPr>
            <w:tcW w:w="2427" w:type="pct"/>
            <w:tcBorders>
              <w:top w:val="single" w:sz="4" w:space="0" w:color="auto"/>
              <w:left w:val="single" w:sz="4" w:space="0" w:color="auto"/>
              <w:bottom w:val="single" w:sz="4" w:space="0" w:color="auto"/>
              <w:right w:val="single" w:sz="4" w:space="0" w:color="auto"/>
            </w:tcBorders>
          </w:tcPr>
          <w:p w14:paraId="5D62EB05" w14:textId="16576AEA" w:rsidR="00766A15" w:rsidRPr="00046623" w:rsidRDefault="00716B48" w:rsidP="00766A15">
            <w:pPr>
              <w:spacing w:after="0" w:line="240" w:lineRule="auto"/>
              <w:rPr>
                <w:rFonts w:ascii="Times New Roman" w:eastAsia="Calibri" w:hAnsi="Times New Roman"/>
              </w:rPr>
            </w:pPr>
            <w:r w:rsidRPr="00046623">
              <w:rPr>
                <w:rFonts w:ascii="Times New Roman" w:eastAsia="Calibri" w:hAnsi="Times New Roman"/>
              </w:rPr>
              <w:t>Завдяки співпраці з громадськими організаціями «Ольбери», «Полар вей», «Станиця Вараш Пласту» - Національної скаутської організації України, Асоціацією прав інвалідів з дитинства «Надія» та релігійною громадою «Благодать» організовано 33 оздоровчих наметових та спортивно-туристичних табори, експедицій, мандрівок, екскурсій, походів,  на суму 598,3 тис. грн. та охоплено 1 994 особи.</w:t>
            </w:r>
          </w:p>
        </w:tc>
      </w:tr>
      <w:tr w:rsidR="00766A15" w:rsidRPr="00046623" w14:paraId="3AD884FD"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5AAD78A"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6.</w:t>
            </w:r>
          </w:p>
        </w:tc>
        <w:tc>
          <w:tcPr>
            <w:tcW w:w="1360" w:type="pct"/>
            <w:tcBorders>
              <w:top w:val="single" w:sz="4" w:space="0" w:color="auto"/>
              <w:left w:val="single" w:sz="4" w:space="0" w:color="auto"/>
              <w:bottom w:val="single" w:sz="4" w:space="0" w:color="auto"/>
              <w:right w:val="single" w:sz="4" w:space="0" w:color="auto"/>
            </w:tcBorders>
            <w:vAlign w:val="center"/>
          </w:tcPr>
          <w:p w14:paraId="261B806F" w14:textId="3F6893BB" w:rsidR="00766A15" w:rsidRPr="00046623" w:rsidRDefault="00766A15" w:rsidP="00766A15">
            <w:pPr>
              <w:spacing w:after="0" w:line="240" w:lineRule="auto"/>
              <w:rPr>
                <w:rFonts w:ascii="Times New Roman" w:eastAsia="Calibri" w:hAnsi="Times New Roman"/>
              </w:rPr>
            </w:pPr>
            <w:r w:rsidRPr="00046623">
              <w:rPr>
                <w:rFonts w:ascii="Times New Roman" w:hAnsi="Times New Roman" w:cs="Times New Roman"/>
                <w:szCs w:val="20"/>
                <w:lang w:eastAsia="ar-SA"/>
              </w:rPr>
              <w:t>Програми патріотично-громадського спрямування</w:t>
            </w:r>
          </w:p>
        </w:tc>
        <w:tc>
          <w:tcPr>
            <w:tcW w:w="957" w:type="pct"/>
            <w:tcBorders>
              <w:top w:val="single" w:sz="4" w:space="0" w:color="auto"/>
              <w:left w:val="single" w:sz="4" w:space="0" w:color="auto"/>
              <w:bottom w:val="single" w:sz="4" w:space="0" w:color="auto"/>
              <w:right w:val="single" w:sz="4" w:space="0" w:color="auto"/>
            </w:tcBorders>
            <w:vAlign w:val="center"/>
          </w:tcPr>
          <w:p w14:paraId="081AD7C0" w14:textId="3032EC87"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szCs w:val="20"/>
              </w:rPr>
              <w:t>Департамент КТМС</w:t>
            </w:r>
            <w:r w:rsidR="00716B48" w:rsidRPr="00046623">
              <w:rPr>
                <w:rFonts w:ascii="Times New Roman" w:hAnsi="Times New Roman" w:cs="Times New Roman"/>
                <w:szCs w:val="20"/>
              </w:rPr>
              <w:t xml:space="preserve"> ВК ВМР</w:t>
            </w:r>
          </w:p>
        </w:tc>
        <w:tc>
          <w:tcPr>
            <w:tcW w:w="2427" w:type="pct"/>
            <w:tcBorders>
              <w:top w:val="single" w:sz="4" w:space="0" w:color="auto"/>
              <w:left w:val="single" w:sz="4" w:space="0" w:color="auto"/>
              <w:bottom w:val="single" w:sz="4" w:space="0" w:color="auto"/>
              <w:right w:val="single" w:sz="4" w:space="0" w:color="auto"/>
            </w:tcBorders>
          </w:tcPr>
          <w:p w14:paraId="08D3A7C9" w14:textId="76BDAA98" w:rsidR="00766A15" w:rsidRPr="00046623" w:rsidRDefault="00716B48" w:rsidP="00766A15">
            <w:pPr>
              <w:spacing w:after="0" w:line="240" w:lineRule="auto"/>
              <w:rPr>
                <w:rFonts w:ascii="Times New Roman" w:eastAsia="Calibri" w:hAnsi="Times New Roman"/>
              </w:rPr>
            </w:pPr>
            <w:r w:rsidRPr="00046623">
              <w:rPr>
                <w:rFonts w:ascii="Times New Roman" w:eastAsia="Calibri" w:hAnsi="Times New Roman"/>
              </w:rPr>
              <w:t>Організовано 4 заходи</w:t>
            </w:r>
            <w:r w:rsidR="007D6116" w:rsidRPr="00046623">
              <w:rPr>
                <w:rFonts w:ascii="Times New Roman" w:eastAsia="Calibri" w:hAnsi="Times New Roman"/>
              </w:rPr>
              <w:t>. Серед них: захід «Шлях до змін: виклики та перспективи», навчально-практичний захід «Вивчення мистецтва польоту БпЛА для початківців», заходи до Міжнародного дня захисту дітей, змагання з пішого мандрівництва, спартакіаду серед допризовної молоді, велозаїзд в рамках Всеукраїнської акції «Велодень», міський забіг «Шаную воїнів, біжу за Героїв України», майстер-класи «Твій стиль», круглий стіл «Ідентичність через призму культурної спадщини» та тренінг для молоді «Діалоги Перемоги: участь молоді у відновленні України», «Вараш волонтерить» з нагоди Міжнародного дня волонтера</w:t>
            </w:r>
          </w:p>
        </w:tc>
      </w:tr>
      <w:tr w:rsidR="00766A15" w:rsidRPr="00046623" w14:paraId="27358A3A" w14:textId="77777777" w:rsidTr="004E5140">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F72B5E1"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7.</w:t>
            </w:r>
          </w:p>
        </w:tc>
        <w:tc>
          <w:tcPr>
            <w:tcW w:w="1360" w:type="pct"/>
            <w:tcBorders>
              <w:top w:val="single" w:sz="4" w:space="0" w:color="auto"/>
              <w:left w:val="single" w:sz="4" w:space="0" w:color="auto"/>
              <w:bottom w:val="single" w:sz="4" w:space="0" w:color="auto"/>
              <w:right w:val="single" w:sz="4" w:space="0" w:color="auto"/>
            </w:tcBorders>
            <w:vAlign w:val="center"/>
          </w:tcPr>
          <w:p w14:paraId="0EB835A9" w14:textId="6E47541B" w:rsidR="00766A15" w:rsidRPr="00046623" w:rsidRDefault="007D6116" w:rsidP="00766A15">
            <w:pPr>
              <w:spacing w:after="0" w:line="240" w:lineRule="auto"/>
              <w:rPr>
                <w:rFonts w:ascii="Times New Roman" w:eastAsia="Calibri" w:hAnsi="Times New Roman"/>
              </w:rPr>
            </w:pPr>
            <w:r w:rsidRPr="00046623">
              <w:rPr>
                <w:rFonts w:ascii="Times New Roman" w:hAnsi="Times New Roman" w:cs="Times New Roman"/>
                <w:szCs w:val="20"/>
              </w:rPr>
              <w:t>Проведення соціально-інформаційних кампаній, навчання для молоді, тренінгів, воркшопів, молодіжних форумів, конференцій, лекцій для молоді Вараської МТГ</w:t>
            </w:r>
          </w:p>
        </w:tc>
        <w:tc>
          <w:tcPr>
            <w:tcW w:w="957" w:type="pct"/>
            <w:tcBorders>
              <w:top w:val="single" w:sz="4" w:space="0" w:color="auto"/>
              <w:left w:val="single" w:sz="4" w:space="0" w:color="auto"/>
              <w:bottom w:val="single" w:sz="4" w:space="0" w:color="auto"/>
              <w:right w:val="single" w:sz="4" w:space="0" w:color="auto"/>
            </w:tcBorders>
            <w:vAlign w:val="center"/>
          </w:tcPr>
          <w:p w14:paraId="4BEF3B5B" w14:textId="7D0A2551"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szCs w:val="20"/>
              </w:rPr>
              <w:t>Департамент КТМС</w:t>
            </w:r>
            <w:r w:rsidR="00716B48" w:rsidRPr="00046623">
              <w:rPr>
                <w:rFonts w:ascii="Times New Roman" w:hAnsi="Times New Roman" w:cs="Times New Roman"/>
                <w:szCs w:val="20"/>
              </w:rPr>
              <w:t xml:space="preserve"> ВК ВМР,</w:t>
            </w:r>
            <w:r w:rsidRPr="00046623">
              <w:rPr>
                <w:rFonts w:ascii="Times New Roman" w:hAnsi="Times New Roman" w:cs="Times New Roman"/>
                <w:szCs w:val="20"/>
              </w:rPr>
              <w:t xml:space="preserve"> КЗ «Вараський молодіжний центр»</w:t>
            </w:r>
          </w:p>
        </w:tc>
        <w:tc>
          <w:tcPr>
            <w:tcW w:w="2427" w:type="pct"/>
            <w:tcBorders>
              <w:top w:val="single" w:sz="4" w:space="0" w:color="auto"/>
              <w:left w:val="single" w:sz="4" w:space="0" w:color="auto"/>
              <w:bottom w:val="single" w:sz="4" w:space="0" w:color="auto"/>
              <w:right w:val="single" w:sz="4" w:space="0" w:color="auto"/>
            </w:tcBorders>
          </w:tcPr>
          <w:p w14:paraId="33C4FD48" w14:textId="20A83743" w:rsidR="00766A15" w:rsidRPr="00046623" w:rsidRDefault="00716B48" w:rsidP="00766A15">
            <w:pPr>
              <w:spacing w:after="0" w:line="240" w:lineRule="auto"/>
              <w:rPr>
                <w:rFonts w:ascii="Times New Roman" w:eastAsia="Calibri" w:hAnsi="Times New Roman"/>
              </w:rPr>
            </w:pPr>
            <w:r w:rsidRPr="00046623">
              <w:rPr>
                <w:rFonts w:ascii="Times New Roman" w:eastAsia="Calibri" w:hAnsi="Times New Roman"/>
              </w:rPr>
              <w:t>Організовано 29 заходів</w:t>
            </w:r>
            <w:r w:rsidR="007D6116" w:rsidRPr="00046623">
              <w:rPr>
                <w:rFonts w:ascii="Times New Roman" w:eastAsia="Calibri" w:hAnsi="Times New Roman"/>
              </w:rPr>
              <w:t xml:space="preserve">. Серед них: зустріч з Володимиром Івановим «Не бійся мріяти», «Суд битва під Крутами», трансляція нацвідбору на Євробачення – 2024, зустріч з Павлом Казаріним «Як війна змінює Україну та світ», акустичний вечір «Може бути», хода присвячена Дню пам’яті Героїв Небесної сотні, квест з нагоди Дня письменників, шаховий клуб, інтелектуальний морський бій «БИЙ», зустріч «Спадщина як інструмент формування ідентичності», тренінг для вступників «Інформативно для НМТшників», тренінг з профорієнтації, книжковий клуб, </w:t>
            </w:r>
            <w:r w:rsidR="007D6116" w:rsidRPr="00046623">
              <w:rPr>
                <w:rFonts w:ascii="Times New Roman" w:eastAsia="Calibri" w:hAnsi="Times New Roman"/>
              </w:rPr>
              <w:lastRenderedPageBreak/>
              <w:t>тренінг «Техніка екранного мовлення», тренінг «НІ! дискримінації», шаховий клуб, інтенсив з НМТ, тренінг «Техніка екранного мовлення», зустріч з Олександром Зінченком, захід «Speed Friend», зустріч з Марією Смик, трансляція Евро-2024, зустріч з командою «НУМО», захід «ТУРИнір», дебати «Битва ЗНАВЦІВ», турнір на PlayStation «ЕВРО «ГУРКІТ» - 2024», заняття «Гра на гітарі з 0», акустичний вечір «Гармонія музики», клуб «Minecraft», змагання з танців «JUST DANCE, турнір на PlayStation «MORTAL COMBAT», зустріч з представниками «Червоного хреста», симуляційна гра «Повість про два міста», квест до Дня молоді, Urban Fest до Дня молоді, брейн-ринг до Дня молоді, фестиваль українського кіно, «Вересневий спринт», тренінг з профорієнтації, арт-терапія, благодійний вечір «Об’єднані мрією», «Таємний гуркотик».</w:t>
            </w:r>
          </w:p>
        </w:tc>
      </w:tr>
      <w:tr w:rsidR="00766A15" w:rsidRPr="00046623" w14:paraId="1B05158B" w14:textId="77777777" w:rsidTr="004E5140">
        <w:trPr>
          <w:trHeight w:val="1458"/>
        </w:trPr>
        <w:tc>
          <w:tcPr>
            <w:tcW w:w="256" w:type="pct"/>
            <w:tcBorders>
              <w:top w:val="single" w:sz="4" w:space="0" w:color="auto"/>
              <w:left w:val="single" w:sz="4" w:space="0" w:color="auto"/>
              <w:bottom w:val="single" w:sz="4" w:space="0" w:color="auto"/>
              <w:right w:val="single" w:sz="4" w:space="0" w:color="auto"/>
            </w:tcBorders>
            <w:vAlign w:val="center"/>
          </w:tcPr>
          <w:p w14:paraId="4C048918"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lastRenderedPageBreak/>
              <w:t>8.</w:t>
            </w:r>
          </w:p>
        </w:tc>
        <w:tc>
          <w:tcPr>
            <w:tcW w:w="1360" w:type="pct"/>
            <w:tcBorders>
              <w:top w:val="single" w:sz="4" w:space="0" w:color="auto"/>
              <w:left w:val="single" w:sz="4" w:space="0" w:color="auto"/>
              <w:bottom w:val="single" w:sz="4" w:space="0" w:color="auto"/>
              <w:right w:val="single" w:sz="4" w:space="0" w:color="auto"/>
            </w:tcBorders>
            <w:vAlign w:val="center"/>
          </w:tcPr>
          <w:p w14:paraId="650C3622" w14:textId="16443516" w:rsidR="00766A15" w:rsidRPr="00046623" w:rsidRDefault="00716B48" w:rsidP="00766A15">
            <w:pPr>
              <w:spacing w:after="0" w:line="240" w:lineRule="auto"/>
              <w:rPr>
                <w:rFonts w:ascii="Times New Roman" w:eastAsia="Calibri" w:hAnsi="Times New Roman"/>
              </w:rPr>
            </w:pPr>
            <w:r w:rsidRPr="00046623">
              <w:rPr>
                <w:rFonts w:ascii="Times New Roman" w:hAnsi="Times New Roman" w:cs="Times New Roman"/>
                <w:szCs w:val="20"/>
                <w:lang w:eastAsia="ar-SA"/>
              </w:rPr>
              <w:t>Проведення заходів для підтримки фізичного та ментального здоров’я жителів Вараської міської територіальної громади</w:t>
            </w:r>
          </w:p>
        </w:tc>
        <w:tc>
          <w:tcPr>
            <w:tcW w:w="957" w:type="pct"/>
            <w:tcBorders>
              <w:top w:val="single" w:sz="4" w:space="0" w:color="auto"/>
              <w:left w:val="single" w:sz="4" w:space="0" w:color="auto"/>
              <w:bottom w:val="single" w:sz="4" w:space="0" w:color="auto"/>
              <w:right w:val="single" w:sz="4" w:space="0" w:color="auto"/>
            </w:tcBorders>
            <w:vAlign w:val="center"/>
          </w:tcPr>
          <w:p w14:paraId="2B60B7A1" w14:textId="188B6919" w:rsidR="00766A15" w:rsidRPr="00046623" w:rsidRDefault="00766A15" w:rsidP="00766A15">
            <w:pPr>
              <w:tabs>
                <w:tab w:val="left" w:pos="720"/>
              </w:tabs>
              <w:spacing w:after="0" w:line="240" w:lineRule="auto"/>
              <w:jc w:val="center"/>
              <w:rPr>
                <w:rFonts w:ascii="Times New Roman" w:hAnsi="Times New Roman" w:cs="Times New Roman"/>
                <w:szCs w:val="20"/>
              </w:rPr>
            </w:pPr>
            <w:r w:rsidRPr="00046623">
              <w:rPr>
                <w:rFonts w:ascii="Times New Roman" w:hAnsi="Times New Roman" w:cs="Times New Roman"/>
                <w:szCs w:val="20"/>
              </w:rPr>
              <w:t>Департамент КТМС</w:t>
            </w:r>
            <w:r w:rsidR="00716B48" w:rsidRPr="00046623">
              <w:rPr>
                <w:rFonts w:ascii="Times New Roman" w:hAnsi="Times New Roman" w:cs="Times New Roman"/>
                <w:szCs w:val="20"/>
              </w:rPr>
              <w:t xml:space="preserve"> ВК ВМР,</w:t>
            </w:r>
            <w:r w:rsidRPr="00046623">
              <w:rPr>
                <w:rFonts w:ascii="Times New Roman" w:hAnsi="Times New Roman" w:cs="Times New Roman"/>
                <w:szCs w:val="20"/>
              </w:rPr>
              <w:t xml:space="preserve"> </w:t>
            </w:r>
          </w:p>
          <w:p w14:paraId="20859D15" w14:textId="38716B70" w:rsidR="00766A15" w:rsidRPr="00046623" w:rsidRDefault="00766A15" w:rsidP="00766A15">
            <w:pPr>
              <w:spacing w:after="0" w:line="240" w:lineRule="auto"/>
              <w:jc w:val="center"/>
              <w:rPr>
                <w:rFonts w:ascii="Times New Roman" w:eastAsia="Calibri" w:hAnsi="Times New Roman"/>
              </w:rPr>
            </w:pPr>
            <w:r w:rsidRPr="00046623">
              <w:rPr>
                <w:rFonts w:ascii="Times New Roman" w:hAnsi="Times New Roman" w:cs="Times New Roman"/>
                <w:szCs w:val="20"/>
              </w:rPr>
              <w:t>КЗ «Вараський молодіжний центр»</w:t>
            </w:r>
          </w:p>
        </w:tc>
        <w:tc>
          <w:tcPr>
            <w:tcW w:w="2427" w:type="pct"/>
            <w:tcBorders>
              <w:top w:val="single" w:sz="4" w:space="0" w:color="auto"/>
              <w:left w:val="single" w:sz="4" w:space="0" w:color="auto"/>
              <w:bottom w:val="single" w:sz="4" w:space="0" w:color="auto"/>
              <w:right w:val="single" w:sz="4" w:space="0" w:color="auto"/>
            </w:tcBorders>
            <w:vAlign w:val="center"/>
          </w:tcPr>
          <w:p w14:paraId="40E7E33B" w14:textId="3973FDA5" w:rsidR="00766A15" w:rsidRPr="00046623" w:rsidRDefault="007D6116" w:rsidP="00E44B31">
            <w:pPr>
              <w:spacing w:after="0" w:line="240" w:lineRule="auto"/>
              <w:rPr>
                <w:rFonts w:ascii="Times New Roman" w:eastAsia="Calibri" w:hAnsi="Times New Roman"/>
              </w:rPr>
            </w:pPr>
            <w:r w:rsidRPr="00046623">
              <w:rPr>
                <w:rFonts w:ascii="Times New Roman" w:eastAsia="Calibri" w:hAnsi="Times New Roman"/>
              </w:rPr>
              <w:t>Завдяки співпраці з громадською організацією «Атланти» на базі молодіжного центру відбувся фестиваль «Територія здоров’я»</w:t>
            </w:r>
            <w:r w:rsidR="00E44B31" w:rsidRPr="00046623">
              <w:rPr>
                <w:rFonts w:ascii="Times New Roman" w:eastAsia="Calibri" w:hAnsi="Times New Roman"/>
              </w:rPr>
              <w:t>. Проведено 3 заходи.</w:t>
            </w:r>
          </w:p>
        </w:tc>
      </w:tr>
    </w:tbl>
    <w:p w14:paraId="76918D1F" w14:textId="1A5D7316" w:rsidR="0081125C" w:rsidRPr="00046623" w:rsidRDefault="00910D72" w:rsidP="00C06AF6">
      <w:pPr>
        <w:pStyle w:val="2"/>
      </w:pPr>
      <w:bookmarkStart w:id="278" w:name="_Toc193961123"/>
      <w:r w:rsidRPr="00046623">
        <w:t>Ф</w:t>
      </w:r>
      <w:r w:rsidR="0081125C" w:rsidRPr="00046623">
        <w:t>ізична культура та спорт</w:t>
      </w:r>
      <w:bookmarkStart w:id="279" w:name="_Hlk99356853"/>
      <w:bookmarkEnd w:id="273"/>
      <w:bookmarkEnd w:id="278"/>
    </w:p>
    <w:p w14:paraId="0E14C858" w14:textId="68016043" w:rsidR="00910D72" w:rsidRPr="00046623" w:rsidRDefault="00910D72" w:rsidP="0083112C">
      <w:pPr>
        <w:pStyle w:val="3"/>
      </w:pPr>
      <w:bookmarkStart w:id="280" w:name="_Toc190765068"/>
      <w:bookmarkStart w:id="281" w:name="_Toc190765460"/>
      <w:bookmarkStart w:id="282" w:name="_Toc193961124"/>
      <w:bookmarkStart w:id="283" w:name="_Toc165028142"/>
      <w:bookmarkEnd w:id="279"/>
      <w:r w:rsidRPr="00046623">
        <w:t>Інформація про поточний стан справ, реалізація заходів, що проводились у 2024 році.</w:t>
      </w:r>
      <w:bookmarkEnd w:id="280"/>
      <w:bookmarkEnd w:id="281"/>
      <w:bookmarkEnd w:id="282"/>
    </w:p>
    <w:p w14:paraId="2CC584A5" w14:textId="77777777" w:rsidR="001F2D79" w:rsidRPr="00046623" w:rsidRDefault="001F2D79" w:rsidP="00841880">
      <w:pPr>
        <w:pStyle w:val="afa"/>
        <w:numPr>
          <w:ilvl w:val="0"/>
          <w:numId w:val="38"/>
        </w:numPr>
        <w:tabs>
          <w:tab w:val="left" w:pos="567"/>
          <w:tab w:val="left" w:pos="1276"/>
        </w:tabs>
        <w:ind w:left="0" w:firstLine="567"/>
        <w:jc w:val="both"/>
        <w:rPr>
          <w:color w:val="000000" w:themeColor="text1"/>
          <w:szCs w:val="26"/>
          <w:lang w:val="uk-UA"/>
        </w:rPr>
      </w:pPr>
      <w:r w:rsidRPr="00046623">
        <w:rPr>
          <w:color w:val="000000" w:themeColor="text1"/>
          <w:szCs w:val="26"/>
          <w:lang w:val="uk-UA"/>
        </w:rPr>
        <w:t>В місті функціонує дві дитячо-юнацькі спортивні школи: ДЮСШ –  управління освіти та КДЮСШ – Рівненської АЕС. В дитячо-юнацьких спортивних школах займається 878 дітей.</w:t>
      </w:r>
    </w:p>
    <w:p w14:paraId="307E7799" w14:textId="7D17C2E9" w:rsidR="001F2D79" w:rsidRPr="00046623" w:rsidRDefault="001F2D79" w:rsidP="00841880">
      <w:pPr>
        <w:pStyle w:val="afa"/>
        <w:numPr>
          <w:ilvl w:val="0"/>
          <w:numId w:val="38"/>
        </w:numPr>
        <w:tabs>
          <w:tab w:val="left" w:pos="1276"/>
        </w:tabs>
        <w:ind w:left="0" w:firstLine="567"/>
        <w:contextualSpacing w:val="0"/>
        <w:jc w:val="both"/>
        <w:rPr>
          <w:color w:val="000000" w:themeColor="text1"/>
          <w:szCs w:val="26"/>
          <w:lang w:val="uk-UA"/>
        </w:rPr>
      </w:pPr>
      <w:r w:rsidRPr="00046623">
        <w:rPr>
          <w:color w:val="000000" w:themeColor="text1"/>
          <w:szCs w:val="26"/>
          <w:lang w:val="uk-UA"/>
        </w:rPr>
        <w:t>За звітний період тренерами спортивних шкіл підготовлено вихованців, які виконали: 2 -МС, 2 – КМСУ; І - розряд – 4; ІІ – розряд – 32; ІІІ – розряд –39. Вісім  вихованців спортивних шкіл входили до складу національних збірних команд України 2024 року.</w:t>
      </w:r>
    </w:p>
    <w:p w14:paraId="7EBEF142" w14:textId="0549EE63" w:rsidR="001F2D79" w:rsidRPr="00046623" w:rsidRDefault="001F2D79" w:rsidP="00841880">
      <w:pPr>
        <w:pStyle w:val="afa"/>
        <w:numPr>
          <w:ilvl w:val="0"/>
          <w:numId w:val="38"/>
        </w:numPr>
        <w:tabs>
          <w:tab w:val="left" w:pos="1276"/>
        </w:tabs>
        <w:ind w:left="0" w:firstLine="567"/>
        <w:contextualSpacing w:val="0"/>
        <w:jc w:val="both"/>
        <w:rPr>
          <w:b/>
          <w:bCs/>
          <w:color w:val="000000" w:themeColor="text1"/>
          <w:szCs w:val="26"/>
          <w:lang w:val="uk-UA"/>
        </w:rPr>
      </w:pPr>
      <w:r w:rsidRPr="00046623">
        <w:rPr>
          <w:color w:val="000000" w:themeColor="text1"/>
          <w:szCs w:val="26"/>
          <w:lang w:val="uk-UA"/>
        </w:rPr>
        <w:t>У 2024 році поточні та капітальні ремонти спортивних споруд міста проведено за рахунок коштів підприємств, установ та організацій. Проводилося облаштування футбольних полів Вараських ліцеїв №1, 3 за рахунок коштів бюджету громади на загальну суму 69,0 тис. грн</w:t>
      </w:r>
      <w:r w:rsidRPr="00046623">
        <w:rPr>
          <w:b/>
          <w:bCs/>
          <w:color w:val="000000" w:themeColor="text1"/>
          <w:szCs w:val="26"/>
          <w:lang w:val="uk-UA"/>
        </w:rPr>
        <w:t xml:space="preserve">. </w:t>
      </w:r>
    </w:p>
    <w:p w14:paraId="242E76C9" w14:textId="0048B83E" w:rsidR="001F2D79" w:rsidRPr="00046623" w:rsidRDefault="001F2D79" w:rsidP="00841880">
      <w:pPr>
        <w:pStyle w:val="afa"/>
        <w:numPr>
          <w:ilvl w:val="0"/>
          <w:numId w:val="38"/>
        </w:numPr>
        <w:tabs>
          <w:tab w:val="left" w:pos="1276"/>
        </w:tabs>
        <w:ind w:left="0" w:firstLine="567"/>
        <w:contextualSpacing w:val="0"/>
        <w:jc w:val="both"/>
        <w:rPr>
          <w:color w:val="000000" w:themeColor="text1"/>
          <w:szCs w:val="26"/>
          <w:lang w:val="uk-UA"/>
        </w:rPr>
      </w:pPr>
      <w:r w:rsidRPr="00046623">
        <w:rPr>
          <w:color w:val="000000" w:themeColor="text1"/>
          <w:szCs w:val="26"/>
          <w:lang w:val="uk-UA"/>
        </w:rPr>
        <w:t>Проводилась спартакіада серед працівників ВП РАЕС з 12 видів спорту, в якій брало участь 24 команди (1</w:t>
      </w:r>
      <w:r w:rsidR="006274F7" w:rsidRPr="00046623">
        <w:rPr>
          <w:color w:val="000000" w:themeColor="text1"/>
          <w:szCs w:val="26"/>
          <w:lang w:val="uk-UA"/>
        </w:rPr>
        <w:t xml:space="preserve"> </w:t>
      </w:r>
      <w:r w:rsidRPr="00046623">
        <w:rPr>
          <w:color w:val="000000" w:themeColor="text1"/>
          <w:szCs w:val="26"/>
          <w:lang w:val="uk-UA"/>
        </w:rPr>
        <w:t>082 учасники). Змагання проводились з футзалу, стрільби кульової, настільного тенісу, плавання, волейболу, шашок, міні-футболу, стрітболу (міні-баскетболу), гирьового спорту, пляжного волейболу, шахів, баскетболу.</w:t>
      </w:r>
    </w:p>
    <w:p w14:paraId="258FC939" w14:textId="36ECDDED" w:rsidR="001F2D79" w:rsidRPr="00046623" w:rsidRDefault="001F2D79" w:rsidP="00841880">
      <w:pPr>
        <w:pStyle w:val="afa"/>
        <w:numPr>
          <w:ilvl w:val="0"/>
          <w:numId w:val="38"/>
        </w:numPr>
        <w:tabs>
          <w:tab w:val="left" w:pos="1276"/>
        </w:tabs>
        <w:ind w:left="0" w:firstLine="567"/>
        <w:contextualSpacing w:val="0"/>
        <w:jc w:val="both"/>
        <w:rPr>
          <w:color w:val="000000" w:themeColor="text1"/>
          <w:szCs w:val="26"/>
          <w:lang w:val="uk-UA"/>
        </w:rPr>
      </w:pPr>
      <w:r w:rsidRPr="00046623">
        <w:rPr>
          <w:color w:val="000000" w:themeColor="text1"/>
          <w:szCs w:val="26"/>
          <w:lang w:val="uk-UA"/>
        </w:rPr>
        <w:t>Спортсмени з інвалідністю нашого міста бра</w:t>
      </w:r>
      <w:r w:rsidR="00632BC0" w:rsidRPr="00046623">
        <w:rPr>
          <w:color w:val="000000" w:themeColor="text1"/>
          <w:szCs w:val="26"/>
          <w:lang w:val="uk-UA"/>
        </w:rPr>
        <w:t>л</w:t>
      </w:r>
      <w:r w:rsidRPr="00046623">
        <w:rPr>
          <w:color w:val="000000" w:themeColor="text1"/>
          <w:szCs w:val="26"/>
          <w:lang w:val="uk-UA"/>
        </w:rPr>
        <w:t xml:space="preserve">и участь у чемпіонаті області з пара плавання та змагання по програмі Спартакіади «Повір у себе» серед осіб з інвалідністю. В м. Дніпро відбувся чемпіонат України з пара пауерліфтингу. </w:t>
      </w:r>
      <w:r w:rsidR="006274F7" w:rsidRPr="00046623">
        <w:rPr>
          <w:color w:val="000000" w:themeColor="text1"/>
          <w:szCs w:val="26"/>
          <w:lang w:val="uk-UA"/>
        </w:rPr>
        <w:lastRenderedPageBreak/>
        <w:t>М</w:t>
      </w:r>
      <w:r w:rsidRPr="00046623">
        <w:rPr>
          <w:color w:val="000000" w:themeColor="text1"/>
          <w:szCs w:val="26"/>
          <w:lang w:val="uk-UA"/>
        </w:rPr>
        <w:t>ешканець с. Заболоття, став срібним призером серед юніорів у ваговій категорії 65кг, піднявши вагу штанги 85 кг, а також здобув 2 місце в програмі Total 165кг.</w:t>
      </w:r>
    </w:p>
    <w:p w14:paraId="18275F22" w14:textId="45E8C3CE" w:rsidR="001F2D79" w:rsidRPr="00046623" w:rsidRDefault="001F2D79" w:rsidP="00841880">
      <w:pPr>
        <w:pStyle w:val="afa"/>
        <w:numPr>
          <w:ilvl w:val="0"/>
          <w:numId w:val="38"/>
        </w:numPr>
        <w:tabs>
          <w:tab w:val="left" w:pos="1276"/>
        </w:tabs>
        <w:ind w:left="0" w:firstLine="567"/>
        <w:contextualSpacing w:val="0"/>
        <w:jc w:val="both"/>
        <w:rPr>
          <w:color w:val="000000" w:themeColor="text1"/>
          <w:szCs w:val="26"/>
          <w:lang w:val="uk-UA"/>
        </w:rPr>
      </w:pPr>
      <w:r w:rsidRPr="00046623">
        <w:rPr>
          <w:color w:val="000000" w:themeColor="text1"/>
          <w:szCs w:val="26"/>
          <w:lang w:val="uk-UA"/>
        </w:rPr>
        <w:t>Протягом звітного року ветеранська команда з волейболу брала участь в міських змаганнях з волейболу, відкритому турнірі з волейболу до Дня фізичної культури та спорту. Стосовно ветеранів, які займаються футболом: протягом року брали участь в турнірі з футболу пам’яті ветеранів, турнірі з футболу до Дня Незалежності України, обласних змаганнях з міні-футболу серед громад та брали участь у фіналі всеукраїнських змаганнях.</w:t>
      </w:r>
    </w:p>
    <w:p w14:paraId="0DAC9646" w14:textId="5547FCE8" w:rsidR="006274F7" w:rsidRPr="00046623" w:rsidRDefault="006274F7" w:rsidP="00841880">
      <w:pPr>
        <w:pStyle w:val="afa"/>
        <w:numPr>
          <w:ilvl w:val="0"/>
          <w:numId w:val="38"/>
        </w:numPr>
        <w:tabs>
          <w:tab w:val="left" w:pos="1276"/>
        </w:tabs>
        <w:spacing w:after="120"/>
        <w:ind w:left="0" w:firstLine="567"/>
        <w:contextualSpacing w:val="0"/>
        <w:jc w:val="both"/>
        <w:rPr>
          <w:color w:val="000000" w:themeColor="text1"/>
          <w:szCs w:val="26"/>
          <w:lang w:val="uk-UA"/>
        </w:rPr>
      </w:pPr>
      <w:r w:rsidRPr="00046623">
        <w:rPr>
          <w:color w:val="000000" w:themeColor="text1"/>
          <w:szCs w:val="26"/>
          <w:lang w:val="uk-UA"/>
        </w:rPr>
        <w:t>Окремі кількісні показники роботи галузі наведені у наступній таблиці.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1134"/>
        <w:gridCol w:w="1700"/>
        <w:gridCol w:w="1700"/>
        <w:gridCol w:w="1698"/>
      </w:tblGrid>
      <w:tr w:rsidR="006274F7" w:rsidRPr="00046623" w14:paraId="6A2A8DF2" w14:textId="7F260B05" w:rsidTr="006274F7">
        <w:trPr>
          <w:trHeight w:val="307"/>
        </w:trPr>
        <w:tc>
          <w:tcPr>
            <w:tcW w:w="1763" w:type="pct"/>
            <w:vAlign w:val="center"/>
          </w:tcPr>
          <w:p w14:paraId="348790E7" w14:textId="77777777" w:rsidR="006274F7" w:rsidRPr="00046623" w:rsidRDefault="006274F7" w:rsidP="00130712">
            <w:pPr>
              <w:spacing w:after="0" w:line="240" w:lineRule="auto"/>
              <w:ind w:left="-119"/>
              <w:jc w:val="center"/>
              <w:rPr>
                <w:rFonts w:ascii="Times New Roman CYR" w:eastAsia="Batang" w:hAnsi="Times New Roman CYR" w:cs="Calibri"/>
                <w:b/>
              </w:rPr>
            </w:pPr>
            <w:r w:rsidRPr="00046623">
              <w:rPr>
                <w:rFonts w:ascii="Times New Roman CYR" w:eastAsia="Batang" w:hAnsi="Times New Roman CYR" w:cs="Calibri"/>
                <w:b/>
              </w:rPr>
              <w:t>Показники</w:t>
            </w:r>
          </w:p>
        </w:tc>
        <w:tc>
          <w:tcPr>
            <w:tcW w:w="589" w:type="pct"/>
            <w:vAlign w:val="center"/>
          </w:tcPr>
          <w:p w14:paraId="4FCECC07" w14:textId="77777777" w:rsidR="006274F7" w:rsidRPr="00046623" w:rsidRDefault="006274F7" w:rsidP="00130712">
            <w:pPr>
              <w:spacing w:after="0" w:line="240" w:lineRule="auto"/>
              <w:ind w:left="-119"/>
              <w:jc w:val="center"/>
              <w:rPr>
                <w:rFonts w:ascii="Times New Roman CYR" w:eastAsia="Batang" w:hAnsi="Times New Roman CYR" w:cs="Calibri"/>
                <w:b/>
              </w:rPr>
            </w:pPr>
            <w:r w:rsidRPr="00046623">
              <w:rPr>
                <w:rFonts w:ascii="Times New Roman CYR" w:eastAsia="Batang" w:hAnsi="Times New Roman CYR" w:cs="Calibri"/>
                <w:b/>
              </w:rPr>
              <w:t>Одиниці виміру</w:t>
            </w:r>
          </w:p>
        </w:tc>
        <w:tc>
          <w:tcPr>
            <w:tcW w:w="883" w:type="pct"/>
            <w:vAlign w:val="center"/>
          </w:tcPr>
          <w:p w14:paraId="4B7607C7" w14:textId="77777777" w:rsidR="006274F7" w:rsidRPr="00046623" w:rsidRDefault="006274F7" w:rsidP="00130712">
            <w:pPr>
              <w:spacing w:after="0" w:line="240" w:lineRule="auto"/>
              <w:ind w:left="-119"/>
              <w:jc w:val="center"/>
              <w:rPr>
                <w:rFonts w:ascii="Times New Roman CYR" w:eastAsia="Batang" w:hAnsi="Times New Roman CYR" w:cs="Calibri"/>
                <w:b/>
              </w:rPr>
            </w:pPr>
            <w:r w:rsidRPr="00046623">
              <w:rPr>
                <w:rFonts w:ascii="Times New Roman CYR" w:eastAsia="Batang" w:hAnsi="Times New Roman CYR" w:cs="Calibri"/>
                <w:b/>
              </w:rPr>
              <w:t>2022 рік</w:t>
            </w:r>
          </w:p>
        </w:tc>
        <w:tc>
          <w:tcPr>
            <w:tcW w:w="883" w:type="pct"/>
            <w:vAlign w:val="center"/>
          </w:tcPr>
          <w:p w14:paraId="0A1531F7" w14:textId="77777777" w:rsidR="006274F7" w:rsidRPr="00046623" w:rsidRDefault="006274F7" w:rsidP="00130712">
            <w:pPr>
              <w:spacing w:after="0" w:line="240" w:lineRule="auto"/>
              <w:ind w:left="-119"/>
              <w:jc w:val="center"/>
              <w:rPr>
                <w:rFonts w:ascii="Times New Roman CYR" w:eastAsia="Batang" w:hAnsi="Times New Roman CYR" w:cs="Calibri"/>
                <w:b/>
              </w:rPr>
            </w:pPr>
            <w:r w:rsidRPr="00046623">
              <w:rPr>
                <w:rFonts w:ascii="Times New Roman CYR" w:eastAsia="Batang" w:hAnsi="Times New Roman CYR" w:cs="Calibri"/>
                <w:b/>
              </w:rPr>
              <w:t>2023 рік</w:t>
            </w:r>
          </w:p>
        </w:tc>
        <w:tc>
          <w:tcPr>
            <w:tcW w:w="883" w:type="pct"/>
            <w:vAlign w:val="center"/>
          </w:tcPr>
          <w:p w14:paraId="7181B4AD" w14:textId="78EE42F6" w:rsidR="006274F7" w:rsidRPr="00046623" w:rsidRDefault="006274F7" w:rsidP="006274F7">
            <w:pPr>
              <w:spacing w:after="0" w:line="240" w:lineRule="auto"/>
              <w:ind w:left="-119"/>
              <w:jc w:val="center"/>
              <w:rPr>
                <w:rFonts w:ascii="Times New Roman CYR" w:eastAsia="Batang" w:hAnsi="Times New Roman CYR" w:cs="Calibri"/>
                <w:b/>
              </w:rPr>
            </w:pPr>
            <w:r w:rsidRPr="00046623">
              <w:rPr>
                <w:rFonts w:ascii="Times New Roman CYR" w:eastAsia="Batang" w:hAnsi="Times New Roman CYR" w:cs="Calibri"/>
                <w:b/>
              </w:rPr>
              <w:t>2024 рік</w:t>
            </w:r>
          </w:p>
        </w:tc>
      </w:tr>
      <w:tr w:rsidR="006274F7" w:rsidRPr="00046623" w14:paraId="137DDB40" w14:textId="17FD466A" w:rsidTr="006274F7">
        <w:trPr>
          <w:trHeight w:val="1140"/>
        </w:trPr>
        <w:tc>
          <w:tcPr>
            <w:tcW w:w="1763" w:type="pct"/>
            <w:vAlign w:val="center"/>
          </w:tcPr>
          <w:p w14:paraId="411E4146" w14:textId="18A4E602" w:rsidR="006274F7" w:rsidRPr="00046623" w:rsidRDefault="006274F7" w:rsidP="006274F7">
            <w:pPr>
              <w:spacing w:after="0" w:line="240" w:lineRule="auto"/>
              <w:ind w:left="-119"/>
              <w:rPr>
                <w:rFonts w:ascii="Times New Roman CYR" w:eastAsia="Batang" w:hAnsi="Times New Roman CYR" w:cs="Calibri"/>
                <w:bCs/>
              </w:rPr>
            </w:pPr>
            <w:r w:rsidRPr="00046623">
              <w:rPr>
                <w:rFonts w:ascii="Times New Roman CYR" w:eastAsia="Batang" w:hAnsi="Times New Roman CYR" w:cs="Calibri"/>
                <w:bCs/>
              </w:rPr>
              <w:t>Виконано спортивних розрядів</w:t>
            </w:r>
          </w:p>
        </w:tc>
        <w:tc>
          <w:tcPr>
            <w:tcW w:w="589" w:type="pct"/>
            <w:vAlign w:val="center"/>
          </w:tcPr>
          <w:p w14:paraId="5F0BCECE" w14:textId="06021323"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кількість</w:t>
            </w:r>
          </w:p>
        </w:tc>
        <w:tc>
          <w:tcPr>
            <w:tcW w:w="883" w:type="pct"/>
            <w:vAlign w:val="center"/>
          </w:tcPr>
          <w:p w14:paraId="6309A9CC"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КМС - 3;</w:t>
            </w:r>
          </w:p>
          <w:p w14:paraId="04C3E5B5"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І розряд - 4;</w:t>
            </w:r>
          </w:p>
          <w:p w14:paraId="6A500820"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ІІ розряд -12;</w:t>
            </w:r>
          </w:p>
          <w:p w14:paraId="1B549662"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ІІІ розряд - 23</w:t>
            </w:r>
          </w:p>
        </w:tc>
        <w:tc>
          <w:tcPr>
            <w:tcW w:w="883" w:type="pct"/>
            <w:vAlign w:val="center"/>
          </w:tcPr>
          <w:p w14:paraId="1719F084"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2-МС;</w:t>
            </w:r>
          </w:p>
          <w:p w14:paraId="592CB34C"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2-КМСУ;</w:t>
            </w:r>
          </w:p>
          <w:p w14:paraId="22E73F0E"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І розряд - 4;</w:t>
            </w:r>
          </w:p>
          <w:p w14:paraId="1C6ACAC3"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ІІ розряд -28;</w:t>
            </w:r>
          </w:p>
          <w:p w14:paraId="47F16A0A" w14:textId="504E127D"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ІІІ розряд – 24</w:t>
            </w:r>
          </w:p>
        </w:tc>
        <w:tc>
          <w:tcPr>
            <w:tcW w:w="883" w:type="pct"/>
            <w:vAlign w:val="center"/>
          </w:tcPr>
          <w:p w14:paraId="31E52FCB" w14:textId="77777777" w:rsidR="006274F7" w:rsidRPr="00046623" w:rsidRDefault="006274F7" w:rsidP="006274F7">
            <w:pPr>
              <w:spacing w:after="0" w:line="240" w:lineRule="auto"/>
              <w:ind w:left="-119"/>
              <w:jc w:val="center"/>
              <w:rPr>
                <w:rFonts w:ascii="Times New Roman" w:eastAsia="Batang" w:hAnsi="Times New Roman" w:cs="Times New Roman"/>
                <w:bCs/>
              </w:rPr>
            </w:pPr>
            <w:r w:rsidRPr="00046623">
              <w:rPr>
                <w:rFonts w:ascii="Times New Roman" w:eastAsia="Batang" w:hAnsi="Times New Roman" w:cs="Times New Roman"/>
                <w:bCs/>
              </w:rPr>
              <w:t>2-МС;</w:t>
            </w:r>
          </w:p>
          <w:p w14:paraId="406753CA" w14:textId="77777777" w:rsidR="006274F7" w:rsidRPr="00046623" w:rsidRDefault="006274F7" w:rsidP="006274F7">
            <w:pPr>
              <w:spacing w:after="0" w:line="240" w:lineRule="auto"/>
              <w:ind w:left="-119"/>
              <w:jc w:val="center"/>
              <w:rPr>
                <w:rFonts w:ascii="Times New Roman" w:eastAsia="Batang" w:hAnsi="Times New Roman" w:cs="Times New Roman"/>
                <w:bCs/>
              </w:rPr>
            </w:pPr>
            <w:r w:rsidRPr="00046623">
              <w:rPr>
                <w:rFonts w:ascii="Times New Roman" w:eastAsia="Batang" w:hAnsi="Times New Roman" w:cs="Times New Roman"/>
                <w:bCs/>
              </w:rPr>
              <w:t>2-КМСУ;</w:t>
            </w:r>
          </w:p>
          <w:p w14:paraId="57064C71" w14:textId="77777777" w:rsidR="006274F7" w:rsidRPr="00046623" w:rsidRDefault="006274F7" w:rsidP="006274F7">
            <w:pPr>
              <w:spacing w:after="0" w:line="240" w:lineRule="auto"/>
              <w:ind w:left="-119"/>
              <w:jc w:val="center"/>
              <w:rPr>
                <w:rFonts w:ascii="Times New Roman" w:eastAsia="Batang" w:hAnsi="Times New Roman" w:cs="Times New Roman"/>
                <w:bCs/>
              </w:rPr>
            </w:pPr>
            <w:r w:rsidRPr="00046623">
              <w:rPr>
                <w:rFonts w:ascii="Times New Roman" w:eastAsia="Batang" w:hAnsi="Times New Roman" w:cs="Times New Roman"/>
                <w:bCs/>
              </w:rPr>
              <w:t>І розряд - 4;</w:t>
            </w:r>
          </w:p>
          <w:p w14:paraId="27AF5FA6" w14:textId="77777777" w:rsidR="006274F7" w:rsidRPr="00046623" w:rsidRDefault="006274F7" w:rsidP="006274F7">
            <w:pPr>
              <w:spacing w:after="0" w:line="240" w:lineRule="auto"/>
              <w:ind w:left="-119"/>
              <w:jc w:val="center"/>
              <w:rPr>
                <w:rFonts w:ascii="Times New Roman" w:eastAsia="Batang" w:hAnsi="Times New Roman" w:cs="Times New Roman"/>
                <w:bCs/>
              </w:rPr>
            </w:pPr>
            <w:r w:rsidRPr="00046623">
              <w:rPr>
                <w:rFonts w:ascii="Times New Roman" w:eastAsia="Batang" w:hAnsi="Times New Roman" w:cs="Times New Roman"/>
                <w:bCs/>
              </w:rPr>
              <w:t>ІІ розряд -32;</w:t>
            </w:r>
          </w:p>
          <w:p w14:paraId="6A8303D5" w14:textId="5E2820BF"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w:eastAsia="Batang" w:hAnsi="Times New Roman" w:cs="Times New Roman"/>
                <w:bCs/>
              </w:rPr>
              <w:t>ІІІ розряд – 39</w:t>
            </w:r>
          </w:p>
        </w:tc>
      </w:tr>
      <w:tr w:rsidR="006274F7" w:rsidRPr="00046623" w14:paraId="560E8699" w14:textId="3F36EC7A" w:rsidTr="006274F7">
        <w:trPr>
          <w:trHeight w:val="689"/>
        </w:trPr>
        <w:tc>
          <w:tcPr>
            <w:tcW w:w="1763" w:type="pct"/>
            <w:vAlign w:val="center"/>
          </w:tcPr>
          <w:p w14:paraId="5E50E304" w14:textId="77777777" w:rsidR="006274F7" w:rsidRPr="00046623" w:rsidRDefault="006274F7" w:rsidP="006274F7">
            <w:pPr>
              <w:spacing w:after="0" w:line="240" w:lineRule="auto"/>
              <w:ind w:left="-119"/>
              <w:rPr>
                <w:rFonts w:ascii="Times New Roman CYR" w:eastAsia="Batang" w:hAnsi="Times New Roman CYR" w:cs="Calibri"/>
                <w:bCs/>
              </w:rPr>
            </w:pPr>
            <w:r w:rsidRPr="00046623">
              <w:rPr>
                <w:rFonts w:ascii="Times New Roman CYR" w:eastAsia="Batang" w:hAnsi="Times New Roman CYR" w:cs="Calibri"/>
                <w:bCs/>
              </w:rPr>
              <w:t>Проведення спортивно-масових та фізкультурно-оздоровчих заходів</w:t>
            </w:r>
          </w:p>
        </w:tc>
        <w:tc>
          <w:tcPr>
            <w:tcW w:w="589" w:type="pct"/>
            <w:vAlign w:val="center"/>
          </w:tcPr>
          <w:p w14:paraId="11EF1C5C" w14:textId="30F01929"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кількість</w:t>
            </w:r>
          </w:p>
        </w:tc>
        <w:tc>
          <w:tcPr>
            <w:tcW w:w="883" w:type="pct"/>
            <w:vAlign w:val="center"/>
          </w:tcPr>
          <w:p w14:paraId="1D1FA561"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93</w:t>
            </w:r>
          </w:p>
        </w:tc>
        <w:tc>
          <w:tcPr>
            <w:tcW w:w="883" w:type="pct"/>
            <w:vAlign w:val="center"/>
          </w:tcPr>
          <w:p w14:paraId="6218374E" w14:textId="77777777"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CYR" w:eastAsia="Batang" w:hAnsi="Times New Roman CYR" w:cs="Calibri"/>
                <w:bCs/>
              </w:rPr>
              <w:t>96</w:t>
            </w:r>
          </w:p>
        </w:tc>
        <w:tc>
          <w:tcPr>
            <w:tcW w:w="883" w:type="pct"/>
            <w:vAlign w:val="center"/>
          </w:tcPr>
          <w:p w14:paraId="391AE5F4" w14:textId="0EE2238C" w:rsidR="006274F7" w:rsidRPr="00046623" w:rsidRDefault="006274F7" w:rsidP="006274F7">
            <w:pPr>
              <w:spacing w:after="0" w:line="240" w:lineRule="auto"/>
              <w:ind w:left="-119"/>
              <w:jc w:val="center"/>
              <w:rPr>
                <w:rFonts w:ascii="Times New Roman CYR" w:eastAsia="Batang" w:hAnsi="Times New Roman CYR" w:cs="Calibri"/>
                <w:bCs/>
              </w:rPr>
            </w:pPr>
            <w:r w:rsidRPr="00046623">
              <w:rPr>
                <w:rFonts w:ascii="Times New Roman" w:eastAsia="Batang" w:hAnsi="Times New Roman" w:cs="Times New Roman"/>
                <w:bCs/>
              </w:rPr>
              <w:t>98</w:t>
            </w:r>
          </w:p>
        </w:tc>
      </w:tr>
    </w:tbl>
    <w:p w14:paraId="20191AA8" w14:textId="6798F36E" w:rsidR="006274F7" w:rsidRPr="00046623" w:rsidRDefault="006274F7" w:rsidP="00841880">
      <w:pPr>
        <w:pStyle w:val="afa"/>
        <w:numPr>
          <w:ilvl w:val="0"/>
          <w:numId w:val="38"/>
        </w:numPr>
        <w:tabs>
          <w:tab w:val="left" w:pos="1276"/>
        </w:tabs>
        <w:spacing w:before="120" w:after="120"/>
        <w:ind w:left="0" w:firstLine="567"/>
        <w:contextualSpacing w:val="0"/>
        <w:jc w:val="both"/>
        <w:rPr>
          <w:rFonts w:ascii="Times New Roman CYR" w:hAnsi="Times New Roman CYR"/>
          <w:szCs w:val="26"/>
          <w:lang w:val="uk-UA"/>
        </w:rPr>
      </w:pPr>
      <w:r w:rsidRPr="00046623">
        <w:rPr>
          <w:rFonts w:ascii="Times New Roman CYR" w:hAnsi="Times New Roman CYR"/>
          <w:szCs w:val="26"/>
          <w:lang w:val="uk-UA"/>
        </w:rPr>
        <w:t>Обсяг фінансового ресурсу, направленого на проведення заходів з фізичної культури та спорту у 2022 – 2024 роках наведений у наступних таблиці та діаграмі.</w:t>
      </w:r>
    </w:p>
    <w:tbl>
      <w:tblPr>
        <w:tblStyle w:val="afc"/>
        <w:tblW w:w="4948" w:type="pct"/>
        <w:tblInd w:w="108" w:type="dxa"/>
        <w:tblLook w:val="04A0" w:firstRow="1" w:lastRow="0" w:firstColumn="1" w:lastColumn="0" w:noHBand="0" w:noVBand="1"/>
      </w:tblPr>
      <w:tblGrid>
        <w:gridCol w:w="4706"/>
        <w:gridCol w:w="1704"/>
        <w:gridCol w:w="1561"/>
        <w:gridCol w:w="1557"/>
      </w:tblGrid>
      <w:tr w:rsidR="006274F7" w:rsidRPr="00046623" w14:paraId="5A1477CD" w14:textId="77777777" w:rsidTr="006274F7">
        <w:trPr>
          <w:trHeight w:val="273"/>
        </w:trPr>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7E205E44" w14:textId="77777777" w:rsidR="006274F7" w:rsidRPr="00046623" w:rsidRDefault="006274F7" w:rsidP="00130712">
            <w:pPr>
              <w:keepNext/>
              <w:keepLines/>
              <w:jc w:val="center"/>
              <w:rPr>
                <w:rFonts w:ascii="Times New Roman" w:eastAsia="Calibri" w:hAnsi="Times New Roman" w:cs="Times New Roman"/>
                <w:b/>
                <w:sz w:val="21"/>
                <w:szCs w:val="21"/>
              </w:rPr>
            </w:pPr>
            <w:r w:rsidRPr="00046623">
              <w:rPr>
                <w:rFonts w:ascii="Times New Roman" w:hAnsi="Times New Roman" w:cs="Times New Roman"/>
                <w:b/>
                <w:sz w:val="21"/>
                <w:szCs w:val="21"/>
                <w:lang w:eastAsia="uk-UA"/>
              </w:rPr>
              <w:t>Показники</w:t>
            </w:r>
          </w:p>
        </w:tc>
        <w:tc>
          <w:tcPr>
            <w:tcW w:w="894" w:type="pct"/>
            <w:tcBorders>
              <w:top w:val="single" w:sz="4" w:space="0" w:color="auto"/>
              <w:left w:val="nil"/>
              <w:bottom w:val="single" w:sz="4" w:space="0" w:color="auto"/>
              <w:right w:val="single" w:sz="4" w:space="0" w:color="auto"/>
            </w:tcBorders>
            <w:shd w:val="clear" w:color="auto" w:fill="auto"/>
            <w:vAlign w:val="center"/>
          </w:tcPr>
          <w:p w14:paraId="3ACD6298" w14:textId="11F09D2F" w:rsidR="006274F7" w:rsidRPr="00046623" w:rsidRDefault="006274F7" w:rsidP="00130712">
            <w:pPr>
              <w:keepNext/>
              <w:keepLines/>
              <w:jc w:val="center"/>
              <w:rPr>
                <w:rFonts w:ascii="Times New Roman" w:eastAsia="Calibri" w:hAnsi="Times New Roman" w:cs="Times New Roman"/>
                <w:b/>
                <w:sz w:val="21"/>
                <w:szCs w:val="21"/>
              </w:rPr>
            </w:pPr>
            <w:r w:rsidRPr="00046623">
              <w:rPr>
                <w:rFonts w:ascii="Times New Roman" w:hAnsi="Times New Roman" w:cs="Times New Roman"/>
                <w:b/>
                <w:sz w:val="21"/>
                <w:szCs w:val="21"/>
                <w:lang w:eastAsia="uk-UA"/>
              </w:rPr>
              <w:t>2022 рік</w:t>
            </w:r>
          </w:p>
        </w:tc>
        <w:tc>
          <w:tcPr>
            <w:tcW w:w="819" w:type="pct"/>
            <w:tcBorders>
              <w:top w:val="single" w:sz="4" w:space="0" w:color="auto"/>
              <w:left w:val="nil"/>
              <w:bottom w:val="single" w:sz="4" w:space="0" w:color="auto"/>
              <w:right w:val="single" w:sz="4" w:space="0" w:color="auto"/>
            </w:tcBorders>
            <w:vAlign w:val="center"/>
          </w:tcPr>
          <w:p w14:paraId="744C3FDA" w14:textId="3ECBC193" w:rsidR="006274F7" w:rsidRPr="00046623" w:rsidRDefault="006274F7" w:rsidP="00130712">
            <w:pPr>
              <w:keepNext/>
              <w:keepLines/>
              <w:jc w:val="center"/>
              <w:rPr>
                <w:rFonts w:ascii="Times New Roman" w:hAnsi="Times New Roman" w:cs="Times New Roman"/>
                <w:b/>
                <w:sz w:val="21"/>
                <w:szCs w:val="21"/>
                <w:lang w:eastAsia="uk-UA"/>
              </w:rPr>
            </w:pPr>
            <w:r w:rsidRPr="00046623">
              <w:rPr>
                <w:rFonts w:ascii="Times New Roman" w:hAnsi="Times New Roman" w:cs="Times New Roman"/>
                <w:b/>
                <w:sz w:val="21"/>
                <w:szCs w:val="21"/>
                <w:lang w:eastAsia="uk-UA"/>
              </w:rPr>
              <w:t>2023 рік</w:t>
            </w:r>
          </w:p>
        </w:tc>
        <w:tc>
          <w:tcPr>
            <w:tcW w:w="817" w:type="pct"/>
            <w:tcBorders>
              <w:top w:val="single" w:sz="4" w:space="0" w:color="auto"/>
              <w:left w:val="nil"/>
              <w:bottom w:val="single" w:sz="4" w:space="0" w:color="auto"/>
              <w:right w:val="single" w:sz="4" w:space="0" w:color="auto"/>
            </w:tcBorders>
            <w:vAlign w:val="center"/>
          </w:tcPr>
          <w:p w14:paraId="2C3A77D9" w14:textId="5B88E5C2" w:rsidR="006274F7" w:rsidRPr="00046623" w:rsidRDefault="006274F7" w:rsidP="00130712">
            <w:pPr>
              <w:keepNext/>
              <w:keepLines/>
              <w:jc w:val="center"/>
              <w:rPr>
                <w:rFonts w:ascii="Times New Roman" w:hAnsi="Times New Roman" w:cs="Times New Roman"/>
                <w:b/>
                <w:sz w:val="21"/>
                <w:szCs w:val="21"/>
                <w:lang w:eastAsia="uk-UA"/>
              </w:rPr>
            </w:pPr>
            <w:r w:rsidRPr="00046623">
              <w:rPr>
                <w:rFonts w:ascii="Times New Roman" w:hAnsi="Times New Roman" w:cs="Times New Roman"/>
                <w:b/>
                <w:sz w:val="21"/>
                <w:szCs w:val="21"/>
                <w:lang w:eastAsia="uk-UA"/>
              </w:rPr>
              <w:t>2024 рік</w:t>
            </w:r>
          </w:p>
        </w:tc>
      </w:tr>
      <w:tr w:rsidR="006274F7" w:rsidRPr="00046623" w14:paraId="2DA26787" w14:textId="77777777" w:rsidTr="006274F7">
        <w:trPr>
          <w:trHeight w:val="617"/>
        </w:trPr>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5E44E79C" w14:textId="77777777" w:rsidR="006274F7" w:rsidRPr="00046623" w:rsidRDefault="006274F7" w:rsidP="006274F7">
            <w:pPr>
              <w:keepNext/>
              <w:keepLines/>
              <w:rPr>
                <w:rFonts w:ascii="Times New Roman" w:eastAsia="Calibri" w:hAnsi="Times New Roman" w:cs="Times New Roman"/>
                <w:b/>
              </w:rPr>
            </w:pPr>
            <w:r w:rsidRPr="00046623">
              <w:rPr>
                <w:rFonts w:ascii="Times New Roman" w:hAnsi="Times New Roman" w:cs="Times New Roman"/>
              </w:rPr>
              <w:t>Обсяг фінансового ресурсу, направленого на галузь  фізичної культури та спорту (тис. грн)</w:t>
            </w:r>
          </w:p>
        </w:tc>
        <w:tc>
          <w:tcPr>
            <w:tcW w:w="894" w:type="pct"/>
            <w:tcBorders>
              <w:top w:val="single" w:sz="4" w:space="0" w:color="auto"/>
              <w:left w:val="nil"/>
              <w:bottom w:val="single" w:sz="4" w:space="0" w:color="auto"/>
              <w:right w:val="single" w:sz="4" w:space="0" w:color="auto"/>
            </w:tcBorders>
            <w:shd w:val="clear" w:color="auto" w:fill="auto"/>
            <w:vAlign w:val="center"/>
          </w:tcPr>
          <w:p w14:paraId="14763A58" w14:textId="75D15E85" w:rsidR="006274F7" w:rsidRPr="00046623" w:rsidRDefault="006274F7" w:rsidP="006274F7">
            <w:pPr>
              <w:keepNext/>
              <w:keepLines/>
              <w:jc w:val="center"/>
              <w:rPr>
                <w:rFonts w:ascii="Times New Roman" w:eastAsia="Calibri" w:hAnsi="Times New Roman" w:cs="Times New Roman"/>
                <w:b/>
              </w:rPr>
            </w:pPr>
            <w:r w:rsidRPr="00046623">
              <w:rPr>
                <w:rFonts w:ascii="Times New Roman" w:hAnsi="Times New Roman" w:cs="Times New Roman"/>
              </w:rPr>
              <w:t>4 780,4</w:t>
            </w:r>
          </w:p>
        </w:tc>
        <w:tc>
          <w:tcPr>
            <w:tcW w:w="819" w:type="pct"/>
            <w:tcBorders>
              <w:top w:val="single" w:sz="4" w:space="0" w:color="auto"/>
              <w:left w:val="nil"/>
              <w:bottom w:val="single" w:sz="4" w:space="0" w:color="auto"/>
              <w:right w:val="single" w:sz="4" w:space="0" w:color="auto"/>
            </w:tcBorders>
            <w:vAlign w:val="center"/>
          </w:tcPr>
          <w:p w14:paraId="16A90050" w14:textId="7C240F45" w:rsidR="006274F7" w:rsidRPr="00046623" w:rsidRDefault="006274F7" w:rsidP="006274F7">
            <w:pPr>
              <w:keepNext/>
              <w:keepLines/>
              <w:jc w:val="center"/>
              <w:rPr>
                <w:rFonts w:ascii="Times New Roman" w:hAnsi="Times New Roman" w:cs="Times New Roman"/>
              </w:rPr>
            </w:pPr>
            <w:r w:rsidRPr="00046623">
              <w:rPr>
                <w:rFonts w:ascii="Times New Roman" w:hAnsi="Times New Roman" w:cs="Times New Roman"/>
              </w:rPr>
              <w:t>6 398,4</w:t>
            </w:r>
          </w:p>
        </w:tc>
        <w:tc>
          <w:tcPr>
            <w:tcW w:w="817" w:type="pct"/>
            <w:tcBorders>
              <w:top w:val="single" w:sz="4" w:space="0" w:color="auto"/>
              <w:left w:val="nil"/>
              <w:bottom w:val="single" w:sz="4" w:space="0" w:color="auto"/>
              <w:right w:val="single" w:sz="4" w:space="0" w:color="auto"/>
            </w:tcBorders>
            <w:vAlign w:val="center"/>
          </w:tcPr>
          <w:p w14:paraId="6C7DB555" w14:textId="74292CBC" w:rsidR="006274F7" w:rsidRPr="00046623" w:rsidRDefault="006274F7" w:rsidP="006274F7">
            <w:pPr>
              <w:keepNext/>
              <w:keepLines/>
              <w:jc w:val="center"/>
              <w:rPr>
                <w:rFonts w:ascii="Times New Roman" w:hAnsi="Times New Roman" w:cs="Times New Roman"/>
              </w:rPr>
            </w:pPr>
            <w:r w:rsidRPr="00046623">
              <w:rPr>
                <w:rFonts w:ascii="Times New Roman" w:hAnsi="Times New Roman" w:cs="Times New Roman"/>
              </w:rPr>
              <w:t>7 535,4</w:t>
            </w:r>
          </w:p>
        </w:tc>
      </w:tr>
      <w:tr w:rsidR="006274F7" w:rsidRPr="00046623" w14:paraId="65AFFE37" w14:textId="77777777" w:rsidTr="006274F7">
        <w:trPr>
          <w:trHeight w:val="282"/>
        </w:trPr>
        <w:tc>
          <w:tcPr>
            <w:tcW w:w="2470" w:type="pct"/>
            <w:tcBorders>
              <w:top w:val="single" w:sz="4" w:space="0" w:color="auto"/>
              <w:left w:val="single" w:sz="4" w:space="0" w:color="auto"/>
              <w:bottom w:val="single" w:sz="4" w:space="0" w:color="auto"/>
              <w:right w:val="single" w:sz="4" w:space="0" w:color="auto"/>
            </w:tcBorders>
            <w:shd w:val="clear" w:color="auto" w:fill="auto"/>
          </w:tcPr>
          <w:p w14:paraId="4A6A8461" w14:textId="33A8479A" w:rsidR="006274F7" w:rsidRPr="00046623" w:rsidRDefault="006274F7" w:rsidP="006274F7">
            <w:pPr>
              <w:keepNext/>
              <w:keepLines/>
              <w:jc w:val="both"/>
              <w:rPr>
                <w:rFonts w:ascii="Times New Roman" w:eastAsia="Calibri" w:hAnsi="Times New Roman" w:cs="Times New Roman"/>
                <w:b/>
              </w:rPr>
            </w:pPr>
            <w:r w:rsidRPr="00046623">
              <w:rPr>
                <w:rFonts w:ascii="Times New Roman" w:hAnsi="Times New Roman" w:cs="Times New Roman"/>
              </w:rPr>
              <w:t>Приріст (%)</w:t>
            </w:r>
          </w:p>
        </w:tc>
        <w:tc>
          <w:tcPr>
            <w:tcW w:w="894" w:type="pct"/>
            <w:tcBorders>
              <w:top w:val="nil"/>
              <w:left w:val="nil"/>
              <w:bottom w:val="single" w:sz="4" w:space="0" w:color="auto"/>
              <w:right w:val="single" w:sz="4" w:space="0" w:color="auto"/>
            </w:tcBorders>
            <w:shd w:val="clear" w:color="auto" w:fill="auto"/>
            <w:vAlign w:val="center"/>
          </w:tcPr>
          <w:p w14:paraId="73654B03" w14:textId="0E6ACD1F" w:rsidR="006274F7" w:rsidRPr="00046623" w:rsidRDefault="006274F7" w:rsidP="006274F7">
            <w:pPr>
              <w:keepNext/>
              <w:keepLines/>
              <w:jc w:val="center"/>
              <w:rPr>
                <w:rFonts w:ascii="Times New Roman" w:eastAsia="Calibri" w:hAnsi="Times New Roman" w:cs="Times New Roman"/>
                <w:b/>
              </w:rPr>
            </w:pPr>
            <w:r w:rsidRPr="00046623">
              <w:rPr>
                <w:rFonts w:ascii="Times New Roman" w:hAnsi="Times New Roman" w:cs="Times New Roman"/>
              </w:rPr>
              <w:t>69</w:t>
            </w:r>
          </w:p>
        </w:tc>
        <w:tc>
          <w:tcPr>
            <w:tcW w:w="819" w:type="pct"/>
            <w:tcBorders>
              <w:top w:val="nil"/>
              <w:left w:val="nil"/>
              <w:bottom w:val="single" w:sz="4" w:space="0" w:color="auto"/>
              <w:right w:val="single" w:sz="4" w:space="0" w:color="auto"/>
            </w:tcBorders>
          </w:tcPr>
          <w:p w14:paraId="0FFBA0C3" w14:textId="324BC5E6" w:rsidR="006274F7" w:rsidRPr="00046623" w:rsidRDefault="006274F7" w:rsidP="006274F7">
            <w:pPr>
              <w:keepNext/>
              <w:keepLines/>
              <w:jc w:val="center"/>
              <w:rPr>
                <w:rFonts w:ascii="Times New Roman" w:hAnsi="Times New Roman" w:cs="Times New Roman"/>
              </w:rPr>
            </w:pPr>
            <w:r w:rsidRPr="00046623">
              <w:rPr>
                <w:rFonts w:ascii="Times New Roman" w:hAnsi="Times New Roman" w:cs="Times New Roman"/>
              </w:rPr>
              <w:t>134</w:t>
            </w:r>
          </w:p>
        </w:tc>
        <w:tc>
          <w:tcPr>
            <w:tcW w:w="817" w:type="pct"/>
            <w:tcBorders>
              <w:top w:val="nil"/>
              <w:left w:val="nil"/>
              <w:bottom w:val="single" w:sz="4" w:space="0" w:color="auto"/>
              <w:right w:val="single" w:sz="4" w:space="0" w:color="auto"/>
            </w:tcBorders>
          </w:tcPr>
          <w:p w14:paraId="43531741" w14:textId="3CF48922" w:rsidR="006274F7" w:rsidRPr="00046623" w:rsidRDefault="006274F7" w:rsidP="006274F7">
            <w:pPr>
              <w:keepNext/>
              <w:keepLines/>
              <w:jc w:val="center"/>
              <w:rPr>
                <w:rFonts w:ascii="Times New Roman" w:hAnsi="Times New Roman" w:cs="Times New Roman"/>
              </w:rPr>
            </w:pPr>
            <w:r w:rsidRPr="00046623">
              <w:rPr>
                <w:rFonts w:ascii="Times New Roman" w:hAnsi="Times New Roman" w:cs="Times New Roman"/>
              </w:rPr>
              <w:t>118</w:t>
            </w:r>
          </w:p>
        </w:tc>
      </w:tr>
    </w:tbl>
    <w:p w14:paraId="31489772" w14:textId="16CB8E38" w:rsidR="00A3463F" w:rsidRPr="00046623" w:rsidRDefault="00A3463F" w:rsidP="00A3463F">
      <w:pPr>
        <w:spacing w:before="240" w:after="240" w:line="240" w:lineRule="auto"/>
        <w:jc w:val="center"/>
      </w:pPr>
      <w:r w:rsidRPr="00046623">
        <w:rPr>
          <w:noProof/>
          <w:lang w:eastAsia="uk-UA"/>
        </w:rPr>
        <w:drawing>
          <wp:inline distT="0" distB="0" distL="0" distR="0" wp14:anchorId="1A1BC965" wp14:editId="452871E5">
            <wp:extent cx="4695825" cy="1771650"/>
            <wp:effectExtent l="0" t="0" r="9525" b="0"/>
            <wp:docPr id="11" name="Діаграма 11">
              <a:extLst xmlns:a="http://schemas.openxmlformats.org/drawingml/2006/main">
                <a:ext uri="{FF2B5EF4-FFF2-40B4-BE49-F238E27FC236}">
                  <a16:creationId xmlns:a16="http://schemas.microsoft.com/office/drawing/2014/main" id="{E9C7F280-8120-4E30-B241-B6D9327F3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569808" w14:textId="2D18376F" w:rsidR="003C13DB" w:rsidRPr="00046623" w:rsidRDefault="00910D72" w:rsidP="0083112C">
      <w:pPr>
        <w:pStyle w:val="3"/>
      </w:pPr>
      <w:bookmarkStart w:id="284" w:name="_Toc190765069"/>
      <w:bookmarkStart w:id="285" w:name="_Toc190765461"/>
      <w:bookmarkStart w:id="286" w:name="_Toc193961125"/>
      <w:r w:rsidRPr="00046623">
        <w:t>Заходи, які були здійснені у 2024 році для досягнення визначених цілей та завдань розвитку галузі.</w:t>
      </w:r>
      <w:bookmarkEnd w:id="284"/>
      <w:bookmarkEnd w:id="285"/>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902"/>
        <w:gridCol w:w="1698"/>
        <w:gridCol w:w="4535"/>
      </w:tblGrid>
      <w:tr w:rsidR="00310EBE" w:rsidRPr="00046623" w14:paraId="347B3660" w14:textId="77777777" w:rsidTr="0041195C">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25E96247"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507" w:type="pct"/>
            <w:tcBorders>
              <w:top w:val="single" w:sz="4" w:space="0" w:color="auto"/>
              <w:left w:val="single" w:sz="4" w:space="0" w:color="auto"/>
              <w:bottom w:val="single" w:sz="4" w:space="0" w:color="auto"/>
              <w:right w:val="single" w:sz="4" w:space="0" w:color="auto"/>
            </w:tcBorders>
            <w:vAlign w:val="center"/>
          </w:tcPr>
          <w:p w14:paraId="056C079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82" w:type="pct"/>
            <w:tcBorders>
              <w:top w:val="single" w:sz="4" w:space="0" w:color="auto"/>
              <w:left w:val="single" w:sz="4" w:space="0" w:color="auto"/>
              <w:bottom w:val="single" w:sz="4" w:space="0" w:color="auto"/>
              <w:right w:val="single" w:sz="4" w:space="0" w:color="auto"/>
            </w:tcBorders>
            <w:vAlign w:val="center"/>
          </w:tcPr>
          <w:p w14:paraId="1C6C4F34"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355" w:type="pct"/>
            <w:tcBorders>
              <w:top w:val="single" w:sz="4" w:space="0" w:color="auto"/>
              <w:left w:val="single" w:sz="4" w:space="0" w:color="auto"/>
              <w:bottom w:val="single" w:sz="4" w:space="0" w:color="auto"/>
              <w:right w:val="single" w:sz="4" w:space="0" w:color="auto"/>
            </w:tcBorders>
            <w:vAlign w:val="center"/>
          </w:tcPr>
          <w:p w14:paraId="0227307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66A15" w:rsidRPr="00046623" w14:paraId="656DB095" w14:textId="77777777" w:rsidTr="0041195C">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75E1BEFD"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1.</w:t>
            </w:r>
          </w:p>
        </w:tc>
        <w:tc>
          <w:tcPr>
            <w:tcW w:w="1507" w:type="pct"/>
            <w:tcBorders>
              <w:top w:val="single" w:sz="4" w:space="0" w:color="auto"/>
              <w:left w:val="single" w:sz="4" w:space="0" w:color="auto"/>
              <w:bottom w:val="single" w:sz="4" w:space="0" w:color="auto"/>
              <w:right w:val="single" w:sz="4" w:space="0" w:color="auto"/>
            </w:tcBorders>
            <w:vAlign w:val="center"/>
          </w:tcPr>
          <w:p w14:paraId="7068F701" w14:textId="213BFCB8" w:rsidR="00766A15" w:rsidRPr="00046623" w:rsidRDefault="00766A15" w:rsidP="00766A15">
            <w:pPr>
              <w:spacing w:after="0" w:line="240" w:lineRule="auto"/>
              <w:rPr>
                <w:rFonts w:ascii="Times New Roman" w:eastAsia="Calibri" w:hAnsi="Times New Roman"/>
              </w:rPr>
            </w:pPr>
            <w:r w:rsidRPr="00046623">
              <w:rPr>
                <w:rFonts w:ascii="Times New Roman" w:eastAsia="Times New Roman" w:hAnsi="Times New Roman" w:cs="Times New Roman"/>
                <w:sz w:val="21"/>
                <w:szCs w:val="21"/>
                <w:lang w:eastAsia="ru-RU"/>
              </w:rPr>
              <w:t>Забезпечити проведення на високому організаційному рівні міських спортивно-масових та фізкультурно-оздоровчих заходів</w:t>
            </w:r>
          </w:p>
        </w:tc>
        <w:tc>
          <w:tcPr>
            <w:tcW w:w="882" w:type="pct"/>
            <w:tcBorders>
              <w:top w:val="single" w:sz="4" w:space="0" w:color="auto"/>
              <w:left w:val="single" w:sz="4" w:space="0" w:color="auto"/>
              <w:bottom w:val="single" w:sz="4" w:space="0" w:color="auto"/>
              <w:right w:val="single" w:sz="4" w:space="0" w:color="auto"/>
            </w:tcBorders>
            <w:vAlign w:val="center"/>
          </w:tcPr>
          <w:p w14:paraId="05D8CE63" w14:textId="2FD646EB"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Департамент КТМС ВК ВМР</w:t>
            </w:r>
          </w:p>
        </w:tc>
        <w:tc>
          <w:tcPr>
            <w:tcW w:w="2355" w:type="pct"/>
            <w:tcBorders>
              <w:top w:val="single" w:sz="4" w:space="0" w:color="auto"/>
              <w:left w:val="single" w:sz="4" w:space="0" w:color="auto"/>
              <w:bottom w:val="single" w:sz="4" w:space="0" w:color="auto"/>
              <w:right w:val="single" w:sz="4" w:space="0" w:color="auto"/>
            </w:tcBorders>
          </w:tcPr>
          <w:p w14:paraId="69726A87" w14:textId="06427DD1" w:rsidR="00766A15" w:rsidRPr="00046623" w:rsidRDefault="0079139D" w:rsidP="0079139D">
            <w:pPr>
              <w:spacing w:after="0" w:line="240" w:lineRule="auto"/>
              <w:rPr>
                <w:rFonts w:ascii="Times New Roman" w:eastAsia="Calibri" w:hAnsi="Times New Roman"/>
              </w:rPr>
            </w:pPr>
            <w:r w:rsidRPr="00046623">
              <w:rPr>
                <w:rFonts w:ascii="Times New Roman" w:eastAsia="Calibri" w:hAnsi="Times New Roman"/>
              </w:rPr>
              <w:t xml:space="preserve">Проведено міські змагання до Дня Соборності України, шашковий турнір, відкриту першість з боротьби греко-римської серед молодших юнаків, благодійний Кубок з волейболу, котрий приурочено Героям Небесної Сотні, першість громади з футболу, три благодійні футбольні турніри «Грай для </w:t>
            </w:r>
            <w:r w:rsidRPr="00046623">
              <w:rPr>
                <w:rFonts w:ascii="Times New Roman" w:eastAsia="Calibri" w:hAnsi="Times New Roman"/>
              </w:rPr>
              <w:lastRenderedPageBreak/>
              <w:t>ЗСУ», відкритий дитячий турнір «Шахи Фішера», забіг з нагоди Всеукраїнського Олімпійського дня, першості з плавання, з легкої атлетики, з боротьби греко-римської, волейбол, баскетбол 3х3, змагання з більярду, спартакіади допризовної молоді серед закладів освіти громади,</w:t>
            </w:r>
            <w:r w:rsidRPr="00046623">
              <w:t xml:space="preserve"> </w:t>
            </w:r>
            <w:r w:rsidRPr="00046623">
              <w:rPr>
                <w:rFonts w:ascii="Times New Roman" w:eastAsia="Calibri" w:hAnsi="Times New Roman"/>
              </w:rPr>
              <w:t xml:space="preserve">спортивну гру «Сімейні перегони», «Тато, мама, я - спортивна сім’я», «Повір у себе». </w:t>
            </w:r>
          </w:p>
        </w:tc>
      </w:tr>
      <w:tr w:rsidR="00766A15" w:rsidRPr="00046623" w14:paraId="2F3E4124" w14:textId="77777777" w:rsidTr="0041195C">
        <w:trPr>
          <w:trHeight w:val="375"/>
        </w:trPr>
        <w:tc>
          <w:tcPr>
            <w:tcW w:w="256" w:type="pct"/>
            <w:tcBorders>
              <w:top w:val="single" w:sz="4" w:space="0" w:color="auto"/>
              <w:left w:val="single" w:sz="4" w:space="0" w:color="auto"/>
              <w:bottom w:val="single" w:sz="4" w:space="0" w:color="auto"/>
              <w:right w:val="single" w:sz="4" w:space="0" w:color="auto"/>
            </w:tcBorders>
            <w:vAlign w:val="center"/>
          </w:tcPr>
          <w:p w14:paraId="3C1C216A"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lastRenderedPageBreak/>
              <w:t>2.</w:t>
            </w:r>
          </w:p>
        </w:tc>
        <w:tc>
          <w:tcPr>
            <w:tcW w:w="1507" w:type="pct"/>
            <w:tcBorders>
              <w:top w:val="single" w:sz="4" w:space="0" w:color="auto"/>
              <w:left w:val="single" w:sz="4" w:space="0" w:color="auto"/>
              <w:bottom w:val="single" w:sz="4" w:space="0" w:color="auto"/>
              <w:right w:val="single" w:sz="4" w:space="0" w:color="auto"/>
            </w:tcBorders>
            <w:vAlign w:val="center"/>
          </w:tcPr>
          <w:p w14:paraId="1E3ABED2" w14:textId="4A6B71DF" w:rsidR="00766A15" w:rsidRPr="00046623" w:rsidRDefault="00766A15" w:rsidP="00766A15">
            <w:pPr>
              <w:spacing w:after="0" w:line="240" w:lineRule="auto"/>
              <w:rPr>
                <w:rFonts w:ascii="Times New Roman" w:eastAsia="Calibri" w:hAnsi="Times New Roman"/>
              </w:rPr>
            </w:pPr>
            <w:r w:rsidRPr="00046623">
              <w:rPr>
                <w:rFonts w:ascii="Times New Roman" w:eastAsia="Times New Roman" w:hAnsi="Times New Roman" w:cs="Times New Roman"/>
                <w:sz w:val="21"/>
                <w:szCs w:val="21"/>
                <w:lang w:eastAsia="ru-RU"/>
              </w:rPr>
              <w:t>Забезпечити участь в обласних, всеукраїнських та міжнародних змаганнях</w:t>
            </w:r>
          </w:p>
        </w:tc>
        <w:tc>
          <w:tcPr>
            <w:tcW w:w="882" w:type="pct"/>
            <w:tcBorders>
              <w:top w:val="single" w:sz="4" w:space="0" w:color="auto"/>
              <w:left w:val="single" w:sz="4" w:space="0" w:color="auto"/>
              <w:bottom w:val="single" w:sz="4" w:space="0" w:color="auto"/>
              <w:right w:val="single" w:sz="4" w:space="0" w:color="auto"/>
            </w:tcBorders>
            <w:vAlign w:val="center"/>
          </w:tcPr>
          <w:p w14:paraId="4EB73390" w14:textId="16FC6350"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Департамент КТМС ВК ВМР</w:t>
            </w:r>
          </w:p>
        </w:tc>
        <w:tc>
          <w:tcPr>
            <w:tcW w:w="2355" w:type="pct"/>
            <w:tcBorders>
              <w:top w:val="single" w:sz="4" w:space="0" w:color="auto"/>
              <w:left w:val="single" w:sz="4" w:space="0" w:color="auto"/>
              <w:bottom w:val="single" w:sz="4" w:space="0" w:color="auto"/>
              <w:right w:val="single" w:sz="4" w:space="0" w:color="auto"/>
            </w:tcBorders>
            <w:vAlign w:val="center"/>
          </w:tcPr>
          <w:p w14:paraId="6541FAC5" w14:textId="72599B2A" w:rsidR="00766A15" w:rsidRPr="00046623" w:rsidRDefault="0041195C" w:rsidP="0079139D">
            <w:pPr>
              <w:spacing w:after="0" w:line="240" w:lineRule="auto"/>
              <w:rPr>
                <w:rFonts w:ascii="Times New Roman" w:eastAsia="Calibri" w:hAnsi="Times New Roman"/>
              </w:rPr>
            </w:pPr>
            <w:r w:rsidRPr="00046623">
              <w:rPr>
                <w:rFonts w:ascii="Times New Roman" w:eastAsia="Calibri" w:hAnsi="Times New Roman"/>
              </w:rPr>
              <w:t>Забезпечена участь у</w:t>
            </w:r>
            <w:r w:rsidR="0079139D" w:rsidRPr="00046623">
              <w:rPr>
                <w:rFonts w:ascii="Times New Roman" w:eastAsia="Calibri" w:hAnsi="Times New Roman"/>
              </w:rPr>
              <w:t xml:space="preserve"> 98 спортивно - масових заход</w:t>
            </w:r>
            <w:r w:rsidRPr="00046623">
              <w:rPr>
                <w:rFonts w:ascii="Times New Roman" w:eastAsia="Calibri" w:hAnsi="Times New Roman"/>
              </w:rPr>
              <w:t>ах</w:t>
            </w:r>
            <w:r w:rsidR="0079139D" w:rsidRPr="00046623">
              <w:rPr>
                <w:rFonts w:ascii="Times New Roman" w:eastAsia="Calibri" w:hAnsi="Times New Roman"/>
              </w:rPr>
              <w:t xml:space="preserve"> на загальну суму  2 198,0 тис. грн.. За звітний рік виконано розрядів: 2 -МС, 2 – КМСУ; І - розряд – 4; ІІ – розряд – 32; ІІІ – розряд –39.</w:t>
            </w:r>
          </w:p>
        </w:tc>
      </w:tr>
      <w:tr w:rsidR="00766A15" w:rsidRPr="00046623" w14:paraId="2A3D6CF0" w14:textId="77777777" w:rsidTr="0041195C">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0255D94C"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3.</w:t>
            </w:r>
          </w:p>
        </w:tc>
        <w:tc>
          <w:tcPr>
            <w:tcW w:w="1507" w:type="pct"/>
            <w:tcBorders>
              <w:top w:val="single" w:sz="4" w:space="0" w:color="auto"/>
              <w:left w:val="single" w:sz="4" w:space="0" w:color="auto"/>
              <w:bottom w:val="single" w:sz="4" w:space="0" w:color="auto"/>
              <w:right w:val="single" w:sz="4" w:space="0" w:color="auto"/>
            </w:tcBorders>
            <w:vAlign w:val="center"/>
          </w:tcPr>
          <w:p w14:paraId="327DFC92" w14:textId="6B7AABBB" w:rsidR="00766A15" w:rsidRPr="00046623" w:rsidRDefault="00766A15" w:rsidP="00766A15">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Забезпечити</w:t>
            </w:r>
            <w:r w:rsidRPr="00046623">
              <w:rPr>
                <w:rFonts w:ascii="Times New Roman" w:eastAsia="Calibri" w:hAnsi="Times New Roman" w:cs="Times New Roman"/>
                <w:sz w:val="21"/>
                <w:szCs w:val="21"/>
                <w:lang w:eastAsia="ar-SA"/>
              </w:rPr>
              <w:t xml:space="preserve"> виплату стипендій провідним спортсменам та тренерам </w:t>
            </w:r>
            <w:r w:rsidRPr="00046623">
              <w:rPr>
                <w:rFonts w:ascii="Times New Roman" w:eastAsia="Calibri" w:hAnsi="Times New Roman" w:cs="Times New Roman"/>
                <w:sz w:val="21"/>
                <w:szCs w:val="21"/>
                <w:lang w:eastAsia="ru-RU"/>
              </w:rPr>
              <w:t>громади</w:t>
            </w:r>
            <w:r w:rsidRPr="00046623">
              <w:rPr>
                <w:rFonts w:ascii="Times New Roman" w:eastAsia="Calibri" w:hAnsi="Times New Roman" w:cs="Times New Roman"/>
                <w:sz w:val="21"/>
                <w:szCs w:val="21"/>
                <w:lang w:eastAsia="ar-SA"/>
              </w:rPr>
              <w:t xml:space="preserve">  з олімпійських та неолімпійських видів спорту</w:t>
            </w:r>
          </w:p>
        </w:tc>
        <w:tc>
          <w:tcPr>
            <w:tcW w:w="882" w:type="pct"/>
            <w:tcBorders>
              <w:top w:val="single" w:sz="4" w:space="0" w:color="auto"/>
              <w:left w:val="single" w:sz="4" w:space="0" w:color="auto"/>
              <w:bottom w:val="single" w:sz="4" w:space="0" w:color="auto"/>
              <w:right w:val="single" w:sz="4" w:space="0" w:color="auto"/>
            </w:tcBorders>
            <w:vAlign w:val="center"/>
          </w:tcPr>
          <w:p w14:paraId="264F3D37" w14:textId="5C1B2390" w:rsidR="00766A15" w:rsidRPr="00046623" w:rsidRDefault="00766A15" w:rsidP="00766A15">
            <w:pPr>
              <w:spacing w:after="0" w:line="240" w:lineRule="auto"/>
              <w:jc w:val="center"/>
              <w:rPr>
                <w:rFonts w:ascii="Times New Roman" w:eastAsia="Calibri" w:hAnsi="Times New Roman"/>
              </w:rPr>
            </w:pPr>
            <w:r w:rsidRPr="00046623">
              <w:rPr>
                <w:rFonts w:ascii="Times New Roman" w:eastAsia="Times New Roman" w:hAnsi="Times New Roman" w:cs="Times New Roman"/>
                <w:sz w:val="21"/>
                <w:szCs w:val="21"/>
              </w:rPr>
              <w:t>Департамент КТМС ВК ВМР</w:t>
            </w:r>
          </w:p>
        </w:tc>
        <w:tc>
          <w:tcPr>
            <w:tcW w:w="2355" w:type="pct"/>
            <w:tcBorders>
              <w:top w:val="single" w:sz="4" w:space="0" w:color="auto"/>
              <w:left w:val="single" w:sz="4" w:space="0" w:color="auto"/>
              <w:bottom w:val="single" w:sz="4" w:space="0" w:color="auto"/>
              <w:right w:val="single" w:sz="4" w:space="0" w:color="auto"/>
            </w:tcBorders>
            <w:vAlign w:val="center"/>
          </w:tcPr>
          <w:p w14:paraId="48EC3F19" w14:textId="6B0176D4" w:rsidR="00766A15" w:rsidRPr="00046623" w:rsidRDefault="0079139D" w:rsidP="0079139D">
            <w:pPr>
              <w:spacing w:after="0" w:line="240" w:lineRule="auto"/>
              <w:rPr>
                <w:rFonts w:ascii="Times New Roman" w:eastAsia="Calibri" w:hAnsi="Times New Roman"/>
              </w:rPr>
            </w:pPr>
            <w:r w:rsidRPr="00046623">
              <w:rPr>
                <w:rFonts w:ascii="Times New Roman" w:eastAsia="Calibri" w:hAnsi="Times New Roman"/>
              </w:rPr>
              <w:t>70 спортсменів та тренерів міста отримували стипендію міського голови на загальну суму  997,4 тис. грн.</w:t>
            </w:r>
          </w:p>
        </w:tc>
      </w:tr>
      <w:tr w:rsidR="00766A15" w:rsidRPr="00046623" w14:paraId="35CCB934" w14:textId="77777777" w:rsidTr="0041195C">
        <w:trPr>
          <w:trHeight w:val="305"/>
        </w:trPr>
        <w:tc>
          <w:tcPr>
            <w:tcW w:w="256" w:type="pct"/>
            <w:tcBorders>
              <w:top w:val="single" w:sz="4" w:space="0" w:color="auto"/>
              <w:left w:val="single" w:sz="4" w:space="0" w:color="auto"/>
              <w:bottom w:val="single" w:sz="4" w:space="0" w:color="auto"/>
              <w:right w:val="single" w:sz="4" w:space="0" w:color="auto"/>
            </w:tcBorders>
            <w:vAlign w:val="center"/>
          </w:tcPr>
          <w:p w14:paraId="1188F846"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4.</w:t>
            </w:r>
          </w:p>
        </w:tc>
        <w:tc>
          <w:tcPr>
            <w:tcW w:w="1507" w:type="pct"/>
            <w:tcBorders>
              <w:top w:val="single" w:sz="4" w:space="0" w:color="auto"/>
              <w:left w:val="single" w:sz="4" w:space="0" w:color="auto"/>
              <w:bottom w:val="single" w:sz="4" w:space="0" w:color="auto"/>
              <w:right w:val="single" w:sz="4" w:space="0" w:color="auto"/>
            </w:tcBorders>
            <w:vAlign w:val="center"/>
          </w:tcPr>
          <w:p w14:paraId="4EA95B0A" w14:textId="18302441" w:rsidR="00766A15" w:rsidRPr="00046623" w:rsidRDefault="00766A15" w:rsidP="00766A15">
            <w:pPr>
              <w:spacing w:after="0" w:line="240" w:lineRule="auto"/>
              <w:rPr>
                <w:rFonts w:ascii="Times New Roman" w:eastAsia="Calibri" w:hAnsi="Times New Roman"/>
              </w:rPr>
            </w:pPr>
            <w:r w:rsidRPr="00046623">
              <w:rPr>
                <w:rFonts w:ascii="Times New Roman" w:eastAsia="Times New Roman" w:hAnsi="Times New Roman" w:cs="Times New Roman"/>
                <w:sz w:val="21"/>
                <w:szCs w:val="21"/>
                <w:lang w:eastAsia="ru-RU"/>
              </w:rPr>
              <w:t xml:space="preserve">Виконання заходів програми розвитку фізичної культури і спорту </w:t>
            </w:r>
            <w:r w:rsidRPr="00046623">
              <w:rPr>
                <w:rFonts w:ascii="Times New Roman" w:eastAsia="SimSun" w:hAnsi="Times New Roman" w:cs="Times New Roman"/>
                <w:sz w:val="21"/>
                <w:szCs w:val="21"/>
                <w:lang w:eastAsia="ru-RU"/>
              </w:rPr>
              <w:t>Вараської міської  територіальної громади на 2021 -2025 роки</w:t>
            </w:r>
          </w:p>
        </w:tc>
        <w:tc>
          <w:tcPr>
            <w:tcW w:w="882" w:type="pct"/>
            <w:tcBorders>
              <w:top w:val="single" w:sz="4" w:space="0" w:color="auto"/>
              <w:left w:val="single" w:sz="4" w:space="0" w:color="auto"/>
              <w:bottom w:val="single" w:sz="4" w:space="0" w:color="auto"/>
              <w:right w:val="single" w:sz="4" w:space="0" w:color="auto"/>
            </w:tcBorders>
            <w:vAlign w:val="center"/>
          </w:tcPr>
          <w:p w14:paraId="52165EA8" w14:textId="09EB9C65" w:rsidR="00766A15" w:rsidRPr="00046623" w:rsidRDefault="00766A15" w:rsidP="00766A15">
            <w:pPr>
              <w:spacing w:after="0" w:line="240" w:lineRule="auto"/>
              <w:jc w:val="center"/>
              <w:rPr>
                <w:rFonts w:ascii="Times New Roman" w:eastAsia="Calibri" w:hAnsi="Times New Roman"/>
              </w:rPr>
            </w:pPr>
            <w:r w:rsidRPr="00046623">
              <w:rPr>
                <w:rFonts w:ascii="Times New Roman" w:eastAsia="Times New Roman" w:hAnsi="Times New Roman" w:cs="Times New Roman"/>
                <w:sz w:val="21"/>
                <w:szCs w:val="21"/>
              </w:rPr>
              <w:t>Департамент КТМС ВК ВМР</w:t>
            </w:r>
          </w:p>
        </w:tc>
        <w:tc>
          <w:tcPr>
            <w:tcW w:w="2355" w:type="pct"/>
            <w:tcBorders>
              <w:top w:val="single" w:sz="4" w:space="0" w:color="auto"/>
              <w:left w:val="single" w:sz="4" w:space="0" w:color="auto"/>
              <w:bottom w:val="single" w:sz="4" w:space="0" w:color="auto"/>
              <w:right w:val="single" w:sz="4" w:space="0" w:color="auto"/>
            </w:tcBorders>
            <w:vAlign w:val="center"/>
          </w:tcPr>
          <w:p w14:paraId="3F3A2C92" w14:textId="49B7B841" w:rsidR="00766A15" w:rsidRPr="00046623" w:rsidRDefault="0079139D" w:rsidP="0079139D">
            <w:pPr>
              <w:spacing w:after="0" w:line="240" w:lineRule="auto"/>
              <w:rPr>
                <w:rFonts w:ascii="Times New Roman" w:eastAsia="Calibri" w:hAnsi="Times New Roman"/>
              </w:rPr>
            </w:pPr>
            <w:r w:rsidRPr="00046623">
              <w:rPr>
                <w:rFonts w:ascii="Times New Roman" w:eastAsia="Calibri" w:hAnsi="Times New Roman"/>
              </w:rPr>
              <w:t>Проведено 98 спортивно - масових заходів на загальну суму  3 190,1 тис. грн.</w:t>
            </w:r>
          </w:p>
        </w:tc>
      </w:tr>
    </w:tbl>
    <w:p w14:paraId="49DBF8FE" w14:textId="6CAD4F21" w:rsidR="0081125C" w:rsidRPr="00046623" w:rsidRDefault="00910D72" w:rsidP="00AA5C29">
      <w:pPr>
        <w:pStyle w:val="1"/>
      </w:pPr>
      <w:bookmarkStart w:id="287" w:name="_Toc193961126"/>
      <w:r w:rsidRPr="00046623">
        <w:t>П</w:t>
      </w:r>
      <w:r w:rsidR="0081125C" w:rsidRPr="00046623">
        <w:t>риродокористування та безпека життєдіяльност</w:t>
      </w:r>
      <w:bookmarkStart w:id="288" w:name="_Toc99447138"/>
      <w:bookmarkStart w:id="289" w:name="_Toc99447213"/>
      <w:bookmarkStart w:id="290" w:name="_Toc132982882"/>
      <w:bookmarkStart w:id="291" w:name="_Toc132982963"/>
      <w:bookmarkStart w:id="292" w:name="_Toc132983026"/>
      <w:bookmarkStart w:id="293" w:name="_Toc133919173"/>
      <w:bookmarkStart w:id="294" w:name="_Toc133935998"/>
      <w:bookmarkStart w:id="295" w:name="_Toc164084566"/>
      <w:bookmarkStart w:id="296" w:name="_Toc164433367"/>
      <w:bookmarkStart w:id="297" w:name="_Toc164433494"/>
      <w:bookmarkStart w:id="298" w:name="_Toc164434167"/>
      <w:bookmarkStart w:id="299" w:name="_Toc164434349"/>
      <w:bookmarkStart w:id="300" w:name="_Toc165021240"/>
      <w:bookmarkStart w:id="301" w:name="_Toc165028143"/>
      <w:bookmarkStart w:id="302" w:name="_Toc165028144"/>
      <w:bookmarkEnd w:id="283"/>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0081125C" w:rsidRPr="00046623">
        <w:t>і</w:t>
      </w:r>
      <w:bookmarkEnd w:id="287"/>
    </w:p>
    <w:p w14:paraId="2F428ED4" w14:textId="1378D667" w:rsidR="00DA612F" w:rsidRPr="00046623" w:rsidRDefault="00910D72" w:rsidP="00C06AF6">
      <w:pPr>
        <w:pStyle w:val="2"/>
      </w:pPr>
      <w:bookmarkStart w:id="303" w:name="_Toc193961127"/>
      <w:r w:rsidRPr="00046623">
        <w:t>О</w:t>
      </w:r>
      <w:r w:rsidR="0081125C" w:rsidRPr="00046623">
        <w:t>хорона навколишнього природного середовища</w:t>
      </w:r>
      <w:bookmarkEnd w:id="302"/>
      <w:bookmarkEnd w:id="303"/>
    </w:p>
    <w:p w14:paraId="5BC1504B" w14:textId="6E73A9E6" w:rsidR="00910D72" w:rsidRPr="00046623" w:rsidRDefault="00910D72" w:rsidP="0083112C">
      <w:pPr>
        <w:pStyle w:val="3"/>
      </w:pPr>
      <w:bookmarkStart w:id="304" w:name="_Toc190765072"/>
      <w:bookmarkStart w:id="305" w:name="_Toc190765464"/>
      <w:bookmarkStart w:id="306" w:name="_Toc193961128"/>
      <w:bookmarkStart w:id="307" w:name="_Toc165028145"/>
      <w:r w:rsidRPr="00046623">
        <w:t>Інформація про поточний стан справ, реалізація заходів, що проводились у 2024 році.</w:t>
      </w:r>
      <w:bookmarkEnd w:id="304"/>
      <w:bookmarkEnd w:id="305"/>
      <w:bookmarkEnd w:id="306"/>
    </w:p>
    <w:p w14:paraId="5C508BD1" w14:textId="77777777" w:rsidR="00BC41B7" w:rsidRPr="00046623" w:rsidRDefault="00BC41B7" w:rsidP="00841880">
      <w:pPr>
        <w:numPr>
          <w:ilvl w:val="0"/>
          <w:numId w:val="39"/>
        </w:numPr>
        <w:tabs>
          <w:tab w:val="left" w:pos="1134"/>
          <w:tab w:val="left" w:pos="1560"/>
        </w:tabs>
        <w:spacing w:after="0" w:line="240" w:lineRule="auto"/>
        <w:ind w:left="0" w:firstLine="567"/>
        <w:jc w:val="both"/>
        <w:rPr>
          <w:rFonts w:ascii="Times New Roman" w:eastAsia="Batang" w:hAnsi="Times New Roman" w:cs="Times New Roman"/>
          <w:bCs/>
          <w:sz w:val="26"/>
          <w:szCs w:val="26"/>
          <w:lang w:eastAsia="ru-RU"/>
        </w:rPr>
      </w:pPr>
      <w:r w:rsidRPr="00046623">
        <w:rPr>
          <w:rFonts w:ascii="Times New Roman" w:eastAsia="Batang" w:hAnsi="Times New Roman" w:cs="Times New Roman"/>
          <w:bCs/>
          <w:sz w:val="26"/>
          <w:szCs w:val="26"/>
          <w:lang w:eastAsia="ru-RU"/>
        </w:rPr>
        <w:t>Метою державної екологічної політики є досягнення доброго стану довкілля шляхом запровадження екосистемного підходу до всіх напрямів соціально-економічного розвитку України з метою забезпечення конституційного права кожного громадянина України на чисте та безпечне довкілля, впровадження збалансованого природокористування і збереження та відновлення природних екосистем.</w:t>
      </w:r>
    </w:p>
    <w:p w14:paraId="7C5923CF" w14:textId="77777777" w:rsidR="00B419CD" w:rsidRPr="00046623" w:rsidRDefault="00BC41B7" w:rsidP="00B419CD">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rFonts w:ascii="Times New Roman CYR" w:eastAsia="Batang" w:hAnsi="Times New Roman CYR"/>
          <w:bCs/>
          <w:szCs w:val="26"/>
          <w:lang w:val="uk-UA"/>
        </w:rPr>
        <w:t xml:space="preserve">Не вирішеним залишається питання продовження дії полігону ТПВ. Розширення діючого полігону є проблемним по причині відсутності земель запасу, на яких можна було б розмістити нові карти для захоронення ТПВ. </w:t>
      </w:r>
      <w:r w:rsidRPr="00046623">
        <w:rPr>
          <w:rFonts w:eastAsia="Batang"/>
          <w:bCs/>
          <w:szCs w:val="26"/>
          <w:lang w:val="uk-UA"/>
        </w:rPr>
        <w:t>По реконструкції полігону для захоронення твердих побутових відходів міста Вараш проводиться розробка детального плану території полігону ТПВ на землях Рафалівської селищної територіальної громади та виготовлення звіту про стратегічну екологічну оцінку містобудівної документації «Детальний план територій (за межами населеного пункту) Рафалівської селищної територіальної громади».</w:t>
      </w:r>
    </w:p>
    <w:p w14:paraId="2A2CF1B7" w14:textId="487FDAF0" w:rsidR="00B419CD" w:rsidRPr="00046623" w:rsidRDefault="00B419CD" w:rsidP="00B419CD">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rFonts w:eastAsia="Batang"/>
          <w:bCs/>
          <w:szCs w:val="26"/>
          <w:lang w:val="uk-UA"/>
        </w:rPr>
        <w:t>Відсутність ефективної системи поводження з відходами, що зумовлює накопичення їх значної кількості у місцях видалення, і призводить до антропогенного навантаження на довкілля, забруднення його основних компонентів: землі, водних ресурсів та атмосферного повітря, погіршення умов проживання населення.</w:t>
      </w:r>
    </w:p>
    <w:p w14:paraId="2F151725" w14:textId="71CB9556" w:rsidR="00BC41B7" w:rsidRPr="00046623" w:rsidRDefault="00BC41B7" w:rsidP="00841880">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rFonts w:eastAsia="Batang"/>
          <w:bCs/>
          <w:szCs w:val="26"/>
          <w:lang w:val="uk-UA"/>
        </w:rPr>
        <w:lastRenderedPageBreak/>
        <w:t>У звітному періоді наповнення природоохоронного фонду Вараської МТГ здійснювалося в основному за рахунок екологічного податку, надходження якого становили 976,6 тис.</w:t>
      </w:r>
      <w:r w:rsidR="00043339" w:rsidRPr="00046623">
        <w:rPr>
          <w:rFonts w:eastAsia="Batang"/>
          <w:bCs/>
          <w:szCs w:val="26"/>
          <w:lang w:val="uk-UA"/>
        </w:rPr>
        <w:t xml:space="preserve"> </w:t>
      </w:r>
      <w:r w:rsidRPr="00046623">
        <w:rPr>
          <w:rFonts w:eastAsia="Batang"/>
          <w:bCs/>
          <w:szCs w:val="26"/>
          <w:lang w:val="uk-UA"/>
        </w:rPr>
        <w:t>грн.</w:t>
      </w:r>
    </w:p>
    <w:p w14:paraId="5725AE5F" w14:textId="2987F51A" w:rsidR="00BC41B7" w:rsidRPr="00046623" w:rsidRDefault="00BC41B7" w:rsidP="00841880">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rFonts w:eastAsia="Batang"/>
          <w:bCs/>
          <w:szCs w:val="26"/>
          <w:lang w:val="uk-UA"/>
        </w:rPr>
        <w:t>З метою поліпшення зовнішнього дизайну міста та естетичного вигляду зелених насаджень в 2024 році було видано 66 ордерів на видалення зелених насаджень, які втратили свій декоративний вигляд</w:t>
      </w:r>
      <w:r w:rsidRPr="00046623">
        <w:rPr>
          <w:szCs w:val="26"/>
          <w:lang w:val="uk-UA"/>
        </w:rPr>
        <w:t xml:space="preserve"> </w:t>
      </w:r>
      <w:r w:rsidRPr="00046623">
        <w:rPr>
          <w:rFonts w:eastAsia="Batang"/>
          <w:bCs/>
          <w:szCs w:val="26"/>
          <w:lang w:val="uk-UA"/>
        </w:rPr>
        <w:t xml:space="preserve">та 65 дозволів на порушення об’єктів благоустрою. </w:t>
      </w:r>
    </w:p>
    <w:p w14:paraId="5B9F5ABC" w14:textId="2F232632" w:rsidR="00BC41B7" w:rsidRPr="00046623" w:rsidRDefault="00BC41B7" w:rsidP="00841880">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rFonts w:eastAsia="Batang"/>
          <w:bCs/>
          <w:szCs w:val="26"/>
          <w:lang w:val="uk-UA"/>
        </w:rPr>
        <w:t xml:space="preserve">Відділом екологічного контролю управління безпеки та внутрішнього контрою </w:t>
      </w:r>
      <w:r w:rsidR="00043339" w:rsidRPr="00046623">
        <w:rPr>
          <w:rFonts w:eastAsia="Batang"/>
          <w:bCs/>
          <w:szCs w:val="26"/>
          <w:lang w:val="uk-UA"/>
        </w:rPr>
        <w:t>ВК ВМР</w:t>
      </w:r>
      <w:r w:rsidR="00B419CD" w:rsidRPr="00046623">
        <w:rPr>
          <w:rFonts w:eastAsia="Batang"/>
          <w:bCs/>
          <w:szCs w:val="26"/>
          <w:lang w:val="uk-UA"/>
        </w:rPr>
        <w:t xml:space="preserve">, з метою приведення до належного санітарного стану територій громади, </w:t>
      </w:r>
      <w:r w:rsidRPr="00046623">
        <w:rPr>
          <w:rFonts w:eastAsia="Batang"/>
          <w:bCs/>
          <w:szCs w:val="26"/>
          <w:lang w:val="uk-UA"/>
        </w:rPr>
        <w:t xml:space="preserve"> було надано 105 приписів за ст. 152 КУпАП,  складено 19 протоколів по ст. 152 КУпАП (порушення державних стандартів, норм і правил у сфері благоустрою населених пунктів).</w:t>
      </w:r>
      <w:r w:rsidRPr="00046623">
        <w:rPr>
          <w:szCs w:val="26"/>
          <w:lang w:val="uk-UA"/>
        </w:rPr>
        <w:t xml:space="preserve"> </w:t>
      </w:r>
    </w:p>
    <w:p w14:paraId="4F3B5C8B" w14:textId="56A98298" w:rsidR="00BC41B7" w:rsidRPr="00046623" w:rsidRDefault="00BC41B7" w:rsidP="00E67A85">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szCs w:val="26"/>
          <w:lang w:val="uk-UA"/>
        </w:rPr>
        <w:t>Стан атмосферного повітря визначається параметрами викидів забруднюючих речовин від стаціонарних та пересувних джерел (переважно автотранспорт). Основним забруднювачем атмосферного повітря Вараської МТГ є Рівненська АЕС</w:t>
      </w:r>
      <w:r w:rsidR="00B419CD" w:rsidRPr="00046623">
        <w:rPr>
          <w:szCs w:val="26"/>
          <w:lang w:val="uk-UA"/>
        </w:rPr>
        <w:t>.</w:t>
      </w:r>
    </w:p>
    <w:p w14:paraId="25FB6106" w14:textId="2415F682" w:rsidR="00BC41B7" w:rsidRPr="00046623" w:rsidRDefault="00043339" w:rsidP="00841880">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szCs w:val="26"/>
          <w:lang w:val="uk-UA"/>
        </w:rPr>
        <w:t>З</w:t>
      </w:r>
      <w:r w:rsidR="00BC41B7" w:rsidRPr="00046623">
        <w:rPr>
          <w:szCs w:val="26"/>
          <w:lang w:val="uk-UA"/>
        </w:rPr>
        <w:t xml:space="preserve">дійснюється постійний контроль за дотриманням законодавства у сфері благоустрою, а саме за: дотриманням Правил благоустрою на території Вараської МТГ, виконанням робіт після видачі та реєстрації дозволу на знесення зелених насаджень, виконанням </w:t>
      </w:r>
      <w:r w:rsidR="00B419CD" w:rsidRPr="00046623">
        <w:rPr>
          <w:szCs w:val="26"/>
          <w:lang w:val="uk-UA"/>
        </w:rPr>
        <w:t xml:space="preserve">відновлювальних заходів після </w:t>
      </w:r>
      <w:r w:rsidR="00BC41B7" w:rsidRPr="00046623">
        <w:rPr>
          <w:szCs w:val="26"/>
          <w:lang w:val="uk-UA"/>
        </w:rPr>
        <w:t>земляних та аварійно-відновлювальних робіт на підземних інженерних мережах, дотриманням природоохоронного законодавства щодо виконання заходів у сфері охорони навколишнього природного середовища установами, підприємствами та організаціями; додержанням юридичними та фізичними особами вимог у сфері поводження з побутовими відходами, впорядкуванням стихійної вуличної торгівлі на приринкових територіях міста.</w:t>
      </w:r>
    </w:p>
    <w:p w14:paraId="3EBCBAB1" w14:textId="5AC3F53A" w:rsidR="00BC41B7" w:rsidRPr="00046623" w:rsidRDefault="00BC41B7" w:rsidP="00B419CD">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szCs w:val="26"/>
          <w:lang w:val="uk-UA"/>
        </w:rPr>
        <w:t xml:space="preserve"> З метою зменшення обсягів утворення відходів, додержання умов поводження з ними, посилення контролю за екологічним станом місць утворення та видалення відходів, оцінки їх впливу на навколишнє природне середовище і здоров’я людей рішенням виконавчого комітету від 07.10.2024 № 421-ПРВ-24-1430 створено постійно діючу комісію з питань поводження з безхазяйними відходами на території Вараської МТГ.</w:t>
      </w:r>
    </w:p>
    <w:p w14:paraId="464EE9F9" w14:textId="7893126D" w:rsidR="00B419CD" w:rsidRPr="00046623" w:rsidRDefault="00BC41B7" w:rsidP="00CC6AE3">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szCs w:val="26"/>
          <w:lang w:val="uk-UA"/>
        </w:rPr>
        <w:t xml:space="preserve"> Для дієвого вирішення проблеми необхідним є формування високого рівня екологічної освіти як безперервного комплексного процесу формування екологічного світогляду, екологічної свідомості та культури </w:t>
      </w:r>
      <w:r w:rsidR="00B419CD" w:rsidRPr="00046623">
        <w:rPr>
          <w:szCs w:val="26"/>
          <w:lang w:val="uk-UA"/>
        </w:rPr>
        <w:t xml:space="preserve">мешканців громади. У звітному періоді були проведені щорічні всеукраїнські акції по прибиранню територій громади: «За чисте довкілля»,  Всесвітній день прибирання «World Cleanup Day», «Хай небо буде мирним, а Україна чистою!». Розміщувалися інформаційні публікації на природоохоронну тематику та дотримання правил благоустрою на сайті Вараської міської ради .  </w:t>
      </w:r>
    </w:p>
    <w:p w14:paraId="3865CAEE" w14:textId="4F0F99C0" w:rsidR="00BC41B7" w:rsidRPr="00046623" w:rsidRDefault="00BC41B7" w:rsidP="00841880">
      <w:pPr>
        <w:pStyle w:val="afa"/>
        <w:numPr>
          <w:ilvl w:val="0"/>
          <w:numId w:val="39"/>
        </w:numPr>
        <w:tabs>
          <w:tab w:val="left" w:pos="1134"/>
          <w:tab w:val="left" w:pos="1560"/>
        </w:tabs>
        <w:ind w:left="0" w:firstLine="567"/>
        <w:contextualSpacing w:val="0"/>
        <w:jc w:val="both"/>
        <w:rPr>
          <w:rFonts w:eastAsia="Batang"/>
          <w:bCs/>
          <w:szCs w:val="26"/>
          <w:lang w:val="uk-UA"/>
        </w:rPr>
      </w:pPr>
      <w:r w:rsidRPr="00046623">
        <w:rPr>
          <w:szCs w:val="26"/>
          <w:lang w:val="uk-UA"/>
        </w:rPr>
        <w:t>Для запобігання та виявлення пожеж в екосистемах, фактів спалювання опалого листя, сухостою, твердих побутових відходів, залишків сухої рослинності на території Вараської МТГ розпорядженням міського голови від 08.11.2021 № 284-р створено відповідну робочу групу.</w:t>
      </w:r>
      <w:r w:rsidR="00B95016" w:rsidRPr="00046623">
        <w:rPr>
          <w:szCs w:val="26"/>
          <w:lang w:val="uk-UA"/>
        </w:rPr>
        <w:t xml:space="preserve"> Протягом року складено 1 (один) протокол про адміністративне правопорушення.</w:t>
      </w:r>
    </w:p>
    <w:p w14:paraId="538627D5" w14:textId="784A27BF" w:rsidR="00BC41B7" w:rsidRPr="00046623" w:rsidRDefault="00BC41B7" w:rsidP="007769BF">
      <w:pPr>
        <w:pStyle w:val="afa"/>
        <w:numPr>
          <w:ilvl w:val="0"/>
          <w:numId w:val="39"/>
        </w:numPr>
        <w:tabs>
          <w:tab w:val="left" w:pos="1134"/>
          <w:tab w:val="left" w:pos="1560"/>
        </w:tabs>
        <w:ind w:left="0" w:firstLine="567"/>
        <w:contextualSpacing w:val="0"/>
        <w:jc w:val="both"/>
        <w:rPr>
          <w:rFonts w:eastAsia="Batang"/>
          <w:bCs/>
          <w:color w:val="5B9BD5" w:themeColor="accent1"/>
          <w:szCs w:val="26"/>
          <w:lang w:val="uk-UA"/>
        </w:rPr>
      </w:pPr>
      <w:r w:rsidRPr="00046623">
        <w:rPr>
          <w:szCs w:val="26"/>
          <w:lang w:val="uk-UA"/>
        </w:rPr>
        <w:t xml:space="preserve"> З метою відпрацювання населених пунктів Вараської МТГ щодо запобігання та виявлення пожеж у житловому секторі створені рейдові групи із </w:t>
      </w:r>
      <w:r w:rsidRPr="00046623">
        <w:rPr>
          <w:szCs w:val="26"/>
          <w:lang w:val="uk-UA"/>
        </w:rPr>
        <w:lastRenderedPageBreak/>
        <w:t>залученням представників органів місцевого самоврядування та працівників Вараського районного управління ГУ ДСНС України в Рівненській област</w:t>
      </w:r>
      <w:r w:rsidR="00BD02F2" w:rsidRPr="00046623">
        <w:rPr>
          <w:szCs w:val="26"/>
          <w:lang w:val="uk-UA"/>
        </w:rPr>
        <w:t>і, які працювали окремо р</w:t>
      </w:r>
      <w:r w:rsidRPr="00046623">
        <w:rPr>
          <w:szCs w:val="26"/>
          <w:lang w:val="uk-UA"/>
        </w:rPr>
        <w:t>озроблени</w:t>
      </w:r>
      <w:r w:rsidR="00BD02F2" w:rsidRPr="00046623">
        <w:rPr>
          <w:szCs w:val="26"/>
          <w:lang w:val="uk-UA"/>
        </w:rPr>
        <w:t>м</w:t>
      </w:r>
      <w:r w:rsidRPr="00046623">
        <w:rPr>
          <w:szCs w:val="26"/>
          <w:lang w:val="uk-UA"/>
        </w:rPr>
        <w:t xml:space="preserve"> план</w:t>
      </w:r>
      <w:r w:rsidR="00BD02F2" w:rsidRPr="00046623">
        <w:rPr>
          <w:szCs w:val="26"/>
          <w:lang w:val="uk-UA"/>
        </w:rPr>
        <w:t>ом</w:t>
      </w:r>
      <w:r w:rsidRPr="00046623">
        <w:rPr>
          <w:szCs w:val="26"/>
          <w:lang w:val="uk-UA"/>
        </w:rPr>
        <w:t>-графік</w:t>
      </w:r>
      <w:r w:rsidR="00BD02F2" w:rsidRPr="00046623">
        <w:rPr>
          <w:szCs w:val="26"/>
          <w:lang w:val="uk-UA"/>
        </w:rPr>
        <w:t>ом</w:t>
      </w:r>
      <w:r w:rsidRPr="00046623">
        <w:rPr>
          <w:szCs w:val="26"/>
          <w:lang w:val="uk-UA"/>
        </w:rPr>
        <w:t xml:space="preserve"> відпрацювання населених пунктів Вараської МТГ на 2024 рік.</w:t>
      </w:r>
    </w:p>
    <w:p w14:paraId="22322E21" w14:textId="65266574" w:rsidR="00910D72" w:rsidRPr="00046623" w:rsidRDefault="00910D72" w:rsidP="0083112C">
      <w:pPr>
        <w:pStyle w:val="3"/>
      </w:pPr>
      <w:bookmarkStart w:id="308" w:name="_Toc190765073"/>
      <w:bookmarkStart w:id="309" w:name="_Toc190765465"/>
      <w:bookmarkStart w:id="310" w:name="_Toc193961129"/>
      <w:r w:rsidRPr="00046623">
        <w:t>Заходи, які були здійснені у 2024 році для досягнення визначених цілей та завдань розвитку галузі.</w:t>
      </w:r>
      <w:bookmarkEnd w:id="308"/>
      <w:bookmarkEnd w:id="309"/>
      <w:bookmarkEnd w:id="3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578"/>
        <w:gridCol w:w="1688"/>
        <w:gridCol w:w="4869"/>
      </w:tblGrid>
      <w:tr w:rsidR="00310EBE" w:rsidRPr="00046623" w14:paraId="618C6EFF" w14:textId="77777777" w:rsidTr="000D7984">
        <w:trPr>
          <w:trHeight w:val="305"/>
        </w:trPr>
        <w:tc>
          <w:tcPr>
            <w:tcW w:w="254" w:type="pct"/>
            <w:tcBorders>
              <w:top w:val="single" w:sz="4" w:space="0" w:color="auto"/>
              <w:left w:val="single" w:sz="4" w:space="0" w:color="auto"/>
              <w:bottom w:val="single" w:sz="4" w:space="0" w:color="auto"/>
              <w:right w:val="single" w:sz="4" w:space="0" w:color="auto"/>
            </w:tcBorders>
            <w:vAlign w:val="center"/>
          </w:tcPr>
          <w:p w14:paraId="16184C23"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340" w:type="pct"/>
            <w:tcBorders>
              <w:top w:val="single" w:sz="4" w:space="0" w:color="auto"/>
              <w:left w:val="single" w:sz="4" w:space="0" w:color="auto"/>
              <w:bottom w:val="single" w:sz="4" w:space="0" w:color="auto"/>
              <w:right w:val="single" w:sz="4" w:space="0" w:color="auto"/>
            </w:tcBorders>
            <w:vAlign w:val="center"/>
          </w:tcPr>
          <w:p w14:paraId="3D2D89EC"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877" w:type="pct"/>
            <w:tcBorders>
              <w:top w:val="single" w:sz="4" w:space="0" w:color="auto"/>
              <w:left w:val="single" w:sz="4" w:space="0" w:color="auto"/>
              <w:bottom w:val="single" w:sz="4" w:space="0" w:color="auto"/>
              <w:right w:val="single" w:sz="4" w:space="0" w:color="auto"/>
            </w:tcBorders>
            <w:vAlign w:val="center"/>
          </w:tcPr>
          <w:p w14:paraId="1710E6D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529" w:type="pct"/>
            <w:tcBorders>
              <w:top w:val="single" w:sz="4" w:space="0" w:color="auto"/>
              <w:left w:val="single" w:sz="4" w:space="0" w:color="auto"/>
              <w:bottom w:val="single" w:sz="4" w:space="0" w:color="auto"/>
              <w:right w:val="single" w:sz="4" w:space="0" w:color="auto"/>
            </w:tcBorders>
            <w:vAlign w:val="center"/>
          </w:tcPr>
          <w:p w14:paraId="7E74CA93"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0D7984" w:rsidRPr="00046623" w14:paraId="4FA81601" w14:textId="77777777" w:rsidTr="000D7984">
        <w:trPr>
          <w:trHeight w:val="954"/>
        </w:trPr>
        <w:tc>
          <w:tcPr>
            <w:tcW w:w="254" w:type="pct"/>
            <w:vMerge w:val="restart"/>
            <w:tcBorders>
              <w:top w:val="single" w:sz="4" w:space="0" w:color="auto"/>
              <w:left w:val="single" w:sz="4" w:space="0" w:color="auto"/>
              <w:right w:val="single" w:sz="4" w:space="0" w:color="auto"/>
            </w:tcBorders>
            <w:vAlign w:val="center"/>
          </w:tcPr>
          <w:p w14:paraId="638B27BE" w14:textId="77777777" w:rsidR="000D7984" w:rsidRPr="00046623" w:rsidRDefault="000D7984" w:rsidP="000D7984">
            <w:pPr>
              <w:spacing w:after="0" w:line="240" w:lineRule="auto"/>
              <w:jc w:val="center"/>
              <w:rPr>
                <w:rFonts w:ascii="Times New Roman" w:eastAsia="Calibri" w:hAnsi="Times New Roman"/>
              </w:rPr>
            </w:pPr>
            <w:r w:rsidRPr="00046623">
              <w:rPr>
                <w:rFonts w:ascii="Times New Roman" w:eastAsia="Calibri" w:hAnsi="Times New Roman"/>
              </w:rPr>
              <w:t>1.</w:t>
            </w:r>
          </w:p>
        </w:tc>
        <w:tc>
          <w:tcPr>
            <w:tcW w:w="1340" w:type="pct"/>
            <w:vMerge w:val="restart"/>
            <w:tcBorders>
              <w:top w:val="single" w:sz="4" w:space="0" w:color="auto"/>
              <w:left w:val="single" w:sz="4" w:space="0" w:color="auto"/>
              <w:right w:val="single" w:sz="4" w:space="0" w:color="auto"/>
            </w:tcBorders>
            <w:vAlign w:val="center"/>
          </w:tcPr>
          <w:p w14:paraId="6C808E92" w14:textId="41087663" w:rsidR="000D7984" w:rsidRPr="00046623" w:rsidRDefault="000D7984" w:rsidP="000D7984">
            <w:pPr>
              <w:spacing w:after="0" w:line="240" w:lineRule="auto"/>
              <w:rPr>
                <w:rFonts w:ascii="Times New Roman" w:eastAsia="Calibri" w:hAnsi="Times New Roman"/>
              </w:rPr>
            </w:pPr>
            <w:r w:rsidRPr="00046623">
              <w:rPr>
                <w:rFonts w:ascii="Times New Roman" w:eastAsia="Times New Roman" w:hAnsi="Times New Roman" w:cs="Times New Roman"/>
                <w:lang w:eastAsia="ru-RU"/>
              </w:rPr>
              <w:t xml:space="preserve">Придбання зелених насаджень, міндобрив та засобів захисту рослин </w:t>
            </w:r>
          </w:p>
        </w:tc>
        <w:tc>
          <w:tcPr>
            <w:tcW w:w="877" w:type="pct"/>
            <w:tcBorders>
              <w:top w:val="single" w:sz="4" w:space="0" w:color="auto"/>
              <w:left w:val="single" w:sz="4" w:space="0" w:color="auto"/>
              <w:bottom w:val="single" w:sz="4" w:space="0" w:color="auto"/>
              <w:right w:val="single" w:sz="4" w:space="0" w:color="auto"/>
            </w:tcBorders>
            <w:vAlign w:val="center"/>
          </w:tcPr>
          <w:p w14:paraId="1AEA5C1F" w14:textId="20D3D332" w:rsidR="000D7984" w:rsidRPr="00046623" w:rsidRDefault="000D7984" w:rsidP="000D7984">
            <w:pPr>
              <w:spacing w:after="0" w:line="240" w:lineRule="auto"/>
              <w:ind w:right="-1"/>
              <w:jc w:val="center"/>
              <w:rPr>
                <w:rFonts w:ascii="Times New Roman" w:eastAsia="Calibri" w:hAnsi="Times New Roman"/>
              </w:rPr>
            </w:pPr>
            <w:r w:rsidRPr="00046623">
              <w:rPr>
                <w:rFonts w:ascii="Times New Roman" w:eastAsia="Times New Roman" w:hAnsi="Times New Roman" w:cs="Times New Roman"/>
                <w:lang w:eastAsia="ru-RU"/>
              </w:rPr>
              <w:t>КП «Благоустрій» ВМР</w:t>
            </w:r>
          </w:p>
        </w:tc>
        <w:tc>
          <w:tcPr>
            <w:tcW w:w="2529" w:type="pct"/>
            <w:tcBorders>
              <w:top w:val="single" w:sz="4" w:space="0" w:color="auto"/>
              <w:left w:val="single" w:sz="4" w:space="0" w:color="auto"/>
              <w:bottom w:val="single" w:sz="4" w:space="0" w:color="auto"/>
              <w:right w:val="single" w:sz="4" w:space="0" w:color="auto"/>
            </w:tcBorders>
          </w:tcPr>
          <w:p w14:paraId="2BDCC616" w14:textId="4DAF642A" w:rsidR="000D7984" w:rsidRPr="00046623" w:rsidRDefault="000D7984" w:rsidP="000D7984">
            <w:pPr>
              <w:spacing w:after="0" w:line="240" w:lineRule="auto"/>
              <w:rPr>
                <w:rFonts w:ascii="Times New Roman" w:eastAsia="Calibri" w:hAnsi="Times New Roman"/>
              </w:rPr>
            </w:pPr>
            <w:r w:rsidRPr="00046623">
              <w:rPr>
                <w:rFonts w:ascii="Times New Roman" w:hAnsi="Times New Roman" w:cs="Times New Roman"/>
              </w:rPr>
              <w:t>Придбано та висаджено на території м. Вараш зелені насадження на 103,8 тис. грн, а саме: дерева (72 шт.: бобовник- 22 шт., сакура дрібнопильчаста Канзан - 20 шт., верба Японська цільнолистна Хакуро-Нішікі на штамбі - 15 шт., клен шаровидний "Globosum" - 15 шт.); кущі (21</w:t>
            </w:r>
            <w:r w:rsidR="00F7379D">
              <w:rPr>
                <w:rFonts w:ascii="Times New Roman" w:hAnsi="Times New Roman" w:cs="Times New Roman"/>
              </w:rPr>
              <w:t>6</w:t>
            </w:r>
            <w:r w:rsidRPr="00046623">
              <w:rPr>
                <w:rFonts w:ascii="Times New Roman" w:hAnsi="Times New Roman" w:cs="Times New Roman"/>
              </w:rPr>
              <w:t xml:space="preserve"> шт.: дейція махрова рожева - 30 шт., дейція махрова біла - 30 шт., лапчатка рожева - 30 шт., гортензія Самарська Лідія - 30 шт., лавандин Гроссо - 32 шт., спірея «Грефшейм» - 32 шт., спірея японська Голден Принцесс - 32 шт.),</w:t>
            </w:r>
          </w:p>
        </w:tc>
      </w:tr>
      <w:tr w:rsidR="000D7984" w:rsidRPr="00046623" w14:paraId="3190B72A" w14:textId="77777777" w:rsidTr="008C065C">
        <w:trPr>
          <w:trHeight w:val="1833"/>
        </w:trPr>
        <w:tc>
          <w:tcPr>
            <w:tcW w:w="254" w:type="pct"/>
            <w:vMerge/>
            <w:tcBorders>
              <w:left w:val="single" w:sz="4" w:space="0" w:color="auto"/>
              <w:bottom w:val="single" w:sz="4" w:space="0" w:color="auto"/>
              <w:right w:val="single" w:sz="4" w:space="0" w:color="auto"/>
            </w:tcBorders>
            <w:vAlign w:val="center"/>
          </w:tcPr>
          <w:p w14:paraId="0FE84F89" w14:textId="77777777" w:rsidR="000D7984" w:rsidRPr="00046623" w:rsidRDefault="000D7984" w:rsidP="000D7984">
            <w:pPr>
              <w:spacing w:after="0" w:line="240" w:lineRule="auto"/>
              <w:jc w:val="center"/>
              <w:rPr>
                <w:rFonts w:ascii="Times New Roman" w:eastAsia="Calibri" w:hAnsi="Times New Roman"/>
              </w:rPr>
            </w:pPr>
          </w:p>
        </w:tc>
        <w:tc>
          <w:tcPr>
            <w:tcW w:w="1340" w:type="pct"/>
            <w:vMerge/>
            <w:tcBorders>
              <w:left w:val="single" w:sz="4" w:space="0" w:color="auto"/>
              <w:bottom w:val="single" w:sz="4" w:space="0" w:color="auto"/>
              <w:right w:val="single" w:sz="4" w:space="0" w:color="auto"/>
            </w:tcBorders>
            <w:vAlign w:val="center"/>
          </w:tcPr>
          <w:p w14:paraId="5E3FE6FA" w14:textId="77777777" w:rsidR="000D7984" w:rsidRPr="00046623" w:rsidRDefault="000D7984" w:rsidP="000D7984">
            <w:pPr>
              <w:spacing w:after="0" w:line="240" w:lineRule="auto"/>
              <w:rPr>
                <w:rFonts w:ascii="Times New Roman" w:eastAsia="Times New Roman" w:hAnsi="Times New Roman" w:cs="Times New Roman"/>
                <w:lang w:eastAsia="ru-RU"/>
              </w:rPr>
            </w:pPr>
          </w:p>
        </w:tc>
        <w:tc>
          <w:tcPr>
            <w:tcW w:w="877" w:type="pct"/>
            <w:tcBorders>
              <w:top w:val="single" w:sz="4" w:space="0" w:color="auto"/>
              <w:left w:val="single" w:sz="4" w:space="0" w:color="auto"/>
              <w:bottom w:val="single" w:sz="4" w:space="0" w:color="auto"/>
              <w:right w:val="single" w:sz="4" w:space="0" w:color="auto"/>
            </w:tcBorders>
            <w:vAlign w:val="center"/>
          </w:tcPr>
          <w:p w14:paraId="548CE51A" w14:textId="414F6A04" w:rsidR="000D7984" w:rsidRPr="00046623" w:rsidRDefault="000D7984" w:rsidP="000D7984">
            <w:pPr>
              <w:spacing w:after="0" w:line="240" w:lineRule="auto"/>
              <w:ind w:right="-1"/>
              <w:jc w:val="center"/>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Департамент КТМС ВК ВМР (КЗ «Парк культури та відпочинку»)</w:t>
            </w:r>
          </w:p>
        </w:tc>
        <w:tc>
          <w:tcPr>
            <w:tcW w:w="2529" w:type="pct"/>
            <w:tcBorders>
              <w:top w:val="single" w:sz="4" w:space="0" w:color="auto"/>
              <w:left w:val="single" w:sz="4" w:space="0" w:color="auto"/>
              <w:bottom w:val="single" w:sz="4" w:space="0" w:color="auto"/>
              <w:right w:val="single" w:sz="4" w:space="0" w:color="auto"/>
            </w:tcBorders>
            <w:vAlign w:val="center"/>
          </w:tcPr>
          <w:p w14:paraId="3C3DFFF2" w14:textId="303E335D" w:rsidR="000D7984" w:rsidRPr="00046623" w:rsidRDefault="000D7984" w:rsidP="008C065C">
            <w:pPr>
              <w:spacing w:after="0" w:line="240" w:lineRule="auto"/>
              <w:rPr>
                <w:rFonts w:ascii="Times New Roman" w:eastAsia="Calibri" w:hAnsi="Times New Roman"/>
              </w:rPr>
            </w:pPr>
            <w:r w:rsidRPr="00046623">
              <w:rPr>
                <w:rFonts w:ascii="Times New Roman" w:hAnsi="Times New Roman" w:cs="Times New Roman"/>
              </w:rPr>
              <w:t>Придбано на 99,0 тис. грн добрива та дерева (17 шт.), які висаджено на території парку культури: тис Давид - 2 шт., тис Хіллі - 2 шт., пихта одноколірна - 2 шт., ялина Діамант блакитна - 2 шт., ялина Ротен-Хаус плакуча - 2 шт., ялина Місті Блю - 2 шт., сакура Kanzan - 5 шт.</w:t>
            </w:r>
          </w:p>
        </w:tc>
      </w:tr>
      <w:tr w:rsidR="000D7984" w:rsidRPr="00046623" w14:paraId="2A6F2544" w14:textId="77777777" w:rsidTr="00CE53AC">
        <w:trPr>
          <w:trHeight w:val="375"/>
        </w:trPr>
        <w:tc>
          <w:tcPr>
            <w:tcW w:w="254" w:type="pct"/>
            <w:tcBorders>
              <w:top w:val="single" w:sz="4" w:space="0" w:color="auto"/>
              <w:left w:val="single" w:sz="4" w:space="0" w:color="auto"/>
              <w:bottom w:val="single" w:sz="4" w:space="0" w:color="auto"/>
              <w:right w:val="single" w:sz="4" w:space="0" w:color="auto"/>
            </w:tcBorders>
            <w:vAlign w:val="center"/>
          </w:tcPr>
          <w:p w14:paraId="7E61004C" w14:textId="77777777" w:rsidR="000D7984" w:rsidRPr="00046623" w:rsidRDefault="000D7984" w:rsidP="000D7984">
            <w:pPr>
              <w:spacing w:after="0" w:line="240" w:lineRule="auto"/>
              <w:jc w:val="center"/>
              <w:rPr>
                <w:rFonts w:ascii="Times New Roman" w:eastAsia="Calibri" w:hAnsi="Times New Roman"/>
              </w:rPr>
            </w:pPr>
            <w:r w:rsidRPr="00046623">
              <w:rPr>
                <w:rFonts w:ascii="Times New Roman" w:eastAsia="Calibri" w:hAnsi="Times New Roman"/>
              </w:rPr>
              <w:t>2.</w:t>
            </w:r>
          </w:p>
        </w:tc>
        <w:tc>
          <w:tcPr>
            <w:tcW w:w="1340" w:type="pct"/>
            <w:tcBorders>
              <w:top w:val="single" w:sz="4" w:space="0" w:color="auto"/>
              <w:left w:val="single" w:sz="4" w:space="0" w:color="auto"/>
              <w:bottom w:val="single" w:sz="4" w:space="0" w:color="auto"/>
              <w:right w:val="single" w:sz="4" w:space="0" w:color="auto"/>
            </w:tcBorders>
            <w:vAlign w:val="center"/>
          </w:tcPr>
          <w:p w14:paraId="6A555EF0" w14:textId="7CB29166" w:rsidR="000D7984" w:rsidRPr="00046623" w:rsidRDefault="000D7984" w:rsidP="000D7984">
            <w:pPr>
              <w:spacing w:after="0" w:line="240" w:lineRule="auto"/>
              <w:rPr>
                <w:rFonts w:ascii="Times New Roman" w:eastAsia="Calibri" w:hAnsi="Times New Roman"/>
              </w:rPr>
            </w:pPr>
            <w:r w:rsidRPr="00046623">
              <w:rPr>
                <w:rFonts w:ascii="Times New Roman" w:eastAsia="Times New Roman" w:hAnsi="Times New Roman" w:cs="Times New Roman"/>
                <w:lang w:eastAsia="ru-RU"/>
              </w:rPr>
              <w:t xml:space="preserve">Придбання насосного і технологічного обладнання для заміни такого, що використало свої технічні можливості на комунальних каналізаційних системах </w:t>
            </w:r>
          </w:p>
        </w:tc>
        <w:tc>
          <w:tcPr>
            <w:tcW w:w="877" w:type="pct"/>
            <w:tcBorders>
              <w:top w:val="single" w:sz="4" w:space="0" w:color="auto"/>
              <w:left w:val="single" w:sz="4" w:space="0" w:color="auto"/>
              <w:bottom w:val="single" w:sz="4" w:space="0" w:color="auto"/>
              <w:right w:val="single" w:sz="4" w:space="0" w:color="auto"/>
            </w:tcBorders>
            <w:vAlign w:val="center"/>
          </w:tcPr>
          <w:p w14:paraId="68281CCA" w14:textId="5D8D35B0" w:rsidR="000D7984" w:rsidRPr="00046623" w:rsidRDefault="000D7984" w:rsidP="000D7984">
            <w:pPr>
              <w:spacing w:after="0" w:line="240" w:lineRule="auto"/>
              <w:ind w:right="-1"/>
              <w:jc w:val="center"/>
              <w:rPr>
                <w:rFonts w:ascii="Times New Roman" w:eastAsia="Calibri" w:hAnsi="Times New Roman" w:cs="Times New Roman"/>
                <w:lang w:eastAsia="ru-RU"/>
              </w:rPr>
            </w:pPr>
            <w:r w:rsidRPr="00046623">
              <w:rPr>
                <w:rFonts w:ascii="Times New Roman" w:eastAsia="Calibri" w:hAnsi="Times New Roman" w:cs="Times New Roman"/>
                <w:lang w:eastAsia="ru-RU"/>
              </w:rPr>
              <w:t>КП «ВТВК» ВМР</w:t>
            </w:r>
          </w:p>
        </w:tc>
        <w:tc>
          <w:tcPr>
            <w:tcW w:w="2529" w:type="pct"/>
            <w:tcBorders>
              <w:top w:val="single" w:sz="4" w:space="0" w:color="auto"/>
              <w:left w:val="single" w:sz="4" w:space="0" w:color="auto"/>
              <w:bottom w:val="single" w:sz="4" w:space="0" w:color="auto"/>
              <w:right w:val="single" w:sz="4" w:space="0" w:color="auto"/>
            </w:tcBorders>
            <w:vAlign w:val="center"/>
          </w:tcPr>
          <w:p w14:paraId="65E55808" w14:textId="42C93A20" w:rsidR="000D7984" w:rsidRPr="00046623" w:rsidRDefault="000D7984" w:rsidP="00CE53AC">
            <w:pPr>
              <w:tabs>
                <w:tab w:val="left" w:pos="-2127"/>
              </w:tabs>
              <w:spacing w:after="0" w:line="240" w:lineRule="auto"/>
              <w:rPr>
                <w:rFonts w:ascii="Times New Roman" w:hAnsi="Times New Roman" w:cs="Times New Roman"/>
              </w:rPr>
            </w:pPr>
            <w:r w:rsidRPr="00046623">
              <w:rPr>
                <w:rFonts w:ascii="Times New Roman" w:hAnsi="Times New Roman" w:cs="Times New Roman"/>
              </w:rPr>
              <w:t>Придбано на 812,0 тис. грн шафу управління насосом - 1 шт., засувку шиберно-ножову - 2 шт. на каналізаційну насосну станцію № 1.</w:t>
            </w:r>
          </w:p>
        </w:tc>
      </w:tr>
      <w:tr w:rsidR="000D7984" w:rsidRPr="00046623" w14:paraId="23CF0B3A" w14:textId="77777777" w:rsidTr="00CE53AC">
        <w:trPr>
          <w:trHeight w:val="1054"/>
        </w:trPr>
        <w:tc>
          <w:tcPr>
            <w:tcW w:w="254" w:type="pct"/>
            <w:tcBorders>
              <w:top w:val="single" w:sz="4" w:space="0" w:color="auto"/>
              <w:left w:val="single" w:sz="4" w:space="0" w:color="auto"/>
              <w:bottom w:val="single" w:sz="4" w:space="0" w:color="auto"/>
              <w:right w:val="single" w:sz="4" w:space="0" w:color="auto"/>
            </w:tcBorders>
            <w:vAlign w:val="center"/>
          </w:tcPr>
          <w:p w14:paraId="04F56CEF" w14:textId="77777777" w:rsidR="000D7984" w:rsidRPr="00046623" w:rsidRDefault="000D7984" w:rsidP="000D7984">
            <w:pPr>
              <w:spacing w:after="0" w:line="240" w:lineRule="auto"/>
              <w:jc w:val="center"/>
              <w:rPr>
                <w:rFonts w:ascii="Times New Roman" w:eastAsia="Calibri" w:hAnsi="Times New Roman"/>
              </w:rPr>
            </w:pPr>
            <w:r w:rsidRPr="00046623">
              <w:rPr>
                <w:rFonts w:ascii="Times New Roman" w:eastAsia="Calibri" w:hAnsi="Times New Roman"/>
              </w:rPr>
              <w:t>3.</w:t>
            </w:r>
          </w:p>
        </w:tc>
        <w:tc>
          <w:tcPr>
            <w:tcW w:w="1340" w:type="pct"/>
            <w:tcBorders>
              <w:top w:val="single" w:sz="4" w:space="0" w:color="auto"/>
              <w:left w:val="single" w:sz="4" w:space="0" w:color="auto"/>
              <w:bottom w:val="single" w:sz="4" w:space="0" w:color="auto"/>
              <w:right w:val="single" w:sz="4" w:space="0" w:color="auto"/>
            </w:tcBorders>
            <w:vAlign w:val="center"/>
          </w:tcPr>
          <w:p w14:paraId="5660CE63" w14:textId="6980E34C" w:rsidR="000D7984" w:rsidRPr="00046623" w:rsidRDefault="000D7984" w:rsidP="000D7984">
            <w:pPr>
              <w:spacing w:after="0" w:line="240" w:lineRule="auto"/>
              <w:rPr>
                <w:rFonts w:ascii="Times New Roman" w:eastAsia="Calibri" w:hAnsi="Times New Roman"/>
              </w:rPr>
            </w:pPr>
            <w:r w:rsidRPr="00046623">
              <w:rPr>
                <w:rFonts w:ascii="Times New Roman" w:eastAsia="Times New Roman" w:hAnsi="Times New Roman" w:cs="Times New Roman"/>
                <w:lang w:eastAsia="ru-RU"/>
              </w:rPr>
              <w:t>Виготовлення та розміщення соціальної реклами природоохоронного спрямування</w:t>
            </w:r>
          </w:p>
        </w:tc>
        <w:tc>
          <w:tcPr>
            <w:tcW w:w="877" w:type="pct"/>
            <w:tcBorders>
              <w:top w:val="single" w:sz="4" w:space="0" w:color="auto"/>
              <w:left w:val="single" w:sz="4" w:space="0" w:color="auto"/>
              <w:bottom w:val="single" w:sz="4" w:space="0" w:color="auto"/>
              <w:right w:val="single" w:sz="4" w:space="0" w:color="auto"/>
            </w:tcBorders>
            <w:vAlign w:val="center"/>
          </w:tcPr>
          <w:p w14:paraId="5ADA8354" w14:textId="67924885" w:rsidR="000D7984" w:rsidRPr="00046623" w:rsidRDefault="000D7984" w:rsidP="000D7984">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КП «Перспектива» ВМР</w:t>
            </w:r>
          </w:p>
        </w:tc>
        <w:tc>
          <w:tcPr>
            <w:tcW w:w="2529" w:type="pct"/>
            <w:tcBorders>
              <w:top w:val="single" w:sz="4" w:space="0" w:color="auto"/>
              <w:left w:val="single" w:sz="4" w:space="0" w:color="auto"/>
              <w:bottom w:val="single" w:sz="4" w:space="0" w:color="auto"/>
              <w:right w:val="single" w:sz="4" w:space="0" w:color="auto"/>
            </w:tcBorders>
            <w:vAlign w:val="center"/>
          </w:tcPr>
          <w:p w14:paraId="0BED25C7" w14:textId="52779D30" w:rsidR="000D7984" w:rsidRPr="00046623" w:rsidRDefault="000D7984" w:rsidP="00CE53AC">
            <w:pPr>
              <w:tabs>
                <w:tab w:val="left" w:pos="-2127"/>
              </w:tabs>
              <w:spacing w:after="0" w:line="240" w:lineRule="auto"/>
              <w:rPr>
                <w:rFonts w:ascii="Times New Roman" w:hAnsi="Times New Roman" w:cs="Times New Roman"/>
              </w:rPr>
            </w:pPr>
            <w:r w:rsidRPr="00046623">
              <w:rPr>
                <w:rFonts w:ascii="Times New Roman" w:hAnsi="Times New Roman" w:cs="Times New Roman"/>
              </w:rPr>
              <w:t>Роботи не проводилися в зв’язку з відсутністю фінансування.</w:t>
            </w:r>
          </w:p>
        </w:tc>
      </w:tr>
    </w:tbl>
    <w:p w14:paraId="3A131F41" w14:textId="68982C8D" w:rsidR="00DA612F" w:rsidRPr="00046623" w:rsidRDefault="00910D72" w:rsidP="00C06AF6">
      <w:pPr>
        <w:pStyle w:val="2"/>
        <w:rPr>
          <w:color w:val="000000" w:themeColor="text1"/>
        </w:rPr>
      </w:pPr>
      <w:bookmarkStart w:id="311" w:name="_Toc193961130"/>
      <w:r w:rsidRPr="00046623">
        <w:t>Т</w:t>
      </w:r>
      <w:r w:rsidR="0081125C" w:rsidRPr="00046623">
        <w:t>ехногенна безпека та цивільний захист</w:t>
      </w:r>
      <w:bookmarkEnd w:id="307"/>
      <w:bookmarkEnd w:id="311"/>
      <w:r w:rsidR="0081125C" w:rsidRPr="00046623">
        <w:t xml:space="preserve"> </w:t>
      </w:r>
    </w:p>
    <w:p w14:paraId="13D0EF3C" w14:textId="047FA817" w:rsidR="00910D72" w:rsidRPr="00046623" w:rsidRDefault="00910D72" w:rsidP="0083112C">
      <w:pPr>
        <w:pStyle w:val="3"/>
      </w:pPr>
      <w:bookmarkStart w:id="312" w:name="_Toc190765075"/>
      <w:bookmarkStart w:id="313" w:name="_Toc190765467"/>
      <w:bookmarkStart w:id="314" w:name="_Toc193961131"/>
      <w:bookmarkStart w:id="315" w:name="_Toc99447216"/>
      <w:bookmarkStart w:id="316" w:name="_Toc163823784"/>
      <w:bookmarkStart w:id="317" w:name="_Toc165028146"/>
      <w:r w:rsidRPr="00046623">
        <w:t>Інформація про поточний стан справ, реалізація заходів, що проводились у 2024 році.</w:t>
      </w:r>
      <w:bookmarkEnd w:id="312"/>
      <w:bookmarkEnd w:id="313"/>
      <w:bookmarkEnd w:id="314"/>
    </w:p>
    <w:p w14:paraId="06A8F54F" w14:textId="0C339953" w:rsidR="00DE0D5E" w:rsidRPr="00046623" w:rsidRDefault="00DE0D5E" w:rsidP="00841880">
      <w:pPr>
        <w:pStyle w:val="afa"/>
        <w:numPr>
          <w:ilvl w:val="0"/>
          <w:numId w:val="40"/>
        </w:numPr>
        <w:tabs>
          <w:tab w:val="left" w:pos="1134"/>
        </w:tabs>
        <w:ind w:left="0" w:firstLine="567"/>
        <w:contextualSpacing w:val="0"/>
        <w:jc w:val="both"/>
        <w:rPr>
          <w:bCs/>
          <w:color w:val="000000" w:themeColor="text1"/>
          <w:szCs w:val="26"/>
          <w:lang w:val="uk-UA"/>
        </w:rPr>
      </w:pPr>
      <w:r w:rsidRPr="00046623">
        <w:rPr>
          <w:bCs/>
          <w:color w:val="000000" w:themeColor="text1"/>
          <w:szCs w:val="26"/>
          <w:lang w:val="uk-UA"/>
        </w:rPr>
        <w:t xml:space="preserve">З метою реалізації державної політики в сфері цивільного захисту населення і територій від надзвичайних ситуацій природнього та техногенного характеру, забезпеченням постійної готовності до дій і оперативного реагування органів управління та сил цивільного захисту Вараської міської ланки територіальної підсистеми єдиної державної системи цивільного захисту в умовах загрози виникнення або виникнення  надзвичайних ситуацій, забезпечення оповіщення і постійного інформування керівного складу та населення громади щодо обстановки в зоні </w:t>
      </w:r>
      <w:r w:rsidRPr="00046623">
        <w:rPr>
          <w:bCs/>
          <w:color w:val="000000" w:themeColor="text1"/>
          <w:szCs w:val="26"/>
          <w:lang w:val="uk-UA"/>
        </w:rPr>
        <w:lastRenderedPageBreak/>
        <w:t>можливого ураження, створення та накопичення матеріального резерву для запобігання, ліквідації надзвичайних ситуацій техногенного та природнього характеру та їх наслідків, виникає потреба у застосуванні заходів швидкого реагування.</w:t>
      </w:r>
    </w:p>
    <w:p w14:paraId="6C009E72" w14:textId="66722622" w:rsidR="000942AA" w:rsidRPr="00046623" w:rsidRDefault="00490B10" w:rsidP="00841880">
      <w:pPr>
        <w:pStyle w:val="afa"/>
        <w:numPr>
          <w:ilvl w:val="0"/>
          <w:numId w:val="40"/>
        </w:numPr>
        <w:tabs>
          <w:tab w:val="left" w:pos="1134"/>
        </w:tabs>
        <w:ind w:left="0" w:firstLine="567"/>
        <w:contextualSpacing w:val="0"/>
        <w:jc w:val="both"/>
        <w:rPr>
          <w:b/>
          <w:szCs w:val="26"/>
          <w:lang w:val="uk-UA"/>
        </w:rPr>
      </w:pPr>
      <w:r w:rsidRPr="00046623">
        <w:rPr>
          <w:bCs/>
          <w:color w:val="000000" w:themeColor="text1"/>
          <w:szCs w:val="26"/>
          <w:lang w:val="uk-UA"/>
        </w:rPr>
        <w:t>П</w:t>
      </w:r>
      <w:r w:rsidR="00DE0D5E" w:rsidRPr="00046623">
        <w:rPr>
          <w:bCs/>
          <w:color w:val="000000" w:themeColor="text1"/>
          <w:szCs w:val="26"/>
          <w:lang w:val="uk-UA"/>
        </w:rPr>
        <w:t xml:space="preserve">ротягом звітного періоду </w:t>
      </w:r>
      <w:r w:rsidR="00DE0D5E" w:rsidRPr="00046623">
        <w:rPr>
          <w:bCs/>
          <w:szCs w:val="26"/>
          <w:lang w:val="uk-UA"/>
        </w:rPr>
        <w:t xml:space="preserve">забезпечено виконання заходів в межах </w:t>
      </w:r>
      <w:r w:rsidR="00DE0D5E" w:rsidRPr="00046623">
        <w:rPr>
          <w:bCs/>
          <w:color w:val="000000" w:themeColor="text1"/>
          <w:szCs w:val="26"/>
          <w:shd w:val="clear" w:color="auto" w:fill="F4F4F4"/>
          <w:lang w:val="uk-UA"/>
        </w:rPr>
        <w:t xml:space="preserve">Комплексної програма розвитку цивільного захисту </w:t>
      </w:r>
      <w:r w:rsidR="00DE0D5E" w:rsidRPr="00046623">
        <w:rPr>
          <w:bCs/>
          <w:color w:val="000000" w:themeColor="text1"/>
          <w:szCs w:val="26"/>
          <w:lang w:val="uk-UA"/>
        </w:rPr>
        <w:t xml:space="preserve">Вараської міської територіальної </w:t>
      </w:r>
      <w:r w:rsidR="00DE0D5E" w:rsidRPr="00046623">
        <w:rPr>
          <w:bCs/>
          <w:szCs w:val="26"/>
          <w:lang w:val="uk-UA"/>
        </w:rPr>
        <w:t>громади на 2021-2025 роки (далі – Програма) на загальну суму 5 078,3 тис. грн.</w:t>
      </w:r>
      <w:r w:rsidR="00DE0D5E" w:rsidRPr="00046623">
        <w:rPr>
          <w:bCs/>
          <w:color w:val="C00000"/>
          <w:szCs w:val="26"/>
          <w:lang w:val="uk-UA"/>
        </w:rPr>
        <w:t xml:space="preserve"> </w:t>
      </w:r>
    </w:p>
    <w:p w14:paraId="60D924E2" w14:textId="59C10660" w:rsidR="005E1C53" w:rsidRPr="00046623" w:rsidRDefault="00DE0D5E" w:rsidP="00841880">
      <w:pPr>
        <w:pStyle w:val="afa"/>
        <w:numPr>
          <w:ilvl w:val="0"/>
          <w:numId w:val="40"/>
        </w:numPr>
        <w:tabs>
          <w:tab w:val="left" w:pos="1134"/>
        </w:tabs>
        <w:ind w:left="0" w:firstLine="567"/>
        <w:contextualSpacing w:val="0"/>
        <w:jc w:val="both"/>
        <w:rPr>
          <w:b/>
          <w:szCs w:val="26"/>
          <w:lang w:val="uk-UA"/>
        </w:rPr>
      </w:pPr>
      <w:r w:rsidRPr="00046623">
        <w:rPr>
          <w:lang w:val="uk-UA"/>
        </w:rPr>
        <w:t>У звітному періоді розроблений проєкт рішення ВМР від 23.09.2024 № 3158-ПРР-VIII-1440 «Про утворення Комунального підприємства «Місцева</w:t>
      </w:r>
      <w:r w:rsidRPr="00046623">
        <w:rPr>
          <w:spacing w:val="1"/>
          <w:lang w:val="uk-UA"/>
        </w:rPr>
        <w:t xml:space="preserve"> </w:t>
      </w:r>
      <w:r w:rsidRPr="00046623">
        <w:rPr>
          <w:lang w:val="uk-UA"/>
        </w:rPr>
        <w:t>пожежна</w:t>
      </w:r>
      <w:r w:rsidRPr="00046623">
        <w:rPr>
          <w:spacing w:val="-5"/>
          <w:lang w:val="uk-UA"/>
        </w:rPr>
        <w:t xml:space="preserve"> </w:t>
      </w:r>
      <w:r w:rsidRPr="00046623">
        <w:rPr>
          <w:lang w:val="uk-UA"/>
        </w:rPr>
        <w:t>охорона» Вараської міської ради та затвердження його Статуту». Даний проєкт рішення був погоджений Західним міжобласним територіальним відділенням Антимонопольного комітету України, та Головним управлінням ДСНС України у Рівненській області. На даний час проєкт рішення перебуває на розгляді депутатських комісій Вараської міської ради.</w:t>
      </w:r>
    </w:p>
    <w:p w14:paraId="1CF2D873" w14:textId="77777777" w:rsidR="005E1C53" w:rsidRPr="00046623" w:rsidRDefault="00DE0D5E" w:rsidP="00841880">
      <w:pPr>
        <w:pStyle w:val="afa"/>
        <w:numPr>
          <w:ilvl w:val="0"/>
          <w:numId w:val="40"/>
        </w:numPr>
        <w:tabs>
          <w:tab w:val="left" w:pos="1134"/>
        </w:tabs>
        <w:ind w:left="0" w:firstLine="567"/>
        <w:contextualSpacing w:val="0"/>
        <w:jc w:val="both"/>
        <w:rPr>
          <w:b/>
          <w:szCs w:val="26"/>
          <w:lang w:val="uk-UA"/>
        </w:rPr>
      </w:pPr>
      <w:r w:rsidRPr="00046623">
        <w:rPr>
          <w:lang w:val="uk-UA"/>
        </w:rPr>
        <w:t>Роботи з будівництва та реконструкції доріг для з’єднання громади з автошляхом М07 як евакуаційного шляху при надзвичайних ситуаціях не були проведені через відсутність фінансування.</w:t>
      </w:r>
    </w:p>
    <w:p w14:paraId="287AD437" w14:textId="556336F7" w:rsidR="005E1C53" w:rsidRPr="00046623" w:rsidRDefault="00DE0D5E" w:rsidP="00841880">
      <w:pPr>
        <w:pStyle w:val="afa"/>
        <w:numPr>
          <w:ilvl w:val="0"/>
          <w:numId w:val="40"/>
        </w:numPr>
        <w:tabs>
          <w:tab w:val="left" w:pos="1134"/>
        </w:tabs>
        <w:ind w:left="0" w:firstLine="567"/>
        <w:contextualSpacing w:val="0"/>
        <w:jc w:val="both"/>
        <w:rPr>
          <w:b/>
          <w:szCs w:val="26"/>
          <w:lang w:val="uk-UA"/>
        </w:rPr>
      </w:pPr>
      <w:r w:rsidRPr="00046623">
        <w:rPr>
          <w:bCs/>
          <w:szCs w:val="26"/>
          <w:lang w:val="uk-UA"/>
        </w:rPr>
        <w:t xml:space="preserve">Протягом звітного періоду проведено заходи зі створення місцевої автоматизованої системи централізованого оповіщення про виникнення або загрозу виникнення надзвичайної ситуації, а саме: укладено договір про виконання робіт з розробки робочого проєкту: «Будівництво місцевої  автоматизованої системи централізованого оповіщення населення Вараської міської територіальної громади про загрозу виникнення або виникнення надзвичайної ситуації». На кінець 2024 року виконано два етапи робіт по договору – розроблено технічне завдання на проєктування (погоджене у визначений законом спосіб) та робочий проєкт (проєктна частина) на </w:t>
      </w:r>
      <w:r w:rsidRPr="00046623">
        <w:rPr>
          <w:bCs/>
          <w:color w:val="000000" w:themeColor="text1"/>
          <w:szCs w:val="26"/>
          <w:lang w:val="uk-UA"/>
        </w:rPr>
        <w:t xml:space="preserve">загальну суму 70,3 тис. грн. </w:t>
      </w:r>
      <w:r w:rsidRPr="00046623">
        <w:rPr>
          <w:bCs/>
          <w:szCs w:val="26"/>
          <w:lang w:val="uk-UA"/>
        </w:rPr>
        <w:t xml:space="preserve">Не використано коштів на суму 1 760,6 тис. грн у зв’язку із відсутністю проєктно-кошторисної документації, виготовлення якої </w:t>
      </w:r>
      <w:r w:rsidR="00490B10" w:rsidRPr="00046623">
        <w:rPr>
          <w:bCs/>
          <w:szCs w:val="26"/>
          <w:lang w:val="uk-UA"/>
        </w:rPr>
        <w:t>заплановано</w:t>
      </w:r>
      <w:r w:rsidRPr="00046623">
        <w:rPr>
          <w:bCs/>
          <w:szCs w:val="26"/>
          <w:lang w:val="uk-UA"/>
        </w:rPr>
        <w:t xml:space="preserve"> на 2025 рік</w:t>
      </w:r>
      <w:r w:rsidR="005E1C53" w:rsidRPr="00046623">
        <w:rPr>
          <w:bCs/>
          <w:szCs w:val="26"/>
          <w:lang w:val="uk-UA"/>
        </w:rPr>
        <w:t>.</w:t>
      </w:r>
    </w:p>
    <w:p w14:paraId="119A6282" w14:textId="77777777" w:rsidR="005E1C53" w:rsidRPr="00046623" w:rsidRDefault="00DE0D5E" w:rsidP="00841880">
      <w:pPr>
        <w:pStyle w:val="afa"/>
        <w:numPr>
          <w:ilvl w:val="0"/>
          <w:numId w:val="40"/>
        </w:numPr>
        <w:tabs>
          <w:tab w:val="left" w:pos="1134"/>
        </w:tabs>
        <w:ind w:left="0" w:firstLine="567"/>
        <w:contextualSpacing w:val="0"/>
        <w:jc w:val="both"/>
        <w:rPr>
          <w:rFonts w:eastAsiaTheme="minorHAnsi"/>
          <w:lang w:val="uk-UA"/>
        </w:rPr>
      </w:pPr>
      <w:r w:rsidRPr="00046623">
        <w:rPr>
          <w:lang w:val="uk-UA"/>
        </w:rPr>
        <w:t>Станом на 01.01.2025 на території Вараської МТГ розташовано 10 сховищ, 19 протирадіаційних укриттів, 26 найпростіших укриттів. Із них захисних споруд, найпростіших укриттів: 10 - приватної власності (4 -готових, 1 - обмежено готових, 5 - не готових, та 2 - тих, що пройшли в установленому порядку технічну інвентаризацію); 30 - комунальної власності (21 - готових, 7 - обмежено готових, 2 - не готових, та 12 - тих, що пройшли в установленому порядку технічну інвентаризацію); 15 - державної власності (11 готових, 4 обмежено готових, та 15 - тих, що пройшли в установленому порядку технічну інвентаризацію). Близько 70% об’єктів фонду захисних споруд ЦЗ оснащені відповідно до Вимог щодо утримання та експлуатації захисних споруд ЦЗ, затверджених наказом МВС України від 09.07.2018 № 579.</w:t>
      </w:r>
    </w:p>
    <w:p w14:paraId="7A481BBC" w14:textId="77777777" w:rsidR="005E1C53" w:rsidRPr="00046623" w:rsidRDefault="00DE0D5E" w:rsidP="00841880">
      <w:pPr>
        <w:pStyle w:val="afa"/>
        <w:numPr>
          <w:ilvl w:val="0"/>
          <w:numId w:val="40"/>
        </w:numPr>
        <w:tabs>
          <w:tab w:val="left" w:pos="1134"/>
        </w:tabs>
        <w:ind w:left="0" w:firstLine="567"/>
        <w:contextualSpacing w:val="0"/>
        <w:jc w:val="both"/>
        <w:rPr>
          <w:rFonts w:eastAsiaTheme="minorHAnsi"/>
          <w:lang w:val="uk-UA"/>
        </w:rPr>
      </w:pPr>
      <w:r w:rsidRPr="00046623">
        <w:rPr>
          <w:szCs w:val="26"/>
          <w:lang w:val="uk-UA"/>
        </w:rPr>
        <w:t>Забезпечено безперешкодний доступ до усіх захисних споруд, які передбачені для укриття населення. Забезпечено засобами отримання інформації, зокрема безкоштовним доступом до мережі Інтернет – 80% захисних споруд.</w:t>
      </w:r>
    </w:p>
    <w:p w14:paraId="1A131AC7" w14:textId="77777777" w:rsidR="005E1C53" w:rsidRPr="00046623" w:rsidRDefault="00DE0D5E" w:rsidP="00841880">
      <w:pPr>
        <w:pStyle w:val="afa"/>
        <w:numPr>
          <w:ilvl w:val="0"/>
          <w:numId w:val="40"/>
        </w:numPr>
        <w:tabs>
          <w:tab w:val="left" w:pos="1134"/>
        </w:tabs>
        <w:ind w:left="0" w:firstLine="567"/>
        <w:contextualSpacing w:val="0"/>
        <w:jc w:val="both"/>
        <w:rPr>
          <w:rFonts w:eastAsiaTheme="minorHAnsi"/>
          <w:lang w:val="uk-UA"/>
        </w:rPr>
      </w:pPr>
      <w:r w:rsidRPr="00046623">
        <w:rPr>
          <w:szCs w:val="26"/>
          <w:lang w:val="uk-UA"/>
        </w:rPr>
        <w:t>Покажчики місця знаходження та руху встановлені для 97 % захисних споруд. Крім того, 97 % захисних споруд обладнані міжнародним розпізнавальним знаком цивільної оборони, відповідно до вимог постанови КМУ від 21.10.2022 № 1199.</w:t>
      </w:r>
    </w:p>
    <w:p w14:paraId="44BB692B" w14:textId="77777777" w:rsidR="005E1C53" w:rsidRPr="00046623" w:rsidRDefault="00DE0D5E" w:rsidP="00841880">
      <w:pPr>
        <w:pStyle w:val="afa"/>
        <w:numPr>
          <w:ilvl w:val="0"/>
          <w:numId w:val="40"/>
        </w:numPr>
        <w:tabs>
          <w:tab w:val="left" w:pos="1134"/>
          <w:tab w:val="left" w:pos="1560"/>
        </w:tabs>
        <w:ind w:left="0" w:firstLine="567"/>
        <w:contextualSpacing w:val="0"/>
        <w:jc w:val="both"/>
        <w:rPr>
          <w:rFonts w:eastAsiaTheme="minorHAnsi"/>
          <w:lang w:val="uk-UA"/>
        </w:rPr>
      </w:pPr>
      <w:r w:rsidRPr="00046623">
        <w:rPr>
          <w:szCs w:val="26"/>
          <w:lang w:val="uk-UA"/>
        </w:rPr>
        <w:t>Інформацію щодо об’єктів фонду захисних споруд цивільного захисту розміщено на офіційному веб сайті Вараської міської ради.</w:t>
      </w:r>
    </w:p>
    <w:p w14:paraId="1549A1B0" w14:textId="1C740FBC" w:rsidR="00DE0D5E" w:rsidRPr="00046623" w:rsidRDefault="00DE0D5E" w:rsidP="00841880">
      <w:pPr>
        <w:pStyle w:val="afa"/>
        <w:numPr>
          <w:ilvl w:val="0"/>
          <w:numId w:val="40"/>
        </w:numPr>
        <w:tabs>
          <w:tab w:val="left" w:pos="1134"/>
          <w:tab w:val="left" w:pos="1560"/>
        </w:tabs>
        <w:ind w:left="0" w:firstLine="567"/>
        <w:contextualSpacing w:val="0"/>
        <w:jc w:val="both"/>
        <w:rPr>
          <w:rFonts w:eastAsiaTheme="minorHAnsi"/>
          <w:lang w:val="uk-UA"/>
        </w:rPr>
      </w:pPr>
      <w:r w:rsidRPr="00046623">
        <w:rPr>
          <w:szCs w:val="26"/>
          <w:lang w:val="uk-UA"/>
        </w:rPr>
        <w:lastRenderedPageBreak/>
        <w:t xml:space="preserve">Розроблена на місцевому рівні інтерактивна карта, що містить інформацію про 90 % сховищ, протирадіаційних укриттів, найпростіших укриттів, які розміщенні на території Вараської </w:t>
      </w:r>
      <w:r w:rsidR="005E1C53" w:rsidRPr="00046623">
        <w:rPr>
          <w:szCs w:val="26"/>
          <w:lang w:val="uk-UA"/>
        </w:rPr>
        <w:t>МТГ</w:t>
      </w:r>
      <w:r w:rsidRPr="00046623">
        <w:rPr>
          <w:szCs w:val="26"/>
          <w:lang w:val="uk-UA"/>
        </w:rPr>
        <w:t>.</w:t>
      </w:r>
    </w:p>
    <w:p w14:paraId="482DBDCC" w14:textId="713CEF17" w:rsidR="00357DD8" w:rsidRPr="00046623" w:rsidRDefault="00357DD8" w:rsidP="00841880">
      <w:pPr>
        <w:pStyle w:val="afa"/>
        <w:numPr>
          <w:ilvl w:val="0"/>
          <w:numId w:val="40"/>
        </w:numPr>
        <w:tabs>
          <w:tab w:val="left" w:pos="1134"/>
          <w:tab w:val="left" w:pos="1560"/>
        </w:tabs>
        <w:ind w:left="0" w:firstLine="567"/>
        <w:contextualSpacing w:val="0"/>
        <w:jc w:val="both"/>
        <w:rPr>
          <w:rFonts w:eastAsiaTheme="minorHAnsi"/>
          <w:lang w:val="uk-UA"/>
        </w:rPr>
      </w:pPr>
      <w:r w:rsidRPr="00046623">
        <w:rPr>
          <w:rFonts w:eastAsiaTheme="minorHAnsi"/>
          <w:lang w:val="uk-UA"/>
        </w:rPr>
        <w:t>Для підтримання бойової і мобілізаційної готовності Збройних Сил України та інших військових формувань на рівні, що гарантує адекватне реагування на загрози національній безпеці держави, забезпечення життєдіяльності населення і функціонування об’єктів інфраструктури, в межах Програми мобілізаційної</w:t>
      </w:r>
      <w:r w:rsidRPr="00046623">
        <w:rPr>
          <w:rFonts w:eastAsiaTheme="minorHAnsi"/>
          <w:lang w:val="uk-UA"/>
        </w:rPr>
        <w:br/>
        <w:t>підготовки, мобілізації та оборонної роботи у Вараській МТГ на 2022 – 2025 роки, забезпечено виконання заходів на загальну суму 96 813,8 тис. грн.</w:t>
      </w:r>
    </w:p>
    <w:p w14:paraId="00C5AE8D" w14:textId="77777777" w:rsidR="00357DD8" w:rsidRPr="00046623" w:rsidRDefault="00357DD8" w:rsidP="00841880">
      <w:pPr>
        <w:pStyle w:val="afa"/>
        <w:numPr>
          <w:ilvl w:val="0"/>
          <w:numId w:val="40"/>
        </w:numPr>
        <w:tabs>
          <w:tab w:val="left" w:pos="1134"/>
          <w:tab w:val="left" w:pos="1560"/>
        </w:tabs>
        <w:ind w:left="0" w:firstLine="567"/>
        <w:contextualSpacing w:val="0"/>
        <w:jc w:val="both"/>
        <w:rPr>
          <w:rFonts w:eastAsiaTheme="minorHAnsi"/>
          <w:lang w:val="uk-UA"/>
        </w:rPr>
      </w:pPr>
      <w:r w:rsidRPr="00046623">
        <w:rPr>
          <w:rFonts w:eastAsiaTheme="minorHAnsi"/>
          <w:lang w:val="uk-UA"/>
        </w:rPr>
        <w:t>З бюджету Вараської МТГ надано фінансову допомогу військовим частинам Збройних Сил України та іншим підрозділам сил безпеки та оборони на зміцнення матеріально-технічної бази для підтримки боєздатності та ефективного виконання завдань щодо захисту державного суверенітету та незалежності України.</w:t>
      </w:r>
    </w:p>
    <w:p w14:paraId="53202F9F" w14:textId="77777777" w:rsidR="00357DD8" w:rsidRPr="00046623" w:rsidRDefault="00357DD8" w:rsidP="00841880">
      <w:pPr>
        <w:pStyle w:val="afa"/>
        <w:numPr>
          <w:ilvl w:val="0"/>
          <w:numId w:val="40"/>
        </w:numPr>
        <w:tabs>
          <w:tab w:val="left" w:pos="1134"/>
          <w:tab w:val="left" w:pos="1560"/>
        </w:tabs>
        <w:ind w:left="0" w:firstLine="567"/>
        <w:contextualSpacing w:val="0"/>
        <w:jc w:val="both"/>
        <w:rPr>
          <w:rFonts w:eastAsiaTheme="minorHAnsi"/>
          <w:lang w:val="uk-UA"/>
        </w:rPr>
      </w:pPr>
      <w:r w:rsidRPr="00046623">
        <w:rPr>
          <w:rFonts w:eastAsiaTheme="minorHAnsi"/>
          <w:lang w:val="uk-UA"/>
        </w:rPr>
        <w:t>Для проведення мобілізаційних та оборонних заходів було направлено:</w:t>
      </w:r>
    </w:p>
    <w:p w14:paraId="0260951F" w14:textId="7FC974E0" w:rsidR="00357DD8" w:rsidRPr="00046623" w:rsidRDefault="00357DD8" w:rsidP="00841880">
      <w:pPr>
        <w:pStyle w:val="afa"/>
        <w:numPr>
          <w:ilvl w:val="0"/>
          <w:numId w:val="41"/>
        </w:numPr>
        <w:tabs>
          <w:tab w:val="left" w:pos="1134"/>
          <w:tab w:val="left" w:pos="1560"/>
        </w:tabs>
        <w:ind w:hanging="153"/>
        <w:contextualSpacing w:val="0"/>
        <w:jc w:val="both"/>
        <w:rPr>
          <w:rFonts w:eastAsiaTheme="minorHAnsi"/>
          <w:lang w:val="uk-UA"/>
        </w:rPr>
      </w:pPr>
      <w:r w:rsidRPr="00046623">
        <w:rPr>
          <w:rFonts w:eastAsiaTheme="minorHAnsi"/>
          <w:lang w:val="uk-UA"/>
        </w:rPr>
        <w:t>трансферт з бюджету Вараської МТГ до державного бюджету в сумі 68 729,4 тис. грн для 49 військових частин та інших сил безпеки та оборони;</w:t>
      </w:r>
    </w:p>
    <w:p w14:paraId="768E1CD3" w14:textId="77777777" w:rsidR="00357DD8" w:rsidRPr="00046623" w:rsidRDefault="00357DD8" w:rsidP="00841880">
      <w:pPr>
        <w:pStyle w:val="afa"/>
        <w:numPr>
          <w:ilvl w:val="0"/>
          <w:numId w:val="41"/>
        </w:numPr>
        <w:tabs>
          <w:tab w:val="left" w:pos="1134"/>
          <w:tab w:val="left" w:pos="1560"/>
        </w:tabs>
        <w:ind w:hanging="153"/>
        <w:contextualSpacing w:val="0"/>
        <w:jc w:val="both"/>
        <w:rPr>
          <w:rFonts w:eastAsiaTheme="minorHAnsi"/>
          <w:lang w:val="uk-UA"/>
        </w:rPr>
      </w:pPr>
      <w:r w:rsidRPr="00046623">
        <w:rPr>
          <w:rFonts w:eastAsiaTheme="minorHAnsi"/>
          <w:lang w:val="uk-UA"/>
        </w:rPr>
        <w:t>трансферт з бюджету Вараської МТГ до інших місцевих бюджетів в сумі</w:t>
      </w:r>
      <w:r w:rsidRPr="00046623">
        <w:rPr>
          <w:rFonts w:eastAsiaTheme="minorHAnsi"/>
          <w:lang w:val="uk-UA"/>
        </w:rPr>
        <w:br/>
        <w:t>10 149,5 тис. грн для 7 територіальних громад.</w:t>
      </w:r>
    </w:p>
    <w:p w14:paraId="39C2F22D" w14:textId="0DF9AA21" w:rsidR="00357DD8" w:rsidRPr="00046623" w:rsidRDefault="00357DD8" w:rsidP="00841880">
      <w:pPr>
        <w:pStyle w:val="afa"/>
        <w:numPr>
          <w:ilvl w:val="0"/>
          <w:numId w:val="40"/>
        </w:numPr>
        <w:tabs>
          <w:tab w:val="left" w:pos="1134"/>
          <w:tab w:val="left" w:pos="1560"/>
        </w:tabs>
        <w:ind w:left="0" w:firstLine="567"/>
        <w:contextualSpacing w:val="0"/>
        <w:jc w:val="both"/>
        <w:rPr>
          <w:rFonts w:eastAsiaTheme="minorHAnsi"/>
          <w:lang w:val="uk-UA"/>
        </w:rPr>
      </w:pPr>
      <w:r w:rsidRPr="00046623">
        <w:rPr>
          <w:rFonts w:eastAsiaTheme="minorHAnsi"/>
          <w:lang w:val="uk-UA"/>
        </w:rPr>
        <w:t>В тому числі ВК ВМР для потреб підрозділів сил безпеки та оборони придбано квадрокоптери, захисні сітки, попереджувальні таблички про «мінні загородження», мішки типу Біг-Бег, паливно</w:t>
      </w:r>
      <w:r w:rsidR="00560CD9" w:rsidRPr="00046623">
        <w:rPr>
          <w:rFonts w:eastAsiaTheme="minorHAnsi"/>
          <w:lang w:val="uk-UA"/>
        </w:rPr>
        <w:t>-</w:t>
      </w:r>
      <w:r w:rsidRPr="00046623">
        <w:rPr>
          <w:rFonts w:eastAsiaTheme="minorHAnsi"/>
          <w:lang w:val="uk-UA"/>
        </w:rPr>
        <w:t>мастильні матеріали, лісоматеріали, будівельні матеріали та інше.</w:t>
      </w:r>
    </w:p>
    <w:p w14:paraId="517689BE" w14:textId="72E50BE3" w:rsidR="00910D72" w:rsidRPr="00046623" w:rsidRDefault="00910D72" w:rsidP="0083112C">
      <w:pPr>
        <w:pStyle w:val="3"/>
      </w:pPr>
      <w:bookmarkStart w:id="318" w:name="_Toc190765076"/>
      <w:bookmarkStart w:id="319" w:name="_Toc190765468"/>
      <w:bookmarkStart w:id="320" w:name="_Toc193961132"/>
      <w:r w:rsidRPr="00046623">
        <w:t>Заходи, які були здійснені у 2024 році для досягнення визначених цілей та завдань розвитку галузі.</w:t>
      </w:r>
      <w:bookmarkEnd w:id="318"/>
      <w:bookmarkEnd w:id="319"/>
      <w:bookmarkEnd w:id="320"/>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905"/>
        <w:gridCol w:w="1716"/>
        <w:gridCol w:w="4378"/>
      </w:tblGrid>
      <w:tr w:rsidR="00310EBE" w:rsidRPr="00046623" w14:paraId="23091CC3"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7A9C3F4B"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530" w:type="pct"/>
            <w:tcBorders>
              <w:top w:val="single" w:sz="4" w:space="0" w:color="auto"/>
              <w:left w:val="single" w:sz="4" w:space="0" w:color="auto"/>
              <w:bottom w:val="single" w:sz="4" w:space="0" w:color="auto"/>
              <w:right w:val="single" w:sz="4" w:space="0" w:color="auto"/>
            </w:tcBorders>
            <w:vAlign w:val="center"/>
          </w:tcPr>
          <w:p w14:paraId="573528EA"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904" w:type="pct"/>
            <w:tcBorders>
              <w:top w:val="single" w:sz="4" w:space="0" w:color="auto"/>
              <w:left w:val="single" w:sz="4" w:space="0" w:color="auto"/>
              <w:bottom w:val="single" w:sz="4" w:space="0" w:color="auto"/>
              <w:right w:val="single" w:sz="4" w:space="0" w:color="auto"/>
            </w:tcBorders>
            <w:vAlign w:val="center"/>
          </w:tcPr>
          <w:p w14:paraId="2D6F7ED6"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2306" w:type="pct"/>
            <w:tcBorders>
              <w:top w:val="single" w:sz="4" w:space="0" w:color="auto"/>
              <w:left w:val="single" w:sz="4" w:space="0" w:color="auto"/>
              <w:bottom w:val="single" w:sz="4" w:space="0" w:color="auto"/>
              <w:right w:val="single" w:sz="4" w:space="0" w:color="auto"/>
            </w:tcBorders>
            <w:vAlign w:val="center"/>
          </w:tcPr>
          <w:p w14:paraId="2961ABD0"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7701D2" w:rsidRPr="00046623" w14:paraId="0FD1A3E8"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2FA12248" w14:textId="77777777" w:rsidR="00766A15" w:rsidRPr="00046623" w:rsidRDefault="00766A15" w:rsidP="00766A15">
            <w:pPr>
              <w:spacing w:after="0" w:line="240" w:lineRule="auto"/>
              <w:jc w:val="center"/>
              <w:rPr>
                <w:rFonts w:ascii="Times New Roman" w:eastAsia="Calibri" w:hAnsi="Times New Roman"/>
              </w:rPr>
            </w:pPr>
            <w:r w:rsidRPr="00046623">
              <w:rPr>
                <w:rFonts w:ascii="Times New Roman" w:eastAsia="Calibri" w:hAnsi="Times New Roman"/>
              </w:rPr>
              <w:t>1.</w:t>
            </w:r>
          </w:p>
        </w:tc>
        <w:tc>
          <w:tcPr>
            <w:tcW w:w="1530" w:type="pct"/>
            <w:tcBorders>
              <w:top w:val="single" w:sz="4" w:space="0" w:color="auto"/>
              <w:left w:val="single" w:sz="4" w:space="0" w:color="auto"/>
              <w:bottom w:val="single" w:sz="4" w:space="0" w:color="auto"/>
              <w:right w:val="single" w:sz="4" w:space="0" w:color="auto"/>
            </w:tcBorders>
            <w:vAlign w:val="center"/>
          </w:tcPr>
          <w:p w14:paraId="53ACFBE5" w14:textId="055CB1FD" w:rsidR="00766A15" w:rsidRPr="00046623" w:rsidRDefault="00766A15" w:rsidP="00F97C31">
            <w:pPr>
              <w:spacing w:after="0" w:line="240" w:lineRule="auto"/>
              <w:rPr>
                <w:rFonts w:ascii="Times New Roman" w:eastAsia="Calibri" w:hAnsi="Times New Roman"/>
              </w:rPr>
            </w:pPr>
            <w:r w:rsidRPr="00046623">
              <w:rPr>
                <w:rFonts w:ascii="Times New Roman" w:eastAsia="Calibri" w:hAnsi="Times New Roman" w:cs="Times New Roman"/>
                <w:lang w:eastAsia="ru-RU"/>
              </w:rPr>
              <w:t>Розвиток системи зв'язку, оповіщення та інформатизації цивільного захисту</w:t>
            </w:r>
          </w:p>
        </w:tc>
        <w:tc>
          <w:tcPr>
            <w:tcW w:w="904" w:type="pct"/>
            <w:tcBorders>
              <w:top w:val="single" w:sz="4" w:space="0" w:color="auto"/>
              <w:left w:val="single" w:sz="4" w:space="0" w:color="auto"/>
              <w:bottom w:val="single" w:sz="4" w:space="0" w:color="auto"/>
              <w:right w:val="single" w:sz="4" w:space="0" w:color="auto"/>
            </w:tcBorders>
            <w:vAlign w:val="center"/>
          </w:tcPr>
          <w:p w14:paraId="3EB02783" w14:textId="23C13017" w:rsidR="00766A15" w:rsidRPr="00046623" w:rsidRDefault="00AD6A6E" w:rsidP="00F97C31">
            <w:pPr>
              <w:spacing w:after="0" w:line="240" w:lineRule="auto"/>
              <w:jc w:val="center"/>
              <w:rPr>
                <w:rFonts w:ascii="Times New Roman" w:eastAsia="Calibri" w:hAnsi="Times New Roman" w:cs="Times New Roman"/>
                <w:lang w:eastAsia="ru-RU"/>
              </w:rPr>
            </w:pPr>
            <w:r w:rsidRPr="00046623">
              <w:rPr>
                <w:rFonts w:ascii="Times New Roman" w:eastAsia="Calibri" w:hAnsi="Times New Roman" w:cs="Times New Roman"/>
                <w:lang w:eastAsia="ru-RU"/>
              </w:rPr>
              <w:t>У</w:t>
            </w:r>
            <w:r w:rsidR="00766A15" w:rsidRPr="00046623">
              <w:rPr>
                <w:rFonts w:ascii="Times New Roman" w:eastAsia="Calibri" w:hAnsi="Times New Roman" w:cs="Times New Roman"/>
                <w:lang w:eastAsia="ru-RU"/>
              </w:rPr>
              <w:t>правління безпеки та внутрішнього контролю</w:t>
            </w:r>
            <w:r w:rsidRPr="00046623">
              <w:rPr>
                <w:rFonts w:ascii="Times New Roman" w:eastAsia="Calibri" w:hAnsi="Times New Roman" w:cs="Times New Roman"/>
                <w:lang w:eastAsia="ru-RU"/>
              </w:rPr>
              <w:t xml:space="preserve"> ВК ВМР</w:t>
            </w:r>
          </w:p>
          <w:p w14:paraId="2E4874EE" w14:textId="77777777" w:rsidR="00766A15" w:rsidRPr="00046623" w:rsidRDefault="00766A15" w:rsidP="00F97C31">
            <w:pPr>
              <w:spacing w:after="0" w:line="240" w:lineRule="auto"/>
              <w:jc w:val="center"/>
              <w:rPr>
                <w:rFonts w:ascii="Times New Roman" w:eastAsia="Calibri" w:hAnsi="Times New Roman"/>
              </w:rPr>
            </w:pPr>
          </w:p>
        </w:tc>
        <w:tc>
          <w:tcPr>
            <w:tcW w:w="2306" w:type="pct"/>
            <w:tcBorders>
              <w:top w:val="single" w:sz="4" w:space="0" w:color="auto"/>
              <w:left w:val="single" w:sz="4" w:space="0" w:color="auto"/>
              <w:bottom w:val="single" w:sz="4" w:space="0" w:color="auto"/>
              <w:right w:val="single" w:sz="4" w:space="0" w:color="auto"/>
            </w:tcBorders>
            <w:vAlign w:val="center"/>
          </w:tcPr>
          <w:p w14:paraId="2CBAA827" w14:textId="4944DB12" w:rsidR="00766A15" w:rsidRPr="00046623" w:rsidRDefault="00AE7F5E" w:rsidP="00F97C31">
            <w:pPr>
              <w:spacing w:after="0" w:line="240" w:lineRule="auto"/>
              <w:rPr>
                <w:rFonts w:ascii="Times New Roman" w:eastAsia="Calibri" w:hAnsi="Times New Roman"/>
              </w:rPr>
            </w:pPr>
            <w:r w:rsidRPr="00046623">
              <w:rPr>
                <w:rFonts w:ascii="Times New Roman" w:eastAsia="Calibri" w:hAnsi="Times New Roman"/>
              </w:rPr>
              <w:t xml:space="preserve">Проведено дослідження з визначення еквівалентного та максимального рівнів звуку, ультразвуку та інфразвуку непостійних та імпульсних шумів для підготовки робочого проєкту «Будівництво місцевої автоматизованої системи централізованого оповіщення населення Вараської </w:t>
            </w:r>
            <w:r w:rsidR="00490B10" w:rsidRPr="00046623">
              <w:rPr>
                <w:rFonts w:ascii="Times New Roman" w:eastAsia="Calibri" w:hAnsi="Times New Roman"/>
              </w:rPr>
              <w:t xml:space="preserve">МТГ </w:t>
            </w:r>
            <w:r w:rsidRPr="00046623">
              <w:rPr>
                <w:rFonts w:ascii="Times New Roman" w:eastAsia="Calibri" w:hAnsi="Times New Roman"/>
              </w:rPr>
              <w:t>про загрозу виникнення або виникнення надзвичайної ситуації» на суму 3,6 тис. грн. Укладено договір про виконання робіт з розробки цього робочого проєкту, виконано два етапи робіт: розроблено технічне завдання на проєктування та робочий проєкт (проєктна частина) на загальну суму 70,3 тис. грн</w:t>
            </w:r>
          </w:p>
        </w:tc>
      </w:tr>
      <w:tr w:rsidR="00490B10" w:rsidRPr="00046623" w14:paraId="65305B3C" w14:textId="77777777" w:rsidTr="007701D2">
        <w:trPr>
          <w:trHeight w:val="375"/>
        </w:trPr>
        <w:tc>
          <w:tcPr>
            <w:tcW w:w="260" w:type="pct"/>
            <w:tcBorders>
              <w:top w:val="single" w:sz="4" w:space="0" w:color="auto"/>
              <w:left w:val="single" w:sz="4" w:space="0" w:color="auto"/>
              <w:bottom w:val="single" w:sz="4" w:space="0" w:color="auto"/>
              <w:right w:val="single" w:sz="4" w:space="0" w:color="auto"/>
            </w:tcBorders>
            <w:vAlign w:val="center"/>
          </w:tcPr>
          <w:p w14:paraId="7889B68C" w14:textId="77777777" w:rsidR="00490B10" w:rsidRPr="00046623" w:rsidRDefault="00490B10" w:rsidP="00490B10">
            <w:pPr>
              <w:spacing w:after="0" w:line="240" w:lineRule="auto"/>
              <w:jc w:val="center"/>
              <w:rPr>
                <w:rFonts w:ascii="Times New Roman" w:eastAsia="Calibri" w:hAnsi="Times New Roman"/>
              </w:rPr>
            </w:pPr>
            <w:r w:rsidRPr="00046623">
              <w:rPr>
                <w:rFonts w:ascii="Times New Roman" w:eastAsia="Calibri" w:hAnsi="Times New Roman"/>
              </w:rPr>
              <w:t>2.</w:t>
            </w:r>
          </w:p>
        </w:tc>
        <w:tc>
          <w:tcPr>
            <w:tcW w:w="1530" w:type="pct"/>
            <w:tcBorders>
              <w:top w:val="single" w:sz="4" w:space="0" w:color="auto"/>
              <w:left w:val="single" w:sz="4" w:space="0" w:color="auto"/>
              <w:bottom w:val="single" w:sz="4" w:space="0" w:color="auto"/>
              <w:right w:val="single" w:sz="4" w:space="0" w:color="auto"/>
            </w:tcBorders>
            <w:vAlign w:val="center"/>
          </w:tcPr>
          <w:p w14:paraId="562D0CB3" w14:textId="7B1DD440" w:rsidR="00490B10" w:rsidRPr="00046623" w:rsidRDefault="00490B10" w:rsidP="00490B10">
            <w:pPr>
              <w:spacing w:after="0" w:line="240" w:lineRule="auto"/>
              <w:rPr>
                <w:rFonts w:ascii="Times New Roman" w:eastAsia="Calibri" w:hAnsi="Times New Roman"/>
              </w:rPr>
            </w:pPr>
            <w:r w:rsidRPr="00046623">
              <w:rPr>
                <w:rFonts w:ascii="Times New Roman" w:eastAsia="Calibri" w:hAnsi="Times New Roman" w:cs="Times New Roman"/>
                <w:lang w:eastAsia="ru-RU"/>
              </w:rPr>
              <w:t>Створення матеріально-технічної бази управління у сфері цивільного захисту</w:t>
            </w:r>
          </w:p>
        </w:tc>
        <w:tc>
          <w:tcPr>
            <w:tcW w:w="904" w:type="pct"/>
            <w:tcBorders>
              <w:top w:val="single" w:sz="4" w:space="0" w:color="auto"/>
              <w:left w:val="single" w:sz="4" w:space="0" w:color="auto"/>
              <w:bottom w:val="single" w:sz="4" w:space="0" w:color="auto"/>
              <w:right w:val="single" w:sz="4" w:space="0" w:color="auto"/>
            </w:tcBorders>
            <w:vAlign w:val="center"/>
          </w:tcPr>
          <w:p w14:paraId="194D01FA" w14:textId="42648DBE" w:rsidR="00490B10" w:rsidRPr="00046623" w:rsidRDefault="00490B10" w:rsidP="00490B10">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3A518A38" w14:textId="269E7A7B" w:rsidR="00490B10" w:rsidRPr="00046623" w:rsidRDefault="00490B10" w:rsidP="00490B10">
            <w:pPr>
              <w:spacing w:after="0" w:line="240" w:lineRule="auto"/>
              <w:rPr>
                <w:rFonts w:ascii="Times New Roman" w:eastAsia="Calibri" w:hAnsi="Times New Roman"/>
              </w:rPr>
            </w:pPr>
            <w:r w:rsidRPr="00046623">
              <w:rPr>
                <w:rFonts w:ascii="Times New Roman" w:eastAsia="Calibri" w:hAnsi="Times New Roman" w:cs="Times New Roman"/>
                <w:lang w:eastAsia="ru-RU"/>
              </w:rPr>
              <w:t>Роботи не були проведенні через відсутність фінансування</w:t>
            </w:r>
          </w:p>
        </w:tc>
      </w:tr>
      <w:tr w:rsidR="00490B10" w:rsidRPr="00046623" w14:paraId="365C44B1"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0B290549" w14:textId="77777777" w:rsidR="00490B10" w:rsidRPr="00046623" w:rsidRDefault="00490B10" w:rsidP="00490B10">
            <w:pPr>
              <w:spacing w:after="0" w:line="240" w:lineRule="auto"/>
              <w:jc w:val="center"/>
              <w:rPr>
                <w:rFonts w:ascii="Times New Roman" w:eastAsia="Calibri" w:hAnsi="Times New Roman"/>
              </w:rPr>
            </w:pPr>
            <w:r w:rsidRPr="00046623">
              <w:rPr>
                <w:rFonts w:ascii="Times New Roman" w:eastAsia="Calibri" w:hAnsi="Times New Roman"/>
              </w:rPr>
              <w:t>3.</w:t>
            </w:r>
          </w:p>
        </w:tc>
        <w:tc>
          <w:tcPr>
            <w:tcW w:w="1530" w:type="pct"/>
            <w:tcBorders>
              <w:top w:val="single" w:sz="4" w:space="0" w:color="auto"/>
              <w:left w:val="single" w:sz="4" w:space="0" w:color="auto"/>
              <w:bottom w:val="single" w:sz="4" w:space="0" w:color="auto"/>
              <w:right w:val="single" w:sz="4" w:space="0" w:color="auto"/>
            </w:tcBorders>
            <w:vAlign w:val="center"/>
          </w:tcPr>
          <w:p w14:paraId="3FBC77FE" w14:textId="28CD8CF6" w:rsidR="00490B10" w:rsidRPr="00046623" w:rsidRDefault="00490B10" w:rsidP="00490B10">
            <w:pPr>
              <w:spacing w:after="0" w:line="240" w:lineRule="auto"/>
              <w:rPr>
                <w:rFonts w:ascii="Times New Roman" w:eastAsia="Calibri" w:hAnsi="Times New Roman"/>
              </w:rPr>
            </w:pPr>
            <w:r w:rsidRPr="00046623">
              <w:rPr>
                <w:rFonts w:ascii="Times New Roman" w:eastAsia="Calibri" w:hAnsi="Times New Roman" w:cs="Times New Roman"/>
                <w:lang w:eastAsia="ru-RU"/>
              </w:rPr>
              <w:t xml:space="preserve">Створення матеріальних резервів для запобігання, ліквідації надзвичайних </w:t>
            </w:r>
            <w:r w:rsidRPr="00046623">
              <w:rPr>
                <w:rFonts w:ascii="Times New Roman" w:eastAsia="Calibri" w:hAnsi="Times New Roman" w:cs="Times New Roman"/>
                <w:lang w:eastAsia="ru-RU"/>
              </w:rPr>
              <w:lastRenderedPageBreak/>
              <w:t>ситуацій техногенного і природного характеру та їх наслідків</w:t>
            </w:r>
          </w:p>
        </w:tc>
        <w:tc>
          <w:tcPr>
            <w:tcW w:w="904" w:type="pct"/>
            <w:tcBorders>
              <w:top w:val="single" w:sz="4" w:space="0" w:color="auto"/>
              <w:left w:val="single" w:sz="4" w:space="0" w:color="auto"/>
              <w:bottom w:val="single" w:sz="4" w:space="0" w:color="auto"/>
              <w:right w:val="single" w:sz="4" w:space="0" w:color="auto"/>
            </w:tcBorders>
            <w:vAlign w:val="center"/>
          </w:tcPr>
          <w:p w14:paraId="3C542723" w14:textId="70A58FC2" w:rsidR="00490B10" w:rsidRPr="00046623" w:rsidRDefault="00490B10" w:rsidP="00490B10">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lastRenderedPageBreak/>
              <w:t xml:space="preserve">Управління безпеки та внутрішнього </w:t>
            </w:r>
            <w:r w:rsidRPr="00046623">
              <w:rPr>
                <w:rFonts w:ascii="Times New Roman" w:eastAsia="Calibri" w:hAnsi="Times New Roman" w:cs="Times New Roman"/>
                <w:lang w:eastAsia="ru-RU"/>
              </w:rPr>
              <w:lastRenderedPageBreak/>
              <w:t>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036E37B8" w14:textId="1A88EFE1" w:rsidR="00490B10" w:rsidRPr="00046623" w:rsidRDefault="00490B10" w:rsidP="00490B10">
            <w:pPr>
              <w:spacing w:after="0" w:line="240" w:lineRule="auto"/>
              <w:rPr>
                <w:rFonts w:ascii="Times New Roman" w:eastAsia="Calibri" w:hAnsi="Times New Roman"/>
              </w:rPr>
            </w:pPr>
            <w:r w:rsidRPr="00046623">
              <w:rPr>
                <w:rFonts w:ascii="Times New Roman" w:eastAsia="Calibri" w:hAnsi="Times New Roman"/>
              </w:rPr>
              <w:lastRenderedPageBreak/>
              <w:t xml:space="preserve">На загальну суму 1 550,8 тис. грн придбано: 15 ємностей для води; 30 килимків; 11 дозиметрів гамма-випромінення </w:t>
            </w:r>
            <w:r w:rsidRPr="00046623">
              <w:rPr>
                <w:rFonts w:ascii="Times New Roman" w:eastAsia="Calibri" w:hAnsi="Times New Roman"/>
              </w:rPr>
              <w:lastRenderedPageBreak/>
              <w:t>індивідуальний ДКГ-21М; 1934 упаковок лікарського засобу «Калію йодид по 0,25г №10»; намет пневмокаркасний; переносне накриття із металоконструкцій для генератора; 400 л бензину та 9 л моторної оливи для виробництва енергії джерелом резервного живлення (генератором); 8100 л бензину; 3040 л дизельного палива; 14 538 півмасок фільтрувальних.</w:t>
            </w:r>
          </w:p>
        </w:tc>
      </w:tr>
      <w:tr w:rsidR="00E67A85" w:rsidRPr="00046623" w14:paraId="627268B5"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0CC412A5" w14:textId="77777777"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530" w:type="pct"/>
            <w:tcBorders>
              <w:top w:val="single" w:sz="4" w:space="0" w:color="auto"/>
              <w:left w:val="single" w:sz="4" w:space="0" w:color="auto"/>
              <w:bottom w:val="single" w:sz="4" w:space="0" w:color="auto"/>
              <w:right w:val="single" w:sz="4" w:space="0" w:color="auto"/>
            </w:tcBorders>
            <w:vAlign w:val="center"/>
          </w:tcPr>
          <w:p w14:paraId="590BFD56" w14:textId="271DAF77"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cs="Times New Roman"/>
                <w:lang w:eastAsia="ru-RU"/>
              </w:rPr>
              <w:t>Технічне оснащення підрозділів добровільних пожежних дружин та команд</w:t>
            </w:r>
          </w:p>
        </w:tc>
        <w:tc>
          <w:tcPr>
            <w:tcW w:w="904" w:type="pct"/>
            <w:tcBorders>
              <w:top w:val="single" w:sz="4" w:space="0" w:color="auto"/>
              <w:left w:val="single" w:sz="4" w:space="0" w:color="auto"/>
              <w:bottom w:val="single" w:sz="4" w:space="0" w:color="auto"/>
              <w:right w:val="single" w:sz="4" w:space="0" w:color="auto"/>
            </w:tcBorders>
            <w:vAlign w:val="center"/>
          </w:tcPr>
          <w:p w14:paraId="3C02AB54" w14:textId="38E12A8B"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4D737C3F" w14:textId="3129E6D2"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cs="Times New Roman"/>
                <w:lang w:eastAsia="ru-RU"/>
              </w:rPr>
              <w:t>Підрозділи добровільних пожежних дружин та команд у Вараській МТГ відсутні. Розроблений проєкт рішення Вараської міської ради від 23.09.2024 №3158-ПРР-VIII-1440 «Про утворення Комунального підприємства «Місцева пожежна охорона» Вараської міської ради та затвердження його Статуту»</w:t>
            </w:r>
          </w:p>
        </w:tc>
      </w:tr>
      <w:tr w:rsidR="00E67A85" w:rsidRPr="00046623" w14:paraId="053190C0"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5A27D034" w14:textId="77777777"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t>5.</w:t>
            </w:r>
          </w:p>
        </w:tc>
        <w:tc>
          <w:tcPr>
            <w:tcW w:w="1530" w:type="pct"/>
            <w:tcBorders>
              <w:top w:val="single" w:sz="4" w:space="0" w:color="auto"/>
              <w:left w:val="single" w:sz="4" w:space="0" w:color="auto"/>
              <w:bottom w:val="single" w:sz="4" w:space="0" w:color="auto"/>
              <w:right w:val="single" w:sz="4" w:space="0" w:color="auto"/>
            </w:tcBorders>
            <w:vAlign w:val="center"/>
          </w:tcPr>
          <w:p w14:paraId="446B3CAC" w14:textId="2F88D557"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cs="Times New Roman"/>
                <w:lang w:eastAsia="ru-RU"/>
              </w:rPr>
              <w:t>Технічне оснащення евакуаційних органів (збірних пунктів евакуації, проміжних пунктів евакуації)</w:t>
            </w:r>
          </w:p>
        </w:tc>
        <w:tc>
          <w:tcPr>
            <w:tcW w:w="904" w:type="pct"/>
            <w:tcBorders>
              <w:top w:val="single" w:sz="4" w:space="0" w:color="auto"/>
              <w:left w:val="single" w:sz="4" w:space="0" w:color="auto"/>
              <w:bottom w:val="single" w:sz="4" w:space="0" w:color="auto"/>
              <w:right w:val="single" w:sz="4" w:space="0" w:color="auto"/>
            </w:tcBorders>
            <w:vAlign w:val="center"/>
          </w:tcPr>
          <w:p w14:paraId="61036DE5" w14:textId="2F6D3649"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5B9BDB1B" w14:textId="0BC85388"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rPr>
              <w:t>Між збірними пунктами евакуації м. Вараш існують мережі телефонного зв’язку та стаціонарні телефони</w:t>
            </w:r>
          </w:p>
        </w:tc>
      </w:tr>
      <w:tr w:rsidR="00E67A85" w:rsidRPr="00046623" w14:paraId="7A6EDC99"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598AC57A" w14:textId="77777777"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t>6.</w:t>
            </w:r>
          </w:p>
        </w:tc>
        <w:tc>
          <w:tcPr>
            <w:tcW w:w="1530" w:type="pct"/>
            <w:tcBorders>
              <w:top w:val="single" w:sz="4" w:space="0" w:color="auto"/>
              <w:left w:val="single" w:sz="4" w:space="0" w:color="auto"/>
              <w:bottom w:val="single" w:sz="4" w:space="0" w:color="auto"/>
              <w:right w:val="single" w:sz="4" w:space="0" w:color="auto"/>
            </w:tcBorders>
            <w:vAlign w:val="center"/>
          </w:tcPr>
          <w:p w14:paraId="3BC6CE36" w14:textId="1DD8B08F" w:rsidR="00E67A85" w:rsidRPr="00046623" w:rsidRDefault="00E67A85" w:rsidP="00E67A85">
            <w:pPr>
              <w:spacing w:after="0" w:line="240" w:lineRule="auto"/>
              <w:rPr>
                <w:rFonts w:ascii="Times New Roman" w:eastAsia="Calibri" w:hAnsi="Times New Roman"/>
              </w:rPr>
            </w:pPr>
            <w:r w:rsidRPr="00046623">
              <w:rPr>
                <w:rFonts w:ascii="Times New Roman" w:eastAsia="Times New Roman" w:hAnsi="Times New Roman" w:cs="Times New Roman"/>
                <w:lang w:eastAsia="x-none"/>
              </w:rPr>
              <w:t xml:space="preserve">Утримання захисних споруд цивільного захисту </w:t>
            </w:r>
          </w:p>
        </w:tc>
        <w:tc>
          <w:tcPr>
            <w:tcW w:w="904" w:type="pct"/>
            <w:tcBorders>
              <w:top w:val="single" w:sz="4" w:space="0" w:color="auto"/>
              <w:left w:val="single" w:sz="4" w:space="0" w:color="auto"/>
              <w:bottom w:val="single" w:sz="4" w:space="0" w:color="auto"/>
              <w:right w:val="single" w:sz="4" w:space="0" w:color="auto"/>
            </w:tcBorders>
            <w:vAlign w:val="center"/>
          </w:tcPr>
          <w:p w14:paraId="54E1AEE1" w14:textId="1CFA1EEA"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70FECF98" w14:textId="4280BCFE"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cs="Times New Roman"/>
                <w:lang w:eastAsia="ru-RU"/>
              </w:rPr>
              <w:t>Забезпечена сплата внесків на утримання будинку та прибудинкової території ОСББ «Вараш-3», «Вараш-22» на загальну суму 65,1 тис. грн; телекомунікаційні послуги надані АТ «Укртелеком» в захисних спорудах ЦЗ на суму 60,2 тис. грн.</w:t>
            </w:r>
          </w:p>
        </w:tc>
      </w:tr>
      <w:tr w:rsidR="00E67A85" w:rsidRPr="00046623" w14:paraId="525A3DCC"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0A11C675" w14:textId="77777777"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t>7.</w:t>
            </w:r>
          </w:p>
        </w:tc>
        <w:tc>
          <w:tcPr>
            <w:tcW w:w="1530" w:type="pct"/>
            <w:tcBorders>
              <w:top w:val="single" w:sz="4" w:space="0" w:color="auto"/>
              <w:left w:val="single" w:sz="4" w:space="0" w:color="auto"/>
              <w:bottom w:val="single" w:sz="4" w:space="0" w:color="auto"/>
              <w:right w:val="single" w:sz="4" w:space="0" w:color="auto"/>
            </w:tcBorders>
            <w:vAlign w:val="center"/>
          </w:tcPr>
          <w:p w14:paraId="66F72721" w14:textId="0E583CF8" w:rsidR="00E67A85" w:rsidRPr="00046623" w:rsidRDefault="00E67A85" w:rsidP="00E67A85">
            <w:pPr>
              <w:spacing w:after="0" w:line="240" w:lineRule="auto"/>
              <w:rPr>
                <w:rFonts w:ascii="Times New Roman" w:eastAsia="Calibri" w:hAnsi="Times New Roman"/>
              </w:rPr>
            </w:pPr>
            <w:r w:rsidRPr="00046623">
              <w:rPr>
                <w:rFonts w:ascii="Times New Roman" w:hAnsi="Times New Roman" w:cs="Times New Roman"/>
              </w:rPr>
              <w:t xml:space="preserve">Проведення інформаційно- просвітницької роботи з питань поведінки населення в умовах надзвичайних ситуацій з непрацюючим населенням </w:t>
            </w:r>
          </w:p>
        </w:tc>
        <w:tc>
          <w:tcPr>
            <w:tcW w:w="904" w:type="pct"/>
            <w:tcBorders>
              <w:top w:val="single" w:sz="4" w:space="0" w:color="auto"/>
              <w:left w:val="single" w:sz="4" w:space="0" w:color="auto"/>
              <w:bottom w:val="single" w:sz="4" w:space="0" w:color="auto"/>
              <w:right w:val="single" w:sz="4" w:space="0" w:color="auto"/>
            </w:tcBorders>
            <w:vAlign w:val="center"/>
          </w:tcPr>
          <w:p w14:paraId="32A518C5" w14:textId="0DFF592B"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02B41A1B" w14:textId="7073E85E"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rPr>
              <w:t xml:space="preserve">Прийнято рішення ВК ВМР «Про організацію роботи консультаційних пунктів для надання населенню за місцем проживання інформації з питань цивільного захисту на території Вараської МТГ». </w:t>
            </w:r>
            <w:r w:rsidR="00B95016" w:rsidRPr="00046623">
              <w:rPr>
                <w:rFonts w:ascii="Times New Roman" w:eastAsia="Calibri" w:hAnsi="Times New Roman"/>
              </w:rPr>
              <w:t>Створено 6</w:t>
            </w:r>
            <w:r w:rsidRPr="00046623">
              <w:rPr>
                <w:rFonts w:ascii="Times New Roman" w:eastAsia="Calibri" w:hAnsi="Times New Roman"/>
              </w:rPr>
              <w:t xml:space="preserve"> консультаційних пунктів та </w:t>
            </w:r>
            <w:r w:rsidR="00B95016" w:rsidRPr="00046623">
              <w:rPr>
                <w:rFonts w:ascii="Times New Roman" w:eastAsia="Calibri" w:hAnsi="Times New Roman"/>
              </w:rPr>
              <w:t>затверджено Положення про них</w:t>
            </w:r>
            <w:r w:rsidRPr="00046623">
              <w:rPr>
                <w:rFonts w:ascii="Times New Roman" w:eastAsia="Calibri" w:hAnsi="Times New Roman"/>
              </w:rPr>
              <w:t>.</w:t>
            </w:r>
          </w:p>
        </w:tc>
      </w:tr>
      <w:tr w:rsidR="00E67A85" w:rsidRPr="00046623" w14:paraId="7D2B6F19"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6B019998" w14:textId="77777777"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t>8.</w:t>
            </w:r>
          </w:p>
        </w:tc>
        <w:tc>
          <w:tcPr>
            <w:tcW w:w="1530" w:type="pct"/>
            <w:tcBorders>
              <w:top w:val="single" w:sz="4" w:space="0" w:color="auto"/>
              <w:left w:val="single" w:sz="4" w:space="0" w:color="auto"/>
              <w:bottom w:val="single" w:sz="4" w:space="0" w:color="auto"/>
              <w:right w:val="single" w:sz="4" w:space="0" w:color="auto"/>
            </w:tcBorders>
            <w:vAlign w:val="center"/>
          </w:tcPr>
          <w:p w14:paraId="376E4EEF" w14:textId="66D62498" w:rsidR="00E67A85" w:rsidRPr="00046623" w:rsidRDefault="00E67A85" w:rsidP="00E67A85">
            <w:pPr>
              <w:spacing w:after="0" w:line="240" w:lineRule="auto"/>
              <w:rPr>
                <w:rFonts w:ascii="Times New Roman" w:eastAsia="Calibri" w:hAnsi="Times New Roman"/>
              </w:rPr>
            </w:pPr>
            <w:r w:rsidRPr="00046623">
              <w:rPr>
                <w:rFonts w:ascii="Times New Roman" w:eastAsia="Times New Roman" w:hAnsi="Times New Roman" w:cs="Times New Roman"/>
                <w:lang w:eastAsia="x-none"/>
              </w:rPr>
              <w:t>Організація роботи по визначенню місць для купання та масового відпочинку громадян на водних об’єктах (далі – пляжі), оформлення на них відповідних документів. Організація рятування людей на водних об’єктах</w:t>
            </w:r>
          </w:p>
        </w:tc>
        <w:tc>
          <w:tcPr>
            <w:tcW w:w="904" w:type="pct"/>
            <w:tcBorders>
              <w:top w:val="single" w:sz="4" w:space="0" w:color="auto"/>
              <w:left w:val="single" w:sz="4" w:space="0" w:color="auto"/>
              <w:bottom w:val="single" w:sz="4" w:space="0" w:color="auto"/>
              <w:right w:val="single" w:sz="4" w:space="0" w:color="auto"/>
            </w:tcBorders>
            <w:vAlign w:val="center"/>
          </w:tcPr>
          <w:p w14:paraId="1DD70443" w14:textId="4046D547"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5CCB4538" w14:textId="7870DA82"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cs="Times New Roman"/>
                <w:lang w:eastAsia="ru-RU"/>
              </w:rPr>
              <w:t>Роботи не були проведені через відсутність фінансування</w:t>
            </w:r>
          </w:p>
        </w:tc>
      </w:tr>
      <w:tr w:rsidR="00E67A85" w:rsidRPr="00046623" w14:paraId="64ADFD54"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18B5B02B" w14:textId="62CE72BC"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t>9.</w:t>
            </w:r>
          </w:p>
        </w:tc>
        <w:tc>
          <w:tcPr>
            <w:tcW w:w="1530" w:type="pct"/>
            <w:tcBorders>
              <w:top w:val="single" w:sz="4" w:space="0" w:color="auto"/>
              <w:left w:val="single" w:sz="4" w:space="0" w:color="auto"/>
              <w:bottom w:val="single" w:sz="4" w:space="0" w:color="auto"/>
              <w:right w:val="single" w:sz="4" w:space="0" w:color="auto"/>
            </w:tcBorders>
            <w:vAlign w:val="center"/>
          </w:tcPr>
          <w:p w14:paraId="0D342104" w14:textId="0001AA8C" w:rsidR="00E67A85" w:rsidRPr="00046623" w:rsidRDefault="00E67A85" w:rsidP="00E67A85">
            <w:pPr>
              <w:spacing w:after="0" w:line="240" w:lineRule="auto"/>
              <w:rPr>
                <w:rFonts w:ascii="Times New Roman" w:hAnsi="Times New Roman" w:cs="Times New Roman"/>
              </w:rPr>
            </w:pPr>
            <w:r w:rsidRPr="00046623">
              <w:rPr>
                <w:rFonts w:ascii="Times New Roman" w:eastAsia="Times New Roman" w:hAnsi="Times New Roman" w:cs="Times New Roman"/>
                <w:lang w:eastAsia="x-none"/>
              </w:rPr>
              <w:t>Перевірка стану гідротехнічних споруд та пристроїв</w:t>
            </w:r>
          </w:p>
        </w:tc>
        <w:tc>
          <w:tcPr>
            <w:tcW w:w="904" w:type="pct"/>
            <w:tcBorders>
              <w:top w:val="single" w:sz="4" w:space="0" w:color="auto"/>
              <w:left w:val="single" w:sz="4" w:space="0" w:color="auto"/>
              <w:bottom w:val="single" w:sz="4" w:space="0" w:color="auto"/>
              <w:right w:val="single" w:sz="4" w:space="0" w:color="auto"/>
            </w:tcBorders>
            <w:vAlign w:val="center"/>
          </w:tcPr>
          <w:p w14:paraId="23E33D31" w14:textId="5AF85C8D"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Управління безпеки та внутрішнього контролю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5FAF571E" w14:textId="05038710"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rPr>
              <w:t>Спільно з Вараським РУ ГУ ДСНС України у Рівненській області проведено перевірку стану гідротехнічних споруд, рибозахисних споруд та пристроїв</w:t>
            </w:r>
          </w:p>
        </w:tc>
      </w:tr>
      <w:tr w:rsidR="00E67A85" w:rsidRPr="00046623" w14:paraId="48373A96"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4B21DFCC" w14:textId="42E3D10D"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t>10.</w:t>
            </w:r>
          </w:p>
        </w:tc>
        <w:tc>
          <w:tcPr>
            <w:tcW w:w="1530" w:type="pct"/>
            <w:tcBorders>
              <w:top w:val="single" w:sz="4" w:space="0" w:color="auto"/>
              <w:left w:val="single" w:sz="4" w:space="0" w:color="auto"/>
              <w:bottom w:val="single" w:sz="4" w:space="0" w:color="auto"/>
              <w:right w:val="single" w:sz="4" w:space="0" w:color="auto"/>
            </w:tcBorders>
            <w:vAlign w:val="center"/>
          </w:tcPr>
          <w:p w14:paraId="6D937384" w14:textId="7361191F" w:rsidR="00E67A85" w:rsidRPr="00046623" w:rsidRDefault="00E67A85" w:rsidP="00E67A85">
            <w:pPr>
              <w:spacing w:after="0" w:line="240" w:lineRule="auto"/>
              <w:rPr>
                <w:rFonts w:ascii="Times New Roman" w:eastAsia="Times New Roman" w:hAnsi="Times New Roman" w:cs="Times New Roman"/>
                <w:lang w:eastAsia="x-none"/>
              </w:rPr>
            </w:pPr>
            <w:r w:rsidRPr="00046623">
              <w:rPr>
                <w:rFonts w:ascii="Times New Roman" w:hAnsi="Times New Roman" w:cs="Times New Roman"/>
              </w:rPr>
              <w:t xml:space="preserve">Підтримка діяльності пожежно -рятувального підрозділу ДСНС у м. Вараш для здійснення моніторингу,  опередження </w:t>
            </w:r>
            <w:r w:rsidRPr="00046623">
              <w:rPr>
                <w:rFonts w:ascii="Times New Roman" w:hAnsi="Times New Roman" w:cs="Times New Roman"/>
              </w:rPr>
              <w:lastRenderedPageBreak/>
              <w:t>та реагування на пожежі, надзвичайні ситуації та події</w:t>
            </w:r>
          </w:p>
        </w:tc>
        <w:tc>
          <w:tcPr>
            <w:tcW w:w="904" w:type="pct"/>
            <w:tcBorders>
              <w:top w:val="single" w:sz="4" w:space="0" w:color="auto"/>
              <w:left w:val="single" w:sz="4" w:space="0" w:color="auto"/>
              <w:bottom w:val="single" w:sz="4" w:space="0" w:color="auto"/>
              <w:right w:val="single" w:sz="4" w:space="0" w:color="auto"/>
            </w:tcBorders>
            <w:vAlign w:val="center"/>
          </w:tcPr>
          <w:p w14:paraId="4CC38A0F" w14:textId="6F0DAFD2"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lastRenderedPageBreak/>
              <w:t xml:space="preserve">Управління безпеки та внутрішнього контролю ВК ВМР, ДПРЗ-6 </w:t>
            </w:r>
            <w:r w:rsidRPr="00046623">
              <w:rPr>
                <w:rFonts w:ascii="Times New Roman" w:eastAsia="Calibri" w:hAnsi="Times New Roman" w:cs="Times New Roman"/>
                <w:lang w:eastAsia="ru-RU"/>
              </w:rPr>
              <w:lastRenderedPageBreak/>
              <w:t>ГУ ДСНС України у Рівненській області</w:t>
            </w:r>
          </w:p>
        </w:tc>
        <w:tc>
          <w:tcPr>
            <w:tcW w:w="2306" w:type="pct"/>
            <w:tcBorders>
              <w:top w:val="single" w:sz="4" w:space="0" w:color="auto"/>
              <w:left w:val="single" w:sz="4" w:space="0" w:color="auto"/>
              <w:bottom w:val="single" w:sz="4" w:space="0" w:color="auto"/>
              <w:right w:val="single" w:sz="4" w:space="0" w:color="auto"/>
            </w:tcBorders>
            <w:vAlign w:val="center"/>
          </w:tcPr>
          <w:p w14:paraId="04944C13" w14:textId="7B1F0B57"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rPr>
              <w:lastRenderedPageBreak/>
              <w:t xml:space="preserve">Придбано матеріально технічне забезпечення на суму 200,0 тис. грн. Забезпечено на суму 36,8 тис. грн паливно-мастильними матеріалами службові автомобілі та облаштувано гаражі для </w:t>
            </w:r>
            <w:r w:rsidRPr="00046623">
              <w:rPr>
                <w:rFonts w:ascii="Times New Roman" w:eastAsia="Calibri" w:hAnsi="Times New Roman"/>
              </w:rPr>
              <w:lastRenderedPageBreak/>
              <w:t>зберігання техніки відповідно до вимог правил безпеки праці. Встановлено гучномовну систему, противідкатні опори для автомобілів, дзеркала заднього огляду, системи видалення відпрацьованих газів  на суму 41,5 тис. грн. Забезпечено належні умови для виконання службової діяльності підрозділу ДСНС у м. Вараш на суму 3  050,0 тис. грн.</w:t>
            </w:r>
          </w:p>
        </w:tc>
      </w:tr>
      <w:tr w:rsidR="00E67A85" w:rsidRPr="00046623" w14:paraId="58012A44" w14:textId="77777777" w:rsidTr="007701D2">
        <w:trPr>
          <w:trHeight w:val="305"/>
        </w:trPr>
        <w:tc>
          <w:tcPr>
            <w:tcW w:w="260" w:type="pct"/>
            <w:tcBorders>
              <w:top w:val="single" w:sz="4" w:space="0" w:color="auto"/>
              <w:left w:val="single" w:sz="4" w:space="0" w:color="auto"/>
              <w:bottom w:val="single" w:sz="4" w:space="0" w:color="auto"/>
              <w:right w:val="single" w:sz="4" w:space="0" w:color="auto"/>
            </w:tcBorders>
            <w:vAlign w:val="center"/>
          </w:tcPr>
          <w:p w14:paraId="13629925" w14:textId="7FE8CA51"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rPr>
              <w:lastRenderedPageBreak/>
              <w:t>11.</w:t>
            </w:r>
          </w:p>
        </w:tc>
        <w:tc>
          <w:tcPr>
            <w:tcW w:w="1530" w:type="pct"/>
            <w:tcBorders>
              <w:top w:val="single" w:sz="4" w:space="0" w:color="auto"/>
              <w:left w:val="single" w:sz="4" w:space="0" w:color="auto"/>
              <w:bottom w:val="single" w:sz="4" w:space="0" w:color="auto"/>
              <w:right w:val="single" w:sz="4" w:space="0" w:color="auto"/>
            </w:tcBorders>
            <w:vAlign w:val="center"/>
          </w:tcPr>
          <w:p w14:paraId="4899E0E1" w14:textId="7102F2C7" w:rsidR="00E67A85" w:rsidRPr="00046623" w:rsidRDefault="00E67A85" w:rsidP="00E67A85">
            <w:pPr>
              <w:spacing w:after="0" w:line="240" w:lineRule="auto"/>
              <w:rPr>
                <w:rFonts w:ascii="Times New Roman" w:eastAsia="Times New Roman" w:hAnsi="Times New Roman" w:cs="Times New Roman"/>
                <w:lang w:eastAsia="x-none"/>
              </w:rPr>
            </w:pPr>
            <w:r w:rsidRPr="00046623">
              <w:rPr>
                <w:rFonts w:ascii="Times New Roman" w:hAnsi="Times New Roman" w:cs="Times New Roman"/>
              </w:rPr>
              <w:t>Сприяння виконанню завдань і повноважень сил безпеки та сил оборони, для підготовки і ведення національного спротиву. Підтримка військових частин, підрозділів сил безпеки та оборони.</w:t>
            </w:r>
          </w:p>
        </w:tc>
        <w:tc>
          <w:tcPr>
            <w:tcW w:w="904" w:type="pct"/>
            <w:tcBorders>
              <w:top w:val="single" w:sz="4" w:space="0" w:color="auto"/>
              <w:left w:val="single" w:sz="4" w:space="0" w:color="auto"/>
              <w:bottom w:val="single" w:sz="4" w:space="0" w:color="auto"/>
              <w:right w:val="single" w:sz="4" w:space="0" w:color="auto"/>
            </w:tcBorders>
            <w:vAlign w:val="center"/>
          </w:tcPr>
          <w:p w14:paraId="5254F9AB" w14:textId="1928A4F8" w:rsidR="00E67A85" w:rsidRPr="00046623" w:rsidRDefault="00E67A85" w:rsidP="00E67A85">
            <w:pPr>
              <w:spacing w:after="0" w:line="240" w:lineRule="auto"/>
              <w:jc w:val="center"/>
              <w:rPr>
                <w:rFonts w:ascii="Times New Roman" w:eastAsia="Calibri" w:hAnsi="Times New Roman"/>
              </w:rPr>
            </w:pPr>
            <w:r w:rsidRPr="00046623">
              <w:rPr>
                <w:rFonts w:ascii="Times New Roman" w:eastAsia="Calibri" w:hAnsi="Times New Roman" w:cs="Times New Roman"/>
                <w:lang w:eastAsia="ru-RU"/>
              </w:rPr>
              <w:t>Відділ оборонно-мобілізаційної роботи ВК ВМР</w:t>
            </w:r>
          </w:p>
        </w:tc>
        <w:tc>
          <w:tcPr>
            <w:tcW w:w="2306" w:type="pct"/>
            <w:tcBorders>
              <w:top w:val="single" w:sz="4" w:space="0" w:color="auto"/>
              <w:left w:val="single" w:sz="4" w:space="0" w:color="auto"/>
              <w:bottom w:val="single" w:sz="4" w:space="0" w:color="auto"/>
              <w:right w:val="single" w:sz="4" w:space="0" w:color="auto"/>
            </w:tcBorders>
            <w:vAlign w:val="center"/>
          </w:tcPr>
          <w:p w14:paraId="20FAFE79" w14:textId="7CCD7B1F" w:rsidR="00E67A85" w:rsidRPr="00046623" w:rsidRDefault="00E67A85" w:rsidP="00E67A85">
            <w:pPr>
              <w:spacing w:after="0" w:line="240" w:lineRule="auto"/>
              <w:rPr>
                <w:rFonts w:ascii="Times New Roman" w:eastAsia="Calibri" w:hAnsi="Times New Roman"/>
              </w:rPr>
            </w:pPr>
            <w:r w:rsidRPr="00046623">
              <w:rPr>
                <w:rFonts w:ascii="Times New Roman" w:eastAsia="Calibri" w:hAnsi="Times New Roman"/>
              </w:rPr>
              <w:t>Проведено 12 заходів щодо участі громадян у підготовці та виконанні завдань національного спротиву, забезпечення життєдіяльності населення. Вжиті заходи щодо зміцнення обороноздатності Вараської МТГ та виконання завдань територіальної оборони. З метою підвищення бойової готовності військових підрозділів, сил безпеки і оборони України для відсічі збройної агресії рф проти України та забезпечення національної безпеки для потреб 49 військових частин було виділено кошти з бюджету Вараської МТГ.</w:t>
            </w:r>
          </w:p>
        </w:tc>
      </w:tr>
    </w:tbl>
    <w:p w14:paraId="27E069AB" w14:textId="118A30A4" w:rsidR="00094C6F" w:rsidRPr="00046623" w:rsidRDefault="00910D72" w:rsidP="00C06AF6">
      <w:pPr>
        <w:pStyle w:val="2"/>
        <w:rPr>
          <w:color w:val="000000" w:themeColor="text1"/>
        </w:rPr>
      </w:pPr>
      <w:bookmarkStart w:id="321" w:name="_Toc193961133"/>
      <w:r w:rsidRPr="00046623">
        <w:t>З</w:t>
      </w:r>
      <w:r w:rsidR="0081125C" w:rsidRPr="00046623">
        <w:t>абезпечення законності і правопорядку</w:t>
      </w:r>
      <w:bookmarkStart w:id="322" w:name="_Hlk100760273"/>
      <w:bookmarkEnd w:id="315"/>
      <w:bookmarkEnd w:id="316"/>
      <w:bookmarkEnd w:id="317"/>
      <w:bookmarkEnd w:id="321"/>
    </w:p>
    <w:p w14:paraId="1C6C563E" w14:textId="655F6A04" w:rsidR="00910D72" w:rsidRPr="00046623" w:rsidRDefault="00910D72" w:rsidP="0083112C">
      <w:pPr>
        <w:pStyle w:val="3"/>
      </w:pPr>
      <w:bookmarkStart w:id="323" w:name="_Toc190765078"/>
      <w:bookmarkStart w:id="324" w:name="_Toc190765470"/>
      <w:bookmarkStart w:id="325" w:name="_Toc193961134"/>
      <w:r w:rsidRPr="00046623">
        <w:t>Інформація про поточний стан справ, реалізація заходів, що проводились у 2024 році.</w:t>
      </w:r>
      <w:bookmarkEnd w:id="323"/>
      <w:bookmarkEnd w:id="324"/>
      <w:bookmarkEnd w:id="325"/>
    </w:p>
    <w:p w14:paraId="179DAEC8" w14:textId="77777777" w:rsidR="007701D2" w:rsidRPr="00046623" w:rsidRDefault="007701D2" w:rsidP="00841880">
      <w:pPr>
        <w:numPr>
          <w:ilvl w:val="0"/>
          <w:numId w:val="42"/>
        </w:numPr>
        <w:tabs>
          <w:tab w:val="left" w:pos="1134"/>
        </w:tabs>
        <w:spacing w:after="0" w:line="240" w:lineRule="auto"/>
        <w:ind w:left="0" w:firstLine="567"/>
        <w:contextualSpacing/>
        <w:jc w:val="both"/>
        <w:rPr>
          <w:rFonts w:ascii="Times New Roman" w:eastAsia="Times New Roman" w:hAnsi="Times New Roman" w:cs="Times New Roman"/>
          <w:b/>
          <w:bCs/>
          <w:color w:val="000000"/>
          <w:sz w:val="26"/>
          <w:szCs w:val="26"/>
          <w:lang w:eastAsia="ru-RU"/>
        </w:rPr>
      </w:pPr>
      <w:r w:rsidRPr="00046623">
        <w:rPr>
          <w:rFonts w:ascii="Times New Roman CYR" w:eastAsia="Times New Roman" w:hAnsi="Times New Roman CYR" w:cs="Times New Roman"/>
          <w:bCs/>
          <w:sz w:val="26"/>
          <w:szCs w:val="26"/>
          <w:lang w:eastAsia="uk-UA"/>
        </w:rPr>
        <w:t xml:space="preserve">На забезпечення ефективної реалізації державної політики у сфері законності та правопорядку, забезпечення безпечної життєдіяльності громадян, системи захисту населення від злочинних та протиправних проявів, поліпшення криміногенної ситуації у населених пунктах Вараської МТГ спрямована </w:t>
      </w:r>
      <w:bookmarkStart w:id="326" w:name="_Hlk156997661"/>
      <w:r w:rsidRPr="00046623">
        <w:rPr>
          <w:rFonts w:ascii="Times New Roman" w:eastAsia="Times New Roman" w:hAnsi="Times New Roman" w:cs="Times New Roman"/>
          <w:bCs/>
          <w:color w:val="000000" w:themeColor="text1"/>
          <w:sz w:val="26"/>
          <w:szCs w:val="26"/>
          <w:lang w:eastAsia="uk-UA"/>
        </w:rPr>
        <w:t>Програма</w:t>
      </w:r>
      <w:r w:rsidRPr="00046623">
        <w:rPr>
          <w:rFonts w:ascii="Times New Roman" w:eastAsia="Times New Roman" w:hAnsi="Times New Roman" w:cs="Times New Roman"/>
          <w:bCs/>
          <w:sz w:val="26"/>
          <w:szCs w:val="26"/>
          <w:lang w:eastAsia="uk-UA"/>
        </w:rPr>
        <w:t xml:space="preserve"> </w:t>
      </w:r>
      <w:bookmarkStart w:id="327" w:name="_Hlk187830540"/>
      <w:r w:rsidRPr="00046623">
        <w:rPr>
          <w:rFonts w:ascii="Times New Roman" w:eastAsia="Times New Roman" w:hAnsi="Times New Roman" w:cs="Times New Roman"/>
          <w:bCs/>
          <w:sz w:val="26"/>
          <w:szCs w:val="26"/>
          <w:lang w:eastAsia="uk-UA"/>
        </w:rPr>
        <w:t>«Безпечна громада</w:t>
      </w:r>
      <w:bookmarkEnd w:id="326"/>
      <w:r w:rsidRPr="00046623">
        <w:rPr>
          <w:rFonts w:ascii="Times New Roman" w:eastAsia="Times New Roman" w:hAnsi="Times New Roman" w:cs="Times New Roman"/>
          <w:bCs/>
          <w:sz w:val="26"/>
          <w:szCs w:val="26"/>
          <w:lang w:eastAsia="uk-UA"/>
        </w:rPr>
        <w:t xml:space="preserve"> та профілактика правопорушень на 2024-2028 роки»</w:t>
      </w:r>
      <w:bookmarkEnd w:id="327"/>
      <w:r w:rsidRPr="00046623">
        <w:rPr>
          <w:rFonts w:ascii="Times New Roman" w:eastAsia="Times New Roman" w:hAnsi="Times New Roman" w:cs="Times New Roman"/>
          <w:bCs/>
          <w:sz w:val="26"/>
          <w:szCs w:val="26"/>
          <w:lang w:eastAsia="uk-UA"/>
        </w:rPr>
        <w:t>, затверджена рішенням Вараської міської ради від 13.12.2023 № 2195-РР-VIII (в редакції Наказу начальника Вараської міської військової адміністрації від 14.03.2024 № 2).</w:t>
      </w:r>
    </w:p>
    <w:p w14:paraId="14EDE912" w14:textId="77777777" w:rsidR="007701D2" w:rsidRPr="00046623" w:rsidRDefault="007701D2" w:rsidP="00841880">
      <w:pPr>
        <w:numPr>
          <w:ilvl w:val="0"/>
          <w:numId w:val="42"/>
        </w:numPr>
        <w:tabs>
          <w:tab w:val="left" w:pos="1418"/>
        </w:tabs>
        <w:spacing w:after="0" w:line="240" w:lineRule="auto"/>
        <w:ind w:left="0" w:firstLine="567"/>
        <w:contextualSpacing/>
        <w:jc w:val="both"/>
        <w:rPr>
          <w:rFonts w:ascii="Times New Roman" w:eastAsia="Times New Roman" w:hAnsi="Times New Roman" w:cs="Times New Roman"/>
          <w:sz w:val="26"/>
          <w:szCs w:val="26"/>
          <w:lang w:eastAsia="ru-RU"/>
        </w:rPr>
      </w:pPr>
      <w:r w:rsidRPr="00046623">
        <w:rPr>
          <w:rFonts w:ascii="Times New Roman" w:eastAsia="Times New Roman" w:hAnsi="Times New Roman" w:cs="Times New Roman"/>
          <w:sz w:val="26"/>
          <w:szCs w:val="26"/>
          <w:lang w:eastAsia="ru-RU"/>
        </w:rPr>
        <w:t>В період дії воєнного стану діяльність Вараського РВП насамперед, спрямовувалась на надання якісних поліцейських послуг для населення, підвищення ефективності розкриття та розслідування кримінальних правопорушень, забезпечення публічної безпеки і порядку, охорони прав і свобод людини, а також своєчасного та якісного виконання завдань, визначених у законах України, документах Міністерства внутрішніх справ України та Національної поліції України.</w:t>
      </w:r>
    </w:p>
    <w:p w14:paraId="5C04A590" w14:textId="77777777" w:rsidR="00C07EB7" w:rsidRPr="00046623" w:rsidRDefault="00C07EB7" w:rsidP="00C07EB7">
      <w:pPr>
        <w:numPr>
          <w:ilvl w:val="0"/>
          <w:numId w:val="42"/>
        </w:numPr>
        <w:tabs>
          <w:tab w:val="left" w:pos="1134"/>
        </w:tabs>
        <w:spacing w:after="0" w:line="240" w:lineRule="auto"/>
        <w:ind w:left="0" w:firstLine="567"/>
        <w:contextualSpacing/>
        <w:jc w:val="both"/>
        <w:rPr>
          <w:rFonts w:ascii="Times New Roman" w:eastAsia="Times New Roman" w:hAnsi="Times New Roman" w:cs="Times New Roman"/>
          <w:b/>
          <w:bCs/>
          <w:color w:val="000000"/>
          <w:sz w:val="26"/>
          <w:szCs w:val="26"/>
          <w:lang w:eastAsia="ru-RU"/>
        </w:rPr>
      </w:pPr>
      <w:r w:rsidRPr="00046623">
        <w:rPr>
          <w:rFonts w:ascii="Times New Roman CYR" w:eastAsia="Batang" w:hAnsi="Times New Roman CYR" w:cs="Times New Roman"/>
          <w:bCs/>
          <w:sz w:val="26"/>
          <w:szCs w:val="26"/>
          <w:lang w:eastAsia="ru-RU"/>
        </w:rPr>
        <w:t>Упродовж звітного періоду до Вараського районного відділу поліції ГУ НП в Рівненській області (далі - Вараський РВП) надійшло 7 203 заяв та повідомлень про вчинені кримінальні правопорушення та інші події, що на 1 839 більше як у минулому році (2023 – 5 364).</w:t>
      </w:r>
      <w:r w:rsidRPr="00046623">
        <w:rPr>
          <w:rFonts w:ascii="Times New Roman CYR" w:eastAsia="Times New Roman" w:hAnsi="Times New Roman CYR" w:cs="Times New Roman"/>
          <w:bCs/>
          <w:sz w:val="26"/>
          <w:szCs w:val="26"/>
          <w:lang w:eastAsia="uk-UA"/>
        </w:rPr>
        <w:t xml:space="preserve"> </w:t>
      </w:r>
    </w:p>
    <w:p w14:paraId="6D6AAB6E" w14:textId="77777777" w:rsidR="00C07EB7" w:rsidRPr="00046623" w:rsidRDefault="00C07EB7" w:rsidP="00C07EB7">
      <w:pPr>
        <w:numPr>
          <w:ilvl w:val="0"/>
          <w:numId w:val="42"/>
        </w:numPr>
        <w:tabs>
          <w:tab w:val="left" w:pos="1418"/>
        </w:tabs>
        <w:spacing w:after="0" w:line="240" w:lineRule="auto"/>
        <w:ind w:left="0" w:firstLine="567"/>
        <w:contextualSpacing/>
        <w:jc w:val="both"/>
        <w:rPr>
          <w:rFonts w:ascii="Times New Roman" w:eastAsia="Times New Roman" w:hAnsi="Times New Roman" w:cs="Times New Roman"/>
          <w:sz w:val="26"/>
          <w:szCs w:val="26"/>
          <w:lang w:eastAsia="ru-RU"/>
        </w:rPr>
      </w:pPr>
      <w:r w:rsidRPr="00046623">
        <w:rPr>
          <w:rFonts w:ascii="Times New Roman" w:eastAsia="Times New Roman" w:hAnsi="Times New Roman" w:cs="Times New Roman"/>
          <w:sz w:val="26"/>
          <w:szCs w:val="26"/>
          <w:lang w:eastAsia="ru-RU"/>
        </w:rPr>
        <w:t>Залишається складною і потребує удосконалення форм і методів протидії наркоситуації на території Вараської МТГ. За звітний період задокументовано 82 факти незаконного обігу наркотичних речовин, з них: особи встановлені по 67 к/п, питома вага встановлених осіб становить 81,7 % (</w:t>
      </w:r>
      <w:r w:rsidRPr="00046623">
        <w:rPr>
          <w:rFonts w:ascii="Times New Roman" w:eastAsia="Times New Roman" w:hAnsi="Times New Roman" w:cs="Times New Roman"/>
          <w:color w:val="000000"/>
          <w:sz w:val="26"/>
          <w:szCs w:val="26"/>
          <w:lang w:eastAsia="ru-RU"/>
        </w:rPr>
        <w:t xml:space="preserve">минулого року </w:t>
      </w:r>
      <w:r w:rsidRPr="00046623">
        <w:rPr>
          <w:rFonts w:ascii="Times New Roman" w:eastAsia="Times New Roman" w:hAnsi="Times New Roman" w:cs="Times New Roman"/>
          <w:sz w:val="26"/>
          <w:szCs w:val="26"/>
          <w:lang w:eastAsia="ru-RU"/>
        </w:rPr>
        <w:t xml:space="preserve">82,0 %). Закінчено досудове </w:t>
      </w:r>
      <w:r w:rsidRPr="00046623">
        <w:rPr>
          <w:rFonts w:ascii="Times New Roman" w:eastAsia="Times New Roman" w:hAnsi="Times New Roman" w:cs="Times New Roman"/>
          <w:sz w:val="26"/>
          <w:szCs w:val="26"/>
          <w:lang w:eastAsia="ru-RU"/>
        </w:rPr>
        <w:lastRenderedPageBreak/>
        <w:t>розслідування по 108 КП – 87 фактів, з них: до суду – 67, закрито – 20. Складено 16 протоколів за ст.44 КУпАП.</w:t>
      </w:r>
    </w:p>
    <w:p w14:paraId="487A01B5" w14:textId="77777777" w:rsidR="00C07EB7" w:rsidRPr="00046623" w:rsidRDefault="00C07EB7" w:rsidP="00C07EB7">
      <w:pPr>
        <w:numPr>
          <w:ilvl w:val="0"/>
          <w:numId w:val="42"/>
        </w:numPr>
        <w:tabs>
          <w:tab w:val="left" w:pos="1418"/>
        </w:tabs>
        <w:spacing w:after="0" w:line="240" w:lineRule="auto"/>
        <w:ind w:left="0"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bCs/>
          <w:sz w:val="26"/>
          <w:szCs w:val="26"/>
          <w:lang w:eastAsia="ru-RU"/>
        </w:rPr>
        <w:t xml:space="preserve">Упродовж 2024 року зареєстровано </w:t>
      </w:r>
      <w:r w:rsidRPr="00046623">
        <w:rPr>
          <w:rFonts w:ascii="Times New Roman" w:eastAsia="Times New Roman" w:hAnsi="Times New Roman" w:cs="Times New Roman"/>
          <w:bCs/>
          <w:color w:val="000000" w:themeColor="text1"/>
          <w:sz w:val="26"/>
          <w:szCs w:val="26"/>
          <w:lang w:eastAsia="ru-RU"/>
        </w:rPr>
        <w:t>10 фактів незаконної</w:t>
      </w:r>
      <w:r w:rsidRPr="00046623">
        <w:rPr>
          <w:color w:val="000000" w:themeColor="text1"/>
        </w:rPr>
        <w:t xml:space="preserve"> </w:t>
      </w:r>
      <w:r w:rsidRPr="00046623">
        <w:rPr>
          <w:rFonts w:ascii="Times New Roman" w:eastAsia="Times New Roman" w:hAnsi="Times New Roman" w:cs="Times New Roman"/>
          <w:bCs/>
          <w:color w:val="000000" w:themeColor="text1"/>
          <w:sz w:val="26"/>
          <w:szCs w:val="26"/>
          <w:lang w:eastAsia="ru-RU"/>
        </w:rPr>
        <w:t xml:space="preserve">порубки лісу, без врахування закритих – 8, з них: оголошено підозру – 2. Закінчено досудове розслідування по 10 к/п, з них: до суду – 4, закрито – 6. </w:t>
      </w:r>
      <w:bookmarkStart w:id="328" w:name="_Hlk157005914"/>
      <w:r w:rsidRPr="00046623">
        <w:rPr>
          <w:rFonts w:ascii="Times New Roman" w:eastAsia="Times New Roman" w:hAnsi="Times New Roman" w:cs="Times New Roman"/>
          <w:bCs/>
          <w:color w:val="000000" w:themeColor="text1"/>
          <w:sz w:val="26"/>
          <w:szCs w:val="26"/>
          <w:lang w:eastAsia="ru-RU"/>
        </w:rPr>
        <w:t>Під час документування к/п вилучено</w:t>
      </w:r>
      <w:bookmarkEnd w:id="328"/>
      <w:r w:rsidRPr="00046623">
        <w:rPr>
          <w:rFonts w:ascii="Times New Roman" w:eastAsia="Times New Roman" w:hAnsi="Times New Roman" w:cs="Times New Roman"/>
          <w:bCs/>
          <w:color w:val="000000" w:themeColor="text1"/>
          <w:sz w:val="26"/>
          <w:szCs w:val="26"/>
          <w:lang w:eastAsia="ru-RU"/>
        </w:rPr>
        <w:t xml:space="preserve"> 12,5 м куб. лісодеревини та 5 транспортних засобів.</w:t>
      </w:r>
    </w:p>
    <w:p w14:paraId="62961B59" w14:textId="77777777" w:rsidR="00C07EB7" w:rsidRPr="00046623" w:rsidRDefault="00C07EB7" w:rsidP="00C07EB7">
      <w:pPr>
        <w:numPr>
          <w:ilvl w:val="0"/>
          <w:numId w:val="42"/>
        </w:numPr>
        <w:tabs>
          <w:tab w:val="left" w:pos="1418"/>
          <w:tab w:val="left" w:pos="1560"/>
        </w:tabs>
        <w:spacing w:after="0" w:line="240" w:lineRule="auto"/>
        <w:ind w:left="0" w:firstLine="567"/>
        <w:contextualSpacing/>
        <w:jc w:val="both"/>
        <w:rPr>
          <w:rFonts w:ascii="Times New Roman" w:eastAsia="Times New Roman" w:hAnsi="Times New Roman" w:cs="Times New Roman"/>
          <w:color w:val="000000" w:themeColor="text1"/>
          <w:sz w:val="26"/>
          <w:szCs w:val="26"/>
          <w:lang w:eastAsia="ru-RU"/>
        </w:rPr>
      </w:pPr>
      <w:r w:rsidRPr="00046623">
        <w:rPr>
          <w:rFonts w:ascii="Times New Roman" w:eastAsia="Times New Roman" w:hAnsi="Times New Roman" w:cs="Times New Roman"/>
          <w:bCs/>
          <w:color w:val="000000" w:themeColor="text1"/>
          <w:sz w:val="26"/>
          <w:szCs w:val="26"/>
          <w:lang w:eastAsia="ru-RU"/>
        </w:rPr>
        <w:t xml:space="preserve">За звітний період зареєстровано </w:t>
      </w:r>
      <w:r w:rsidRPr="00046623">
        <w:rPr>
          <w:rFonts w:ascii="Times New Roman" w:eastAsia="Times New Roman" w:hAnsi="Times New Roman" w:cs="Times New Roman"/>
          <w:bCs/>
          <w:sz w:val="26"/>
          <w:szCs w:val="26"/>
          <w:lang w:eastAsia="ru-RU"/>
        </w:rPr>
        <w:t xml:space="preserve">16 фактів, </w:t>
      </w:r>
      <w:r w:rsidRPr="00046623">
        <w:rPr>
          <w:rFonts w:ascii="Times New Roman" w:eastAsia="Times New Roman" w:hAnsi="Times New Roman" w:cs="Times New Roman"/>
          <w:bCs/>
          <w:color w:val="000000" w:themeColor="text1"/>
          <w:sz w:val="26"/>
          <w:szCs w:val="26"/>
          <w:lang w:eastAsia="ru-RU"/>
        </w:rPr>
        <w:t xml:space="preserve">яких </w:t>
      </w:r>
      <w:r w:rsidRPr="00046623">
        <w:rPr>
          <w:rFonts w:ascii="Times New Roman" w:eastAsia="Times New Roman" w:hAnsi="Times New Roman" w:cs="Times New Roman"/>
          <w:bCs/>
          <w:sz w:val="26"/>
          <w:szCs w:val="26"/>
          <w:lang w:eastAsia="ru-RU"/>
        </w:rPr>
        <w:t>внесено до ЄРДР, за незаконний видобуток бурштину-сирцю (ч.1 ст.240-1 ККУ), до суду скеровано – 16, закрито – 6. Під час документування к/п вилучено 2 мотопомпи кустарного виробництва, 224 кг бурштину-сирцю, 2 транспортних засоби.</w:t>
      </w:r>
    </w:p>
    <w:p w14:paraId="061311D6" w14:textId="77777777" w:rsidR="007701D2" w:rsidRPr="00046623" w:rsidRDefault="007701D2" w:rsidP="00841880">
      <w:pPr>
        <w:numPr>
          <w:ilvl w:val="0"/>
          <w:numId w:val="42"/>
        </w:numPr>
        <w:tabs>
          <w:tab w:val="left" w:pos="1418"/>
        </w:tabs>
        <w:spacing w:after="0" w:line="240" w:lineRule="auto"/>
        <w:ind w:left="0" w:firstLine="567"/>
        <w:contextualSpacing/>
        <w:jc w:val="both"/>
        <w:rPr>
          <w:rFonts w:ascii="Times New Roman" w:eastAsia="Times New Roman" w:hAnsi="Times New Roman" w:cs="Times New Roman"/>
          <w:sz w:val="26"/>
          <w:szCs w:val="26"/>
          <w:lang w:eastAsia="ru-RU"/>
        </w:rPr>
      </w:pPr>
      <w:r w:rsidRPr="00046623">
        <w:rPr>
          <w:rFonts w:ascii="Times New Roman" w:eastAsia="Times New Roman" w:hAnsi="Times New Roman" w:cs="Times New Roman"/>
          <w:sz w:val="26"/>
          <w:szCs w:val="26"/>
          <w:lang w:eastAsia="ru-RU"/>
        </w:rPr>
        <w:t xml:space="preserve">Відповідно до наказу МВС №650 від 28.07.2017 «Про затвердження Інструкції з організації діяльності дільничних офіцерів поліції» за Вараською МТГ закріплено 7 поліцейських офіцерів громади СП Вараського РВП (далі – ПОГ). </w:t>
      </w:r>
    </w:p>
    <w:p w14:paraId="28EDCB11" w14:textId="224F7D33" w:rsidR="007701D2" w:rsidRPr="00046623" w:rsidRDefault="007701D2" w:rsidP="00841880">
      <w:pPr>
        <w:numPr>
          <w:ilvl w:val="0"/>
          <w:numId w:val="42"/>
        </w:numPr>
        <w:tabs>
          <w:tab w:val="left" w:pos="1418"/>
        </w:tabs>
        <w:spacing w:after="0" w:line="240" w:lineRule="auto"/>
        <w:ind w:left="0" w:firstLine="567"/>
        <w:contextualSpacing/>
        <w:jc w:val="both"/>
        <w:rPr>
          <w:rFonts w:ascii="Times New Roman" w:eastAsia="Times New Roman" w:hAnsi="Times New Roman" w:cs="Times New Roman"/>
          <w:sz w:val="26"/>
          <w:szCs w:val="26"/>
          <w:lang w:eastAsia="ru-RU"/>
        </w:rPr>
      </w:pPr>
      <w:r w:rsidRPr="00046623">
        <w:rPr>
          <w:rFonts w:ascii="Times New Roman" w:eastAsia="Times New Roman" w:hAnsi="Times New Roman" w:cs="Times New Roman"/>
          <w:sz w:val="26"/>
          <w:szCs w:val="26"/>
          <w:lang w:eastAsia="ru-RU"/>
        </w:rPr>
        <w:t>Для населення міста проводиться роз’яснювальна робота та профілактичні заходи щодо усвідомлення мешканцями ризику, який тягне за собою здійснення покупок у несанкціонованих місцях торгівлі. Задля запобігання зазначених ризиків відділом екологічного контролю управління безпеки та внутрішнього контролю ВК ВМР постійно проводяться рейди щодо наслідків здійснення продажу у невстановлених місцях торгівлі. Єдине законне місце для торгівлі для торгівлі харчовими продуктами, крім магазину, – це ринок.</w:t>
      </w:r>
      <w:r w:rsidR="00250440" w:rsidRPr="00046623">
        <w:rPr>
          <w:rFonts w:ascii="Times New Roman" w:eastAsia="Times New Roman" w:hAnsi="Times New Roman" w:cs="Times New Roman"/>
          <w:sz w:val="26"/>
          <w:szCs w:val="26"/>
          <w:lang w:eastAsia="ru-RU"/>
        </w:rPr>
        <w:t xml:space="preserve"> </w:t>
      </w:r>
      <w:r w:rsidR="00BD02F2" w:rsidRPr="00046623">
        <w:rPr>
          <w:rFonts w:ascii="Times New Roman" w:eastAsia="Times New Roman" w:hAnsi="Times New Roman" w:cs="Times New Roman"/>
          <w:sz w:val="26"/>
          <w:szCs w:val="26"/>
          <w:lang w:eastAsia="ru-RU"/>
        </w:rPr>
        <w:t>Протягом року здійснювались спільні перевірки на території Вараської МТГ згідно затвердженого графіка.</w:t>
      </w:r>
    </w:p>
    <w:p w14:paraId="03353FE6" w14:textId="1841846D" w:rsidR="003C13DB" w:rsidRPr="00046623" w:rsidRDefault="00910D72" w:rsidP="0083112C">
      <w:pPr>
        <w:pStyle w:val="3"/>
      </w:pPr>
      <w:bookmarkStart w:id="329" w:name="_Toc190765079"/>
      <w:bookmarkStart w:id="330" w:name="_Toc190765471"/>
      <w:bookmarkStart w:id="331" w:name="_Toc193961135"/>
      <w:r w:rsidRPr="00046623">
        <w:t>Заходи, які були здійснені у 2024 році для досягнення визначених цілей та завдань розвитку галузі.</w:t>
      </w:r>
      <w:bookmarkEnd w:id="322"/>
      <w:bookmarkEnd w:id="329"/>
      <w:bookmarkEnd w:id="330"/>
      <w:bookmarkEnd w:id="33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171"/>
        <w:gridCol w:w="2142"/>
        <w:gridCol w:w="3824"/>
      </w:tblGrid>
      <w:tr w:rsidR="00310EBE" w:rsidRPr="00046623" w14:paraId="0282EE82"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129CF5E6"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 з/п</w:t>
            </w:r>
          </w:p>
        </w:tc>
        <w:tc>
          <w:tcPr>
            <w:tcW w:w="1646" w:type="pct"/>
            <w:tcBorders>
              <w:top w:val="single" w:sz="4" w:space="0" w:color="auto"/>
              <w:left w:val="single" w:sz="4" w:space="0" w:color="auto"/>
              <w:bottom w:val="single" w:sz="4" w:space="0" w:color="auto"/>
              <w:right w:val="single" w:sz="4" w:space="0" w:color="auto"/>
            </w:tcBorders>
            <w:vAlign w:val="center"/>
          </w:tcPr>
          <w:p w14:paraId="2A924043"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Зміст заходу</w:t>
            </w:r>
          </w:p>
        </w:tc>
        <w:tc>
          <w:tcPr>
            <w:tcW w:w="1112" w:type="pct"/>
            <w:tcBorders>
              <w:top w:val="single" w:sz="4" w:space="0" w:color="auto"/>
              <w:left w:val="single" w:sz="4" w:space="0" w:color="auto"/>
              <w:bottom w:val="single" w:sz="4" w:space="0" w:color="auto"/>
              <w:right w:val="single" w:sz="4" w:space="0" w:color="auto"/>
            </w:tcBorders>
            <w:vAlign w:val="center"/>
          </w:tcPr>
          <w:p w14:paraId="47B81DA9"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Відповідальні виконавці</w:t>
            </w:r>
          </w:p>
        </w:tc>
        <w:tc>
          <w:tcPr>
            <w:tcW w:w="1985" w:type="pct"/>
            <w:tcBorders>
              <w:top w:val="single" w:sz="4" w:space="0" w:color="auto"/>
              <w:left w:val="single" w:sz="4" w:space="0" w:color="auto"/>
              <w:bottom w:val="single" w:sz="4" w:space="0" w:color="auto"/>
              <w:right w:val="single" w:sz="4" w:space="0" w:color="auto"/>
            </w:tcBorders>
            <w:vAlign w:val="center"/>
          </w:tcPr>
          <w:p w14:paraId="7D56B5A1" w14:textId="77777777" w:rsidR="00310EBE" w:rsidRPr="00046623" w:rsidRDefault="00310EBE" w:rsidP="00F91C96">
            <w:pPr>
              <w:spacing w:after="0" w:line="240" w:lineRule="auto"/>
              <w:jc w:val="center"/>
              <w:rPr>
                <w:rFonts w:ascii="Times New Roman" w:eastAsia="Calibri" w:hAnsi="Times New Roman"/>
                <w:b/>
                <w:bCs/>
              </w:rPr>
            </w:pPr>
            <w:r w:rsidRPr="00046623">
              <w:rPr>
                <w:rFonts w:ascii="Times New Roman" w:eastAsia="Calibri" w:hAnsi="Times New Roman"/>
                <w:b/>
                <w:bCs/>
              </w:rPr>
              <w:t>Стан виконання</w:t>
            </w:r>
          </w:p>
        </w:tc>
      </w:tr>
      <w:tr w:rsidR="00352172" w:rsidRPr="00046623" w14:paraId="3BDD87CE"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74049F01" w14:textId="77777777" w:rsidR="00352172" w:rsidRPr="00046623" w:rsidRDefault="00352172" w:rsidP="00352172">
            <w:pPr>
              <w:spacing w:after="0" w:line="240" w:lineRule="auto"/>
              <w:jc w:val="center"/>
              <w:rPr>
                <w:rFonts w:ascii="Times New Roman" w:eastAsia="Calibri" w:hAnsi="Times New Roman"/>
              </w:rPr>
            </w:pPr>
            <w:r w:rsidRPr="00046623">
              <w:rPr>
                <w:rFonts w:ascii="Times New Roman" w:eastAsia="Calibri" w:hAnsi="Times New Roman"/>
              </w:rPr>
              <w:t>1.</w:t>
            </w:r>
          </w:p>
        </w:tc>
        <w:tc>
          <w:tcPr>
            <w:tcW w:w="1646" w:type="pct"/>
            <w:tcBorders>
              <w:top w:val="single" w:sz="4" w:space="0" w:color="auto"/>
              <w:left w:val="single" w:sz="4" w:space="0" w:color="auto"/>
              <w:bottom w:val="single" w:sz="4" w:space="0" w:color="auto"/>
              <w:right w:val="single" w:sz="4" w:space="0" w:color="auto"/>
            </w:tcBorders>
            <w:vAlign w:val="center"/>
          </w:tcPr>
          <w:p w14:paraId="64C45D96" w14:textId="77777777" w:rsidR="00352172" w:rsidRPr="00046623" w:rsidRDefault="00352172" w:rsidP="00E56C27">
            <w:pPr>
              <w:spacing w:after="1" w:line="237" w:lineRule="auto"/>
              <w:ind w:right="-1"/>
              <w:rPr>
                <w:rFonts w:ascii="Times New Roman" w:eastAsia="Calibri" w:hAnsi="Times New Roman" w:cs="Times New Roman"/>
                <w:sz w:val="21"/>
                <w:szCs w:val="21"/>
                <w:lang w:eastAsia="ru-RU"/>
              </w:rPr>
            </w:pPr>
            <w:r w:rsidRPr="00046623">
              <w:rPr>
                <w:rFonts w:ascii="Times New Roman" w:eastAsia="Times New Roman" w:hAnsi="Times New Roman" w:cs="Times New Roman"/>
                <w:sz w:val="21"/>
                <w:szCs w:val="21"/>
                <w:lang w:eastAsia="ru-RU"/>
              </w:rPr>
              <w:t xml:space="preserve">Організація заходів щодо забезпечення правопорядку в громаді, захисту конституційних </w:t>
            </w:r>
          </w:p>
          <w:p w14:paraId="7054E8E4" w14:textId="5C47414C" w:rsidR="00352172" w:rsidRPr="00046623" w:rsidRDefault="00352172" w:rsidP="00E56C27">
            <w:pPr>
              <w:spacing w:after="0" w:line="240" w:lineRule="auto"/>
              <w:rPr>
                <w:rFonts w:ascii="Times New Roman" w:eastAsia="Calibri" w:hAnsi="Times New Roman"/>
              </w:rPr>
            </w:pPr>
            <w:r w:rsidRPr="00046623">
              <w:rPr>
                <w:rFonts w:ascii="Times New Roman" w:eastAsia="Times New Roman" w:hAnsi="Times New Roman" w:cs="Times New Roman"/>
                <w:sz w:val="21"/>
                <w:szCs w:val="21"/>
                <w:lang w:eastAsia="ru-RU"/>
              </w:rPr>
              <w:t xml:space="preserve">прав і свобод громадян  </w:t>
            </w:r>
          </w:p>
        </w:tc>
        <w:tc>
          <w:tcPr>
            <w:tcW w:w="1112" w:type="pct"/>
            <w:tcBorders>
              <w:top w:val="single" w:sz="4" w:space="0" w:color="auto"/>
              <w:left w:val="single" w:sz="4" w:space="0" w:color="auto"/>
              <w:bottom w:val="single" w:sz="4" w:space="0" w:color="auto"/>
              <w:right w:val="single" w:sz="4" w:space="0" w:color="auto"/>
            </w:tcBorders>
            <w:vAlign w:val="center"/>
          </w:tcPr>
          <w:p w14:paraId="33F30390" w14:textId="77777777" w:rsidR="00352172" w:rsidRPr="00046623" w:rsidRDefault="00352172" w:rsidP="00E56C27">
            <w:pPr>
              <w:spacing w:after="0" w:line="237" w:lineRule="auto"/>
              <w:ind w:right="-1"/>
              <w:jc w:val="center"/>
              <w:rPr>
                <w:rFonts w:ascii="Times New Roman" w:eastAsia="Calibri" w:hAnsi="Times New Roman" w:cs="Times New Roman"/>
                <w:sz w:val="21"/>
                <w:szCs w:val="21"/>
                <w:lang w:eastAsia="ru-RU"/>
              </w:rPr>
            </w:pPr>
            <w:r w:rsidRPr="00046623">
              <w:rPr>
                <w:rFonts w:ascii="Times New Roman" w:eastAsia="Times New Roman" w:hAnsi="Times New Roman" w:cs="Times New Roman"/>
                <w:sz w:val="21"/>
                <w:szCs w:val="21"/>
                <w:lang w:eastAsia="ru-RU"/>
              </w:rPr>
              <w:t>Вараський РВП, ГФ</w:t>
            </w:r>
          </w:p>
          <w:p w14:paraId="04776998" w14:textId="0CDC7A97" w:rsidR="00352172" w:rsidRPr="00046623" w:rsidRDefault="00352172" w:rsidP="00E56C27">
            <w:pPr>
              <w:spacing w:after="0" w:line="240" w:lineRule="auto"/>
              <w:jc w:val="center"/>
              <w:rPr>
                <w:rFonts w:ascii="Times New Roman" w:eastAsia="Calibri" w:hAnsi="Times New Roman"/>
              </w:rPr>
            </w:pPr>
            <w:r w:rsidRPr="00046623">
              <w:rPr>
                <w:rFonts w:ascii="Times New Roman" w:eastAsia="Times New Roman" w:hAnsi="Times New Roman" w:cs="Times New Roman"/>
                <w:sz w:val="21"/>
                <w:szCs w:val="21"/>
                <w:lang w:eastAsia="ru-RU"/>
              </w:rPr>
              <w:t>«Вараська муніципальна варта»</w:t>
            </w:r>
          </w:p>
        </w:tc>
        <w:tc>
          <w:tcPr>
            <w:tcW w:w="1985" w:type="pct"/>
            <w:tcBorders>
              <w:top w:val="single" w:sz="4" w:space="0" w:color="auto"/>
              <w:left w:val="single" w:sz="4" w:space="0" w:color="auto"/>
              <w:bottom w:val="single" w:sz="4" w:space="0" w:color="auto"/>
              <w:right w:val="single" w:sz="4" w:space="0" w:color="auto"/>
            </w:tcBorders>
            <w:vAlign w:val="center"/>
          </w:tcPr>
          <w:p w14:paraId="741A9BF2" w14:textId="52B6BF9F" w:rsidR="00352172" w:rsidRPr="00046623" w:rsidRDefault="00E56C27" w:rsidP="00E56C27">
            <w:pPr>
              <w:spacing w:after="0" w:line="240" w:lineRule="auto"/>
              <w:rPr>
                <w:rFonts w:ascii="Times New Roman" w:eastAsia="Calibri" w:hAnsi="Times New Roman"/>
              </w:rPr>
            </w:pPr>
            <w:r w:rsidRPr="00046623">
              <w:rPr>
                <w:rFonts w:ascii="Times New Roman" w:eastAsia="Times New Roman" w:hAnsi="Times New Roman" w:cs="Times New Roman"/>
                <w:bCs/>
                <w:color w:val="000000" w:themeColor="text1"/>
                <w:lang w:eastAsia="ru-RU"/>
              </w:rPr>
              <w:t>Складено 238 протоколів про адміністративне правопорушення за ст.173-2 КУпАП, винесено 144 термінових заборонних приписів.</w:t>
            </w:r>
            <w:r w:rsidR="00250440" w:rsidRPr="00046623">
              <w:rPr>
                <w:rFonts w:ascii="Times New Roman" w:eastAsia="Times New Roman" w:hAnsi="Times New Roman" w:cs="Times New Roman"/>
                <w:bCs/>
                <w:color w:val="000000" w:themeColor="text1"/>
                <w:lang w:eastAsia="ru-RU"/>
              </w:rPr>
              <w:t xml:space="preserve"> Проводиться роз’яснювальна робота серед населення. Затверджена та діє місцева цільова програма «Безпечна громада та профілактика правопорушень на 2024-2028 роки»</w:t>
            </w:r>
          </w:p>
        </w:tc>
      </w:tr>
      <w:tr w:rsidR="00352172" w:rsidRPr="00046623" w14:paraId="6999B8E7" w14:textId="77777777" w:rsidTr="00E56C27">
        <w:trPr>
          <w:trHeight w:val="375"/>
        </w:trPr>
        <w:tc>
          <w:tcPr>
            <w:tcW w:w="257" w:type="pct"/>
            <w:tcBorders>
              <w:top w:val="single" w:sz="4" w:space="0" w:color="auto"/>
              <w:left w:val="single" w:sz="4" w:space="0" w:color="auto"/>
              <w:bottom w:val="single" w:sz="4" w:space="0" w:color="auto"/>
              <w:right w:val="single" w:sz="4" w:space="0" w:color="auto"/>
            </w:tcBorders>
            <w:vAlign w:val="center"/>
          </w:tcPr>
          <w:p w14:paraId="3CAFAB19" w14:textId="77777777" w:rsidR="00352172" w:rsidRPr="00046623" w:rsidRDefault="00352172" w:rsidP="00352172">
            <w:pPr>
              <w:spacing w:after="0" w:line="240" w:lineRule="auto"/>
              <w:jc w:val="center"/>
              <w:rPr>
                <w:rFonts w:ascii="Times New Roman" w:eastAsia="Calibri" w:hAnsi="Times New Roman"/>
              </w:rPr>
            </w:pPr>
            <w:r w:rsidRPr="00046623">
              <w:rPr>
                <w:rFonts w:ascii="Times New Roman" w:eastAsia="Calibri" w:hAnsi="Times New Roman"/>
              </w:rPr>
              <w:t>2.</w:t>
            </w:r>
          </w:p>
        </w:tc>
        <w:tc>
          <w:tcPr>
            <w:tcW w:w="1646" w:type="pct"/>
            <w:tcBorders>
              <w:top w:val="single" w:sz="4" w:space="0" w:color="auto"/>
              <w:left w:val="single" w:sz="4" w:space="0" w:color="auto"/>
              <w:bottom w:val="single" w:sz="4" w:space="0" w:color="auto"/>
              <w:right w:val="single" w:sz="4" w:space="0" w:color="auto"/>
            </w:tcBorders>
            <w:vAlign w:val="center"/>
          </w:tcPr>
          <w:p w14:paraId="3A43BFF0" w14:textId="34A0D97A" w:rsidR="00352172" w:rsidRPr="00046623" w:rsidRDefault="00352172" w:rsidP="00E56C27">
            <w:pPr>
              <w:spacing w:after="0" w:line="240" w:lineRule="auto"/>
              <w:rPr>
                <w:rFonts w:ascii="Times New Roman" w:eastAsia="Calibri" w:hAnsi="Times New Roman"/>
              </w:rPr>
            </w:pPr>
            <w:r w:rsidRPr="00046623">
              <w:rPr>
                <w:rFonts w:ascii="Times New Roman" w:eastAsia="Times New Roman" w:hAnsi="Times New Roman" w:cs="Times New Roman"/>
                <w:sz w:val="21"/>
                <w:szCs w:val="21"/>
                <w:lang w:eastAsia="ru-RU"/>
              </w:rPr>
              <w:t xml:space="preserve">Забезпечення громадського порядку під час проведення культурних, спортивних, політичних та інших масових заходів </w:t>
            </w:r>
          </w:p>
        </w:tc>
        <w:tc>
          <w:tcPr>
            <w:tcW w:w="1112" w:type="pct"/>
            <w:tcBorders>
              <w:top w:val="single" w:sz="4" w:space="0" w:color="auto"/>
              <w:left w:val="single" w:sz="4" w:space="0" w:color="auto"/>
              <w:bottom w:val="single" w:sz="4" w:space="0" w:color="auto"/>
              <w:right w:val="single" w:sz="4" w:space="0" w:color="auto"/>
            </w:tcBorders>
            <w:vAlign w:val="center"/>
          </w:tcPr>
          <w:p w14:paraId="0157AD14" w14:textId="77777777" w:rsidR="00352172" w:rsidRPr="00046623" w:rsidRDefault="00352172" w:rsidP="00E56C27">
            <w:pPr>
              <w:spacing w:after="0" w:line="235" w:lineRule="auto"/>
              <w:ind w:right="-1"/>
              <w:jc w:val="center"/>
              <w:rPr>
                <w:rFonts w:ascii="Times New Roman" w:eastAsia="Calibri" w:hAnsi="Times New Roman" w:cs="Times New Roman"/>
                <w:sz w:val="21"/>
                <w:szCs w:val="21"/>
                <w:lang w:eastAsia="ru-RU"/>
              </w:rPr>
            </w:pPr>
            <w:r w:rsidRPr="00046623">
              <w:rPr>
                <w:rFonts w:ascii="Times New Roman" w:eastAsia="Times New Roman" w:hAnsi="Times New Roman" w:cs="Times New Roman"/>
                <w:sz w:val="21"/>
                <w:szCs w:val="21"/>
                <w:lang w:eastAsia="ru-RU"/>
              </w:rPr>
              <w:t>Вараський РВП, ГФ</w:t>
            </w:r>
          </w:p>
          <w:p w14:paraId="54273C91" w14:textId="1B9790EA" w:rsidR="00352172" w:rsidRPr="00046623" w:rsidRDefault="00352172" w:rsidP="00E56C27">
            <w:pPr>
              <w:spacing w:after="0" w:line="240" w:lineRule="auto"/>
              <w:jc w:val="center"/>
              <w:rPr>
                <w:rFonts w:ascii="Times New Roman" w:eastAsia="Calibri" w:hAnsi="Times New Roman"/>
              </w:rPr>
            </w:pPr>
            <w:r w:rsidRPr="00046623">
              <w:rPr>
                <w:rFonts w:ascii="Times New Roman" w:eastAsia="Times New Roman" w:hAnsi="Times New Roman" w:cs="Times New Roman"/>
                <w:sz w:val="21"/>
                <w:szCs w:val="21"/>
                <w:lang w:eastAsia="ru-RU"/>
              </w:rPr>
              <w:t>«Вараська муніципальна варта»</w:t>
            </w:r>
          </w:p>
        </w:tc>
        <w:tc>
          <w:tcPr>
            <w:tcW w:w="1985" w:type="pct"/>
            <w:tcBorders>
              <w:top w:val="single" w:sz="4" w:space="0" w:color="auto"/>
              <w:left w:val="single" w:sz="4" w:space="0" w:color="auto"/>
              <w:bottom w:val="single" w:sz="4" w:space="0" w:color="auto"/>
              <w:right w:val="single" w:sz="4" w:space="0" w:color="auto"/>
            </w:tcBorders>
            <w:vAlign w:val="center"/>
          </w:tcPr>
          <w:p w14:paraId="004B737A" w14:textId="3F189F76" w:rsidR="00352172" w:rsidRPr="00046623" w:rsidRDefault="00E56C27" w:rsidP="00E56C27">
            <w:pPr>
              <w:spacing w:after="0" w:line="240" w:lineRule="auto"/>
              <w:rPr>
                <w:rFonts w:ascii="Times New Roman" w:eastAsia="Calibri" w:hAnsi="Times New Roman"/>
              </w:rPr>
            </w:pPr>
            <w:r w:rsidRPr="00046623">
              <w:rPr>
                <w:rFonts w:ascii="Times New Roman" w:eastAsia="Times New Roman" w:hAnsi="Times New Roman" w:cs="Times New Roman"/>
                <w:bCs/>
                <w:color w:val="000000" w:themeColor="text1"/>
                <w:lang w:eastAsia="ru-RU"/>
              </w:rPr>
              <w:t>У зв’язку із військовим станом ПОГ несли службу цілодобово самостійно, за необхідності було залучено групу реагування патрульної поліції, під час проведення масових заходів до охорони громадського порядку з ПОГ було залучено членів муніципальної варти.</w:t>
            </w:r>
          </w:p>
        </w:tc>
      </w:tr>
      <w:tr w:rsidR="00E56C27" w:rsidRPr="00046623" w14:paraId="62ECC338"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49576EDA" w14:textId="77777777" w:rsidR="00E56C27" w:rsidRPr="00046623" w:rsidRDefault="00E56C27" w:rsidP="00E56C27">
            <w:pPr>
              <w:spacing w:after="0" w:line="240" w:lineRule="auto"/>
              <w:jc w:val="center"/>
              <w:rPr>
                <w:rFonts w:ascii="Times New Roman" w:eastAsia="Calibri" w:hAnsi="Times New Roman"/>
              </w:rPr>
            </w:pPr>
            <w:r w:rsidRPr="00046623">
              <w:rPr>
                <w:rFonts w:ascii="Times New Roman" w:eastAsia="Calibri" w:hAnsi="Times New Roman"/>
              </w:rPr>
              <w:t>3.</w:t>
            </w:r>
          </w:p>
        </w:tc>
        <w:tc>
          <w:tcPr>
            <w:tcW w:w="1646" w:type="pct"/>
            <w:tcBorders>
              <w:top w:val="single" w:sz="4" w:space="0" w:color="auto"/>
              <w:left w:val="single" w:sz="4" w:space="0" w:color="auto"/>
              <w:bottom w:val="single" w:sz="4" w:space="0" w:color="auto"/>
              <w:right w:val="single" w:sz="4" w:space="0" w:color="auto"/>
            </w:tcBorders>
            <w:vAlign w:val="center"/>
          </w:tcPr>
          <w:p w14:paraId="3A448FDD" w14:textId="719F9F69" w:rsidR="00E56C27" w:rsidRPr="00046623" w:rsidRDefault="00E56C27" w:rsidP="00E56C27">
            <w:pPr>
              <w:spacing w:after="0" w:line="240" w:lineRule="auto"/>
              <w:rPr>
                <w:rFonts w:ascii="Times New Roman" w:eastAsia="Calibri" w:hAnsi="Times New Roman"/>
              </w:rPr>
            </w:pPr>
            <w:r w:rsidRPr="00046623">
              <w:rPr>
                <w:rFonts w:ascii="Times New Roman" w:eastAsia="Times New Roman" w:hAnsi="Times New Roman" w:cs="Times New Roman"/>
                <w:sz w:val="21"/>
                <w:szCs w:val="21"/>
                <w:lang w:eastAsia="ru-RU"/>
              </w:rPr>
              <w:t xml:space="preserve">Проведення заходів щодо недопущення стихійної торгівлі </w:t>
            </w:r>
          </w:p>
        </w:tc>
        <w:tc>
          <w:tcPr>
            <w:tcW w:w="1112" w:type="pct"/>
            <w:tcBorders>
              <w:top w:val="single" w:sz="4" w:space="0" w:color="auto"/>
              <w:left w:val="single" w:sz="4" w:space="0" w:color="auto"/>
              <w:bottom w:val="single" w:sz="4" w:space="0" w:color="auto"/>
              <w:right w:val="single" w:sz="4" w:space="0" w:color="auto"/>
            </w:tcBorders>
            <w:vAlign w:val="center"/>
          </w:tcPr>
          <w:p w14:paraId="734FF5FC" w14:textId="44ED84AB" w:rsidR="00E56C27" w:rsidRPr="00046623" w:rsidRDefault="00E56C27" w:rsidP="00E56C27">
            <w:pPr>
              <w:spacing w:after="0" w:line="240" w:lineRule="auto"/>
              <w:jc w:val="center"/>
              <w:rPr>
                <w:rFonts w:ascii="Times New Roman" w:eastAsia="Calibri" w:hAnsi="Times New Roman"/>
              </w:rPr>
            </w:pPr>
            <w:r w:rsidRPr="00046623">
              <w:rPr>
                <w:rFonts w:ascii="Times New Roman" w:eastAsia="Times New Roman" w:hAnsi="Times New Roman" w:cs="Times New Roman"/>
                <w:sz w:val="21"/>
                <w:szCs w:val="21"/>
                <w:lang w:eastAsia="ru-RU"/>
              </w:rPr>
              <w:t>Управління безпеки та внутрішнього контролю ВК ВМР, Вараський РВП</w:t>
            </w:r>
          </w:p>
        </w:tc>
        <w:tc>
          <w:tcPr>
            <w:tcW w:w="1985" w:type="pct"/>
            <w:tcBorders>
              <w:top w:val="single" w:sz="4" w:space="0" w:color="auto"/>
              <w:left w:val="single" w:sz="4" w:space="0" w:color="auto"/>
              <w:bottom w:val="single" w:sz="4" w:space="0" w:color="auto"/>
              <w:right w:val="single" w:sz="4" w:space="0" w:color="auto"/>
            </w:tcBorders>
            <w:vAlign w:val="center"/>
          </w:tcPr>
          <w:p w14:paraId="5D9CC98B" w14:textId="66604D5A" w:rsidR="00E56C27" w:rsidRPr="00046623" w:rsidRDefault="00E56C27" w:rsidP="00E56C27">
            <w:pPr>
              <w:spacing w:after="0" w:line="240" w:lineRule="auto"/>
              <w:rPr>
                <w:rFonts w:ascii="Times New Roman" w:eastAsia="Calibri" w:hAnsi="Times New Roman"/>
              </w:rPr>
            </w:pPr>
            <w:r w:rsidRPr="00046623">
              <w:rPr>
                <w:rFonts w:ascii="Times New Roman" w:eastAsia="Times New Roman" w:hAnsi="Times New Roman" w:cs="Times New Roman"/>
                <w:bCs/>
                <w:color w:val="000000" w:themeColor="text1"/>
                <w:lang w:eastAsia="ru-RU"/>
              </w:rPr>
              <w:t>Постійно проводиться роз’яснювальна робота та профілактичні заходи щодо наслідків здійснення покупок у невстановлених місцях торгівлі, проводяться рейди щодо недопущення стихійної торгівлі.</w:t>
            </w:r>
          </w:p>
        </w:tc>
      </w:tr>
      <w:tr w:rsidR="00E56C27" w:rsidRPr="00046623" w14:paraId="75548BC9"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300A2080" w14:textId="77777777" w:rsidR="00E56C27" w:rsidRPr="00046623" w:rsidRDefault="00E56C27" w:rsidP="00E56C27">
            <w:pPr>
              <w:spacing w:after="0" w:line="240" w:lineRule="auto"/>
              <w:jc w:val="center"/>
              <w:rPr>
                <w:rFonts w:ascii="Times New Roman" w:eastAsia="Calibri" w:hAnsi="Times New Roman"/>
              </w:rPr>
            </w:pPr>
            <w:r w:rsidRPr="00046623">
              <w:rPr>
                <w:rFonts w:ascii="Times New Roman" w:eastAsia="Calibri" w:hAnsi="Times New Roman"/>
              </w:rPr>
              <w:lastRenderedPageBreak/>
              <w:t>4.</w:t>
            </w:r>
          </w:p>
        </w:tc>
        <w:tc>
          <w:tcPr>
            <w:tcW w:w="1646" w:type="pct"/>
            <w:tcBorders>
              <w:top w:val="single" w:sz="4" w:space="0" w:color="auto"/>
              <w:left w:val="single" w:sz="4" w:space="0" w:color="auto"/>
              <w:bottom w:val="single" w:sz="4" w:space="0" w:color="auto"/>
              <w:right w:val="single" w:sz="4" w:space="0" w:color="auto"/>
            </w:tcBorders>
            <w:vAlign w:val="center"/>
          </w:tcPr>
          <w:p w14:paraId="37907CF4" w14:textId="77777777" w:rsidR="00E56C27" w:rsidRPr="00046623" w:rsidRDefault="00E56C27" w:rsidP="00E56C27">
            <w:pPr>
              <w:spacing w:after="0" w:line="240" w:lineRule="auto"/>
              <w:rPr>
                <w:rFonts w:ascii="Times New Roman" w:eastAsia="Calibri" w:hAnsi="Times New Roman" w:cs="Times New Roman"/>
                <w:sz w:val="21"/>
                <w:szCs w:val="21"/>
                <w:lang w:eastAsia="ru-RU"/>
              </w:rPr>
            </w:pPr>
            <w:r w:rsidRPr="00046623">
              <w:rPr>
                <w:rFonts w:ascii="Times New Roman" w:eastAsia="Calibri" w:hAnsi="Times New Roman" w:cs="Times New Roman"/>
                <w:sz w:val="21"/>
                <w:szCs w:val="21"/>
                <w:lang w:eastAsia="ru-RU"/>
              </w:rPr>
              <w:t>Утримання Системи відео спостереження</w:t>
            </w:r>
          </w:p>
          <w:p w14:paraId="0F8D8A39" w14:textId="76040B74" w:rsidR="00E56C27" w:rsidRPr="00046623" w:rsidRDefault="00E56C27" w:rsidP="00E56C27">
            <w:pPr>
              <w:spacing w:after="0" w:line="240" w:lineRule="auto"/>
              <w:rPr>
                <w:rFonts w:ascii="Times New Roman" w:eastAsia="Calibri" w:hAnsi="Times New Roman"/>
              </w:rPr>
            </w:pPr>
          </w:p>
        </w:tc>
        <w:tc>
          <w:tcPr>
            <w:tcW w:w="1112" w:type="pct"/>
            <w:tcBorders>
              <w:top w:val="single" w:sz="4" w:space="0" w:color="auto"/>
              <w:left w:val="single" w:sz="4" w:space="0" w:color="auto"/>
              <w:bottom w:val="single" w:sz="4" w:space="0" w:color="auto"/>
              <w:right w:val="single" w:sz="4" w:space="0" w:color="auto"/>
            </w:tcBorders>
            <w:vAlign w:val="center"/>
          </w:tcPr>
          <w:p w14:paraId="3D1660E7" w14:textId="77777777" w:rsidR="00E56C27" w:rsidRPr="00046623" w:rsidRDefault="00E56C27" w:rsidP="00E56C27">
            <w:pPr>
              <w:spacing w:after="0" w:line="240" w:lineRule="auto"/>
              <w:jc w:val="center"/>
              <w:rPr>
                <w:rFonts w:ascii="Times New Roman" w:eastAsia="Calibri" w:hAnsi="Times New Roman" w:cs="Times New Roman"/>
                <w:sz w:val="21"/>
                <w:szCs w:val="21"/>
                <w:lang w:eastAsia="ru-RU"/>
              </w:rPr>
            </w:pPr>
            <w:r w:rsidRPr="00046623">
              <w:rPr>
                <w:rFonts w:ascii="Times New Roman" w:eastAsia="Calibri" w:hAnsi="Times New Roman" w:cs="Times New Roman"/>
                <w:sz w:val="21"/>
                <w:szCs w:val="21"/>
                <w:lang w:eastAsia="ru-RU"/>
              </w:rPr>
              <w:t>ВК ВМР</w:t>
            </w:r>
          </w:p>
          <w:p w14:paraId="43FC5744" w14:textId="1E852C5F" w:rsidR="00E56C27" w:rsidRPr="00046623" w:rsidRDefault="00E56C27" w:rsidP="00E56C27">
            <w:pPr>
              <w:spacing w:after="0" w:line="240" w:lineRule="auto"/>
              <w:jc w:val="center"/>
              <w:rPr>
                <w:rFonts w:ascii="Times New Roman" w:eastAsia="Calibri" w:hAnsi="Times New Roman"/>
              </w:rPr>
            </w:pPr>
          </w:p>
        </w:tc>
        <w:tc>
          <w:tcPr>
            <w:tcW w:w="1985" w:type="pct"/>
            <w:tcBorders>
              <w:top w:val="single" w:sz="4" w:space="0" w:color="auto"/>
              <w:left w:val="single" w:sz="4" w:space="0" w:color="auto"/>
              <w:bottom w:val="single" w:sz="4" w:space="0" w:color="auto"/>
              <w:right w:val="single" w:sz="4" w:space="0" w:color="auto"/>
            </w:tcBorders>
            <w:vAlign w:val="center"/>
          </w:tcPr>
          <w:p w14:paraId="42ACAC23" w14:textId="1E90439B" w:rsidR="00E56C27" w:rsidRPr="00046623" w:rsidRDefault="00E56C27" w:rsidP="00E56C27">
            <w:pPr>
              <w:spacing w:after="0" w:line="240" w:lineRule="auto"/>
              <w:rPr>
                <w:rFonts w:ascii="Times New Roman" w:eastAsia="Calibri" w:hAnsi="Times New Roman"/>
              </w:rPr>
            </w:pPr>
            <w:r w:rsidRPr="00046623">
              <w:rPr>
                <w:rFonts w:ascii="Times New Roman" w:eastAsia="Times New Roman" w:hAnsi="Times New Roman" w:cs="Times New Roman"/>
                <w:bCs/>
                <w:color w:val="000000" w:themeColor="text1"/>
                <w:lang w:eastAsia="ru-RU"/>
              </w:rPr>
              <w:t>Проведено технічне обслуговування PON мережі (оптичне волокно) на суму 72,0 тис. грн та технічне обслуговування IP-відеокамери та відеореєстратора на суму 78,0 тис. грн.</w:t>
            </w:r>
          </w:p>
        </w:tc>
      </w:tr>
      <w:tr w:rsidR="00E56C27" w:rsidRPr="00046623" w14:paraId="0CD5809E"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47838C64" w14:textId="77777777" w:rsidR="00E56C27" w:rsidRPr="00046623" w:rsidRDefault="00E56C27" w:rsidP="00E56C27">
            <w:pPr>
              <w:spacing w:after="0" w:line="240" w:lineRule="auto"/>
              <w:jc w:val="center"/>
              <w:rPr>
                <w:rFonts w:ascii="Times New Roman" w:eastAsia="Calibri" w:hAnsi="Times New Roman"/>
              </w:rPr>
            </w:pPr>
            <w:r w:rsidRPr="00046623">
              <w:rPr>
                <w:rFonts w:ascii="Times New Roman" w:eastAsia="Calibri" w:hAnsi="Times New Roman"/>
              </w:rPr>
              <w:t>5.</w:t>
            </w:r>
          </w:p>
        </w:tc>
        <w:tc>
          <w:tcPr>
            <w:tcW w:w="1646" w:type="pct"/>
            <w:tcBorders>
              <w:top w:val="single" w:sz="4" w:space="0" w:color="auto"/>
              <w:left w:val="single" w:sz="4" w:space="0" w:color="auto"/>
              <w:bottom w:val="single" w:sz="4" w:space="0" w:color="auto"/>
              <w:right w:val="single" w:sz="4" w:space="0" w:color="auto"/>
            </w:tcBorders>
            <w:vAlign w:val="center"/>
          </w:tcPr>
          <w:p w14:paraId="1CADA13C" w14:textId="504ECDFA" w:rsidR="00E56C27" w:rsidRPr="00046623" w:rsidRDefault="00E56C27" w:rsidP="00E56C27">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Стабілізація криміногенної ситуації, профілактика правопорушень на території Вараської МТГ</w:t>
            </w:r>
          </w:p>
        </w:tc>
        <w:tc>
          <w:tcPr>
            <w:tcW w:w="1112" w:type="pct"/>
            <w:tcBorders>
              <w:top w:val="single" w:sz="4" w:space="0" w:color="auto"/>
              <w:left w:val="single" w:sz="4" w:space="0" w:color="auto"/>
              <w:bottom w:val="single" w:sz="4" w:space="0" w:color="auto"/>
              <w:right w:val="single" w:sz="4" w:space="0" w:color="auto"/>
            </w:tcBorders>
            <w:vAlign w:val="center"/>
          </w:tcPr>
          <w:p w14:paraId="4C0F4A85" w14:textId="7A40D5DF" w:rsidR="00E56C27" w:rsidRPr="00046623" w:rsidRDefault="00E56C27" w:rsidP="00E56C27">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Вараський РВП, ВК ВМР</w:t>
            </w:r>
          </w:p>
        </w:tc>
        <w:tc>
          <w:tcPr>
            <w:tcW w:w="1985" w:type="pct"/>
            <w:tcBorders>
              <w:top w:val="single" w:sz="4" w:space="0" w:color="auto"/>
              <w:left w:val="single" w:sz="4" w:space="0" w:color="auto"/>
              <w:bottom w:val="single" w:sz="4" w:space="0" w:color="auto"/>
              <w:right w:val="single" w:sz="4" w:space="0" w:color="auto"/>
            </w:tcBorders>
            <w:vAlign w:val="center"/>
          </w:tcPr>
          <w:p w14:paraId="01AAB45A" w14:textId="78A40768" w:rsidR="00E56C27" w:rsidRPr="00046623" w:rsidRDefault="00B80A6E" w:rsidP="00E56C27">
            <w:pPr>
              <w:spacing w:after="0" w:line="240" w:lineRule="auto"/>
              <w:rPr>
                <w:rFonts w:ascii="Times New Roman" w:eastAsia="Calibri" w:hAnsi="Times New Roman"/>
              </w:rPr>
            </w:pPr>
            <w:r w:rsidRPr="00046623">
              <w:rPr>
                <w:rFonts w:ascii="Times New Roman" w:eastAsia="Times New Roman" w:hAnsi="Times New Roman" w:cs="Times New Roman"/>
                <w:bCs/>
                <w:color w:val="000000" w:themeColor="text1"/>
                <w:lang w:eastAsia="ru-RU"/>
              </w:rPr>
              <w:t>Вжиті превентивні</w:t>
            </w:r>
            <w:r w:rsidR="00E56C27" w:rsidRPr="00046623">
              <w:rPr>
                <w:rFonts w:ascii="Times New Roman" w:eastAsia="Times New Roman" w:hAnsi="Times New Roman" w:cs="Times New Roman"/>
                <w:bCs/>
                <w:color w:val="000000" w:themeColor="text1"/>
                <w:lang w:eastAsia="ru-RU"/>
              </w:rPr>
              <w:t xml:space="preserve"> заходи</w:t>
            </w:r>
            <w:r w:rsidRPr="00046623">
              <w:rPr>
                <w:rFonts w:ascii="Times New Roman" w:eastAsia="Times New Roman" w:hAnsi="Times New Roman" w:cs="Times New Roman"/>
                <w:bCs/>
                <w:color w:val="000000" w:themeColor="text1"/>
                <w:lang w:eastAsia="ru-RU"/>
              </w:rPr>
              <w:t xml:space="preserve"> та збільшено кількість нарядів з числа поліцейських та інших членів територіальної оборони на вулицях</w:t>
            </w:r>
            <w:r w:rsidR="00E56C27" w:rsidRPr="00046623">
              <w:rPr>
                <w:rFonts w:ascii="Times New Roman" w:eastAsia="Times New Roman" w:hAnsi="Times New Roman" w:cs="Times New Roman"/>
                <w:bCs/>
                <w:color w:val="000000" w:themeColor="text1"/>
                <w:lang w:eastAsia="ru-RU"/>
              </w:rPr>
              <w:t>, що дали змогу належним чином впливати на криміногенну ситуацію та не допустити погіршення оперативної обстановки на території обслуговування.</w:t>
            </w:r>
            <w:r w:rsidR="00EE6067" w:rsidRPr="00046623">
              <w:rPr>
                <w:rFonts w:ascii="Times New Roman" w:eastAsia="Times New Roman" w:hAnsi="Times New Roman" w:cs="Times New Roman"/>
                <w:bCs/>
                <w:color w:val="000000" w:themeColor="text1"/>
                <w:lang w:eastAsia="ru-RU"/>
              </w:rPr>
              <w:t xml:space="preserve"> </w:t>
            </w:r>
          </w:p>
        </w:tc>
      </w:tr>
      <w:tr w:rsidR="00E56C27" w:rsidRPr="00046623" w14:paraId="1292E191"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75B3EF69" w14:textId="77777777" w:rsidR="00E56C27" w:rsidRPr="00046623" w:rsidRDefault="00E56C27" w:rsidP="00E56C27">
            <w:pPr>
              <w:spacing w:after="0" w:line="240" w:lineRule="auto"/>
              <w:jc w:val="center"/>
              <w:rPr>
                <w:rFonts w:ascii="Times New Roman" w:eastAsia="Calibri" w:hAnsi="Times New Roman"/>
              </w:rPr>
            </w:pPr>
            <w:r w:rsidRPr="00046623">
              <w:rPr>
                <w:rFonts w:ascii="Times New Roman" w:eastAsia="Calibri" w:hAnsi="Times New Roman"/>
              </w:rPr>
              <w:t>6.</w:t>
            </w:r>
          </w:p>
        </w:tc>
        <w:tc>
          <w:tcPr>
            <w:tcW w:w="1646" w:type="pct"/>
            <w:tcBorders>
              <w:top w:val="single" w:sz="4" w:space="0" w:color="auto"/>
              <w:left w:val="single" w:sz="4" w:space="0" w:color="auto"/>
              <w:bottom w:val="single" w:sz="4" w:space="0" w:color="auto"/>
              <w:right w:val="single" w:sz="4" w:space="0" w:color="auto"/>
            </w:tcBorders>
            <w:vAlign w:val="center"/>
          </w:tcPr>
          <w:p w14:paraId="208113D2" w14:textId="77777777" w:rsidR="00E56C27" w:rsidRPr="00046623" w:rsidRDefault="00E56C27" w:rsidP="00E56C27">
            <w:pPr>
              <w:spacing w:after="0" w:line="240" w:lineRule="auto"/>
              <w:ind w:right="-1"/>
              <w:rPr>
                <w:rFonts w:ascii="Times New Roman" w:eastAsia="Calibri" w:hAnsi="Times New Roman" w:cs="Times New Roman"/>
                <w:sz w:val="21"/>
                <w:szCs w:val="21"/>
                <w:lang w:eastAsia="ru-RU"/>
              </w:rPr>
            </w:pPr>
            <w:r w:rsidRPr="00046623">
              <w:rPr>
                <w:rFonts w:ascii="Times New Roman" w:eastAsia="Calibri" w:hAnsi="Times New Roman" w:cs="Times New Roman"/>
                <w:sz w:val="21"/>
                <w:szCs w:val="21"/>
                <w:lang w:eastAsia="ru-RU"/>
              </w:rPr>
              <w:t>Створення належних умов для діяльності поліцейських офіцерів громади</w:t>
            </w:r>
          </w:p>
          <w:p w14:paraId="12F480F4" w14:textId="0BFF2D45" w:rsidR="00E56C27" w:rsidRPr="00046623" w:rsidRDefault="00E56C27" w:rsidP="00E56C27">
            <w:pPr>
              <w:spacing w:after="0" w:line="240" w:lineRule="auto"/>
              <w:rPr>
                <w:rFonts w:ascii="Times New Roman" w:eastAsia="Calibri" w:hAnsi="Times New Roman"/>
              </w:rPr>
            </w:pPr>
          </w:p>
        </w:tc>
        <w:tc>
          <w:tcPr>
            <w:tcW w:w="1112" w:type="pct"/>
            <w:tcBorders>
              <w:top w:val="single" w:sz="4" w:space="0" w:color="auto"/>
              <w:left w:val="single" w:sz="4" w:space="0" w:color="auto"/>
              <w:bottom w:val="single" w:sz="4" w:space="0" w:color="auto"/>
              <w:right w:val="single" w:sz="4" w:space="0" w:color="auto"/>
            </w:tcBorders>
            <w:vAlign w:val="center"/>
          </w:tcPr>
          <w:p w14:paraId="4903D7E6" w14:textId="12E224D3" w:rsidR="00E56C27" w:rsidRPr="00046623" w:rsidRDefault="00E56C27" w:rsidP="00E56C27">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Вараський РВП, ВК ВМР</w:t>
            </w:r>
          </w:p>
        </w:tc>
        <w:tc>
          <w:tcPr>
            <w:tcW w:w="1985" w:type="pct"/>
            <w:tcBorders>
              <w:top w:val="single" w:sz="4" w:space="0" w:color="auto"/>
              <w:left w:val="single" w:sz="4" w:space="0" w:color="auto"/>
              <w:bottom w:val="single" w:sz="4" w:space="0" w:color="auto"/>
              <w:right w:val="single" w:sz="4" w:space="0" w:color="auto"/>
            </w:tcBorders>
            <w:vAlign w:val="center"/>
          </w:tcPr>
          <w:p w14:paraId="337E626E" w14:textId="08AB7BB6" w:rsidR="00E56C27" w:rsidRPr="00046623" w:rsidRDefault="00E56C27" w:rsidP="00E56C27">
            <w:pPr>
              <w:spacing w:after="0" w:line="240" w:lineRule="auto"/>
              <w:rPr>
                <w:rFonts w:ascii="Times New Roman" w:eastAsia="Calibri" w:hAnsi="Times New Roman"/>
              </w:rPr>
            </w:pPr>
            <w:r w:rsidRPr="00046623">
              <w:rPr>
                <w:rFonts w:ascii="Times New Roman" w:eastAsia="Times New Roman" w:hAnsi="Times New Roman" w:cs="Times New Roman"/>
                <w:bCs/>
                <w:color w:val="000000" w:themeColor="text1"/>
                <w:lang w:eastAsia="ru-RU"/>
              </w:rPr>
              <w:t>Придбано два спеціалізовані легкові автомобілі для потреб ПОГ з додатковим обладнанням на суму 1 713,5 тис. грн (підвищеної прохідності). Проведено первинну реєстрацію транспортних засобів.</w:t>
            </w:r>
          </w:p>
        </w:tc>
      </w:tr>
      <w:tr w:rsidR="00621257" w:rsidRPr="00046623" w14:paraId="45F4994F" w14:textId="77777777" w:rsidTr="00E56C27">
        <w:trPr>
          <w:trHeight w:val="305"/>
        </w:trPr>
        <w:tc>
          <w:tcPr>
            <w:tcW w:w="257" w:type="pct"/>
            <w:tcBorders>
              <w:top w:val="single" w:sz="4" w:space="0" w:color="auto"/>
              <w:left w:val="single" w:sz="4" w:space="0" w:color="auto"/>
              <w:bottom w:val="single" w:sz="4" w:space="0" w:color="auto"/>
              <w:right w:val="single" w:sz="4" w:space="0" w:color="auto"/>
            </w:tcBorders>
            <w:vAlign w:val="center"/>
          </w:tcPr>
          <w:p w14:paraId="27E435B8" w14:textId="77777777" w:rsidR="00621257" w:rsidRPr="00046623" w:rsidRDefault="00621257" w:rsidP="00621257">
            <w:pPr>
              <w:spacing w:after="0" w:line="240" w:lineRule="auto"/>
              <w:jc w:val="center"/>
              <w:rPr>
                <w:rFonts w:ascii="Times New Roman" w:eastAsia="Calibri" w:hAnsi="Times New Roman"/>
              </w:rPr>
            </w:pPr>
            <w:r w:rsidRPr="00046623">
              <w:rPr>
                <w:rFonts w:ascii="Times New Roman" w:eastAsia="Calibri" w:hAnsi="Times New Roman"/>
              </w:rPr>
              <w:t>7.</w:t>
            </w:r>
          </w:p>
        </w:tc>
        <w:tc>
          <w:tcPr>
            <w:tcW w:w="1646" w:type="pct"/>
            <w:tcBorders>
              <w:top w:val="single" w:sz="4" w:space="0" w:color="auto"/>
              <w:left w:val="single" w:sz="4" w:space="0" w:color="auto"/>
              <w:bottom w:val="single" w:sz="4" w:space="0" w:color="auto"/>
              <w:right w:val="single" w:sz="4" w:space="0" w:color="auto"/>
            </w:tcBorders>
            <w:vAlign w:val="center"/>
          </w:tcPr>
          <w:p w14:paraId="78ED969A" w14:textId="100C37A2" w:rsidR="00621257" w:rsidRPr="00046623" w:rsidRDefault="00621257" w:rsidP="00621257">
            <w:pPr>
              <w:spacing w:after="0" w:line="240" w:lineRule="auto"/>
              <w:rPr>
                <w:rFonts w:ascii="Times New Roman" w:eastAsia="Calibri" w:hAnsi="Times New Roman"/>
              </w:rPr>
            </w:pPr>
            <w:r w:rsidRPr="00046623">
              <w:rPr>
                <w:rFonts w:ascii="Times New Roman" w:eastAsia="Calibri" w:hAnsi="Times New Roman" w:cs="Times New Roman"/>
                <w:sz w:val="21"/>
                <w:szCs w:val="21"/>
                <w:lang w:eastAsia="ru-RU"/>
              </w:rPr>
              <w:t>Сприяння діяльності Управління Служби безпеки України в Рівненській області</w:t>
            </w:r>
          </w:p>
        </w:tc>
        <w:tc>
          <w:tcPr>
            <w:tcW w:w="1112" w:type="pct"/>
            <w:tcBorders>
              <w:top w:val="single" w:sz="4" w:space="0" w:color="auto"/>
              <w:left w:val="single" w:sz="4" w:space="0" w:color="auto"/>
              <w:bottom w:val="single" w:sz="4" w:space="0" w:color="auto"/>
              <w:right w:val="single" w:sz="4" w:space="0" w:color="auto"/>
            </w:tcBorders>
            <w:vAlign w:val="center"/>
          </w:tcPr>
          <w:p w14:paraId="4DB78C14" w14:textId="3FBEF4A7" w:rsidR="00621257" w:rsidRPr="00046623" w:rsidRDefault="00621257" w:rsidP="00621257">
            <w:pPr>
              <w:spacing w:after="0" w:line="240" w:lineRule="auto"/>
              <w:jc w:val="center"/>
              <w:rPr>
                <w:rFonts w:ascii="Times New Roman" w:eastAsia="Calibri" w:hAnsi="Times New Roman"/>
              </w:rPr>
            </w:pPr>
            <w:r w:rsidRPr="00046623">
              <w:rPr>
                <w:rFonts w:ascii="Times New Roman" w:eastAsia="Calibri" w:hAnsi="Times New Roman" w:cs="Times New Roman"/>
                <w:sz w:val="21"/>
                <w:szCs w:val="21"/>
                <w:lang w:eastAsia="ru-RU"/>
              </w:rPr>
              <w:t>Виконавчий комітет Вараської міської ради</w:t>
            </w:r>
          </w:p>
        </w:tc>
        <w:tc>
          <w:tcPr>
            <w:tcW w:w="1985" w:type="pct"/>
            <w:tcBorders>
              <w:top w:val="single" w:sz="4" w:space="0" w:color="auto"/>
              <w:left w:val="single" w:sz="4" w:space="0" w:color="auto"/>
              <w:bottom w:val="single" w:sz="4" w:space="0" w:color="auto"/>
              <w:right w:val="single" w:sz="4" w:space="0" w:color="auto"/>
            </w:tcBorders>
            <w:vAlign w:val="center"/>
          </w:tcPr>
          <w:p w14:paraId="1BBC8A5B" w14:textId="77777777" w:rsidR="00621257" w:rsidRPr="00046623" w:rsidRDefault="00621257" w:rsidP="00621257">
            <w:pPr>
              <w:spacing w:after="0" w:line="240" w:lineRule="auto"/>
              <w:rPr>
                <w:rFonts w:ascii="Times New Roman" w:eastAsia="Calibri" w:hAnsi="Times New Roman"/>
              </w:rPr>
            </w:pPr>
            <w:r w:rsidRPr="00046623">
              <w:rPr>
                <w:rFonts w:ascii="Times New Roman" w:eastAsia="Calibri" w:hAnsi="Times New Roman"/>
              </w:rPr>
              <w:t>Придбано спецобладнання для Управління Служби безпеки України в Рівненській області на суму 600,0 тис. грн, забезпечено паливно</w:t>
            </w:r>
          </w:p>
          <w:p w14:paraId="1585B81B" w14:textId="2B1476D0" w:rsidR="00621257" w:rsidRPr="00046623" w:rsidRDefault="00621257" w:rsidP="00621257">
            <w:pPr>
              <w:spacing w:after="0" w:line="240" w:lineRule="auto"/>
              <w:rPr>
                <w:rFonts w:ascii="Times New Roman" w:eastAsia="Calibri" w:hAnsi="Times New Roman"/>
              </w:rPr>
            </w:pPr>
            <w:r w:rsidRPr="00046623">
              <w:rPr>
                <w:rFonts w:ascii="Times New Roman" w:eastAsia="Calibri" w:hAnsi="Times New Roman"/>
              </w:rPr>
              <w:t>мастильними матеріалами на суму 1 400,0 тис. грн.</w:t>
            </w:r>
          </w:p>
        </w:tc>
      </w:tr>
    </w:tbl>
    <w:p w14:paraId="0B445C8F"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4338460D"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2D3A6869"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6A3716A9"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6A94341B" w14:textId="34C44FD3" w:rsidR="0043699E" w:rsidRPr="00046623" w:rsidRDefault="0043699E" w:rsidP="0043699E">
      <w:pPr>
        <w:spacing w:after="0" w:line="240" w:lineRule="auto"/>
        <w:rPr>
          <w:rFonts w:ascii="Times New Roman" w:eastAsia="MS Mincho" w:hAnsi="Times New Roman" w:cs="Times New Roman"/>
          <w:color w:val="000000" w:themeColor="text1"/>
          <w:sz w:val="20"/>
          <w:szCs w:val="20"/>
          <w:lang w:eastAsia="ru-RU"/>
        </w:rPr>
      </w:pPr>
      <w:r w:rsidRPr="00046623">
        <w:rPr>
          <w:rFonts w:ascii="Times New Roman" w:eastAsia="Calibri" w:hAnsi="Times New Roman" w:cs="Times New Roman"/>
          <w:color w:val="000000" w:themeColor="text1"/>
          <w:sz w:val="26"/>
          <w:szCs w:val="26"/>
        </w:rPr>
        <w:t>Міський голова</w:t>
      </w:r>
      <w:r w:rsidRPr="00046623">
        <w:rPr>
          <w:rFonts w:ascii="Times New Roman" w:eastAsia="Calibri" w:hAnsi="Times New Roman" w:cs="Times New Roman"/>
          <w:color w:val="000000" w:themeColor="text1"/>
          <w:sz w:val="26"/>
          <w:szCs w:val="26"/>
        </w:rPr>
        <w:tab/>
        <w:t xml:space="preserve">                                                                             Олександр МЕНЗУЛ</w:t>
      </w:r>
    </w:p>
    <w:p w14:paraId="42399218" w14:textId="794D30A9" w:rsidR="00910D72" w:rsidRPr="00046623" w:rsidRDefault="003C13DB" w:rsidP="003C13DB">
      <w:r w:rsidRPr="00046623">
        <w:br w:type="page"/>
      </w:r>
    </w:p>
    <w:p w14:paraId="10CE9F46" w14:textId="77777777" w:rsidR="003C13DB" w:rsidRPr="00046623" w:rsidRDefault="003C13DB" w:rsidP="003C13DB">
      <w:pPr>
        <w:sectPr w:rsidR="003C13DB" w:rsidRPr="00046623" w:rsidSect="005B5283">
          <w:headerReference w:type="default" r:id="rId19"/>
          <w:headerReference w:type="first" r:id="rId20"/>
          <w:pgSz w:w="11906" w:h="16838" w:code="9"/>
          <w:pgMar w:top="1134" w:right="567" w:bottom="1701" w:left="1701" w:header="227" w:footer="227" w:gutter="0"/>
          <w:cols w:space="708"/>
          <w:titlePg/>
          <w:docGrid w:linePitch="360"/>
        </w:sectPr>
      </w:pPr>
    </w:p>
    <w:p w14:paraId="482C0ABE" w14:textId="07FBF810" w:rsidR="003C13DB" w:rsidRPr="00046623" w:rsidRDefault="003C13DB" w:rsidP="003C13DB">
      <w:pPr>
        <w:ind w:left="9639"/>
        <w:rPr>
          <w:rFonts w:ascii="Times New Roman" w:hAnsi="Times New Roman"/>
          <w:sz w:val="26"/>
          <w:szCs w:val="26"/>
          <w:lang w:eastAsia="uk-UA"/>
        </w:rPr>
      </w:pPr>
      <w:bookmarkStart w:id="332" w:name="_Hlk164415331"/>
      <w:r w:rsidRPr="00046623">
        <w:rPr>
          <w:rFonts w:ascii="Times New Roman" w:hAnsi="Times New Roman"/>
          <w:sz w:val="26"/>
          <w:szCs w:val="26"/>
          <w:lang w:eastAsia="uk-UA"/>
        </w:rPr>
        <w:lastRenderedPageBreak/>
        <w:t>Додаток</w:t>
      </w:r>
      <w:r w:rsidR="00E37A9B">
        <w:rPr>
          <w:rFonts w:ascii="Times New Roman" w:hAnsi="Times New Roman"/>
          <w:sz w:val="26"/>
          <w:szCs w:val="26"/>
          <w:lang w:eastAsia="uk-UA"/>
        </w:rPr>
        <w:t xml:space="preserve"> 1</w:t>
      </w:r>
      <w:r w:rsidRPr="00046623">
        <w:rPr>
          <w:rFonts w:ascii="Times New Roman" w:hAnsi="Times New Roman"/>
          <w:sz w:val="26"/>
          <w:szCs w:val="26"/>
          <w:lang w:eastAsia="uk-UA"/>
        </w:rPr>
        <w:t xml:space="preserve"> до звіту </w:t>
      </w:r>
      <w:bookmarkStart w:id="333" w:name="_Hlk102659561"/>
      <w:r w:rsidRPr="00046623">
        <w:rPr>
          <w:rFonts w:ascii="Times New Roman" w:hAnsi="Times New Roman"/>
          <w:sz w:val="26"/>
          <w:szCs w:val="26"/>
          <w:lang w:eastAsia="uk-UA"/>
        </w:rPr>
        <w:t>про виконання програми економічного і соціального розвитку Вараської міської територіальної громади на 202</w:t>
      </w:r>
      <w:r w:rsidR="00EF0C7B" w:rsidRPr="00046623">
        <w:rPr>
          <w:rFonts w:ascii="Times New Roman" w:hAnsi="Times New Roman"/>
          <w:sz w:val="26"/>
          <w:szCs w:val="26"/>
          <w:lang w:eastAsia="uk-UA"/>
        </w:rPr>
        <w:t>4</w:t>
      </w:r>
      <w:r w:rsidRPr="00046623">
        <w:rPr>
          <w:rFonts w:ascii="Times New Roman" w:hAnsi="Times New Roman"/>
          <w:sz w:val="26"/>
          <w:szCs w:val="26"/>
          <w:lang w:eastAsia="uk-UA"/>
        </w:rPr>
        <w:t xml:space="preserve"> рік</w:t>
      </w:r>
      <w:bookmarkEnd w:id="332"/>
      <w:bookmarkEnd w:id="333"/>
    </w:p>
    <w:p w14:paraId="63F4885F" w14:textId="09E6E912" w:rsidR="00EF0C7B" w:rsidRPr="00046623" w:rsidRDefault="00EF0C7B" w:rsidP="00AA5C29">
      <w:pPr>
        <w:pStyle w:val="1"/>
        <w:numPr>
          <w:ilvl w:val="0"/>
          <w:numId w:val="0"/>
        </w:numPr>
      </w:pPr>
      <w:bookmarkStart w:id="334" w:name="_Toc193961136"/>
      <w:r w:rsidRPr="00046623">
        <w:t>ІНФОРМАЦІЯ ПРО ВИКОНАННЯ МІС</w:t>
      </w:r>
      <w:r w:rsidR="00046623" w:rsidRPr="00046623">
        <w:t>цевих</w:t>
      </w:r>
      <w:r w:rsidRPr="00046623">
        <w:t xml:space="preserve"> ЦІЛЬОВИХ ПРОГРАМ ЗА 2024 РІК</w:t>
      </w:r>
      <w:bookmarkEnd w:id="334"/>
    </w:p>
    <w:p w14:paraId="75DB68BC"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17"/>
        <w:gridCol w:w="1617"/>
        <w:gridCol w:w="1492"/>
        <w:gridCol w:w="1625"/>
        <w:gridCol w:w="6192"/>
      </w:tblGrid>
      <w:tr w:rsidR="00652921" w:rsidRPr="00046623" w14:paraId="4FAAE010" w14:textId="77777777" w:rsidTr="00E37A9B">
        <w:trPr>
          <w:trHeight w:val="853"/>
          <w:tblHeader/>
        </w:trPr>
        <w:tc>
          <w:tcPr>
            <w:tcW w:w="190" w:type="pct"/>
          </w:tcPr>
          <w:p w14:paraId="74BA6301" w14:textId="77777777" w:rsidR="00652921" w:rsidRPr="00046623" w:rsidRDefault="00652921" w:rsidP="00FE7B94">
            <w:pPr>
              <w:spacing w:after="0" w:line="240" w:lineRule="auto"/>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w:t>
            </w:r>
          </w:p>
          <w:p w14:paraId="2D7524C3" w14:textId="77777777" w:rsidR="00652921" w:rsidRPr="00046623" w:rsidRDefault="00652921" w:rsidP="00FE7B94">
            <w:pPr>
              <w:spacing w:after="0" w:line="240" w:lineRule="auto"/>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з/п</w:t>
            </w:r>
          </w:p>
        </w:tc>
        <w:tc>
          <w:tcPr>
            <w:tcW w:w="958" w:type="pct"/>
          </w:tcPr>
          <w:p w14:paraId="02100903" w14:textId="77777777" w:rsidR="00652921" w:rsidRPr="00046623" w:rsidRDefault="00652921" w:rsidP="00FE7B94">
            <w:pPr>
              <w:spacing w:after="0" w:line="240" w:lineRule="auto"/>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Назва програми, відповідальний виконавець програми</w:t>
            </w:r>
          </w:p>
        </w:tc>
        <w:tc>
          <w:tcPr>
            <w:tcW w:w="570" w:type="pct"/>
          </w:tcPr>
          <w:p w14:paraId="3C366619" w14:textId="77777777" w:rsidR="00652921" w:rsidRPr="00046623" w:rsidRDefault="00652921" w:rsidP="00FE7B94">
            <w:pPr>
              <w:spacing w:after="0" w:line="240" w:lineRule="auto"/>
              <w:ind w:right="-102"/>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Виділено фінансування, тис. грн</w:t>
            </w:r>
          </w:p>
        </w:tc>
        <w:tc>
          <w:tcPr>
            <w:tcW w:w="526" w:type="pct"/>
          </w:tcPr>
          <w:p w14:paraId="0DF794CB" w14:textId="77777777" w:rsidR="00652921" w:rsidRPr="00046623" w:rsidRDefault="00652921" w:rsidP="00FE7B94">
            <w:pPr>
              <w:spacing w:after="0" w:line="240" w:lineRule="auto"/>
              <w:ind w:right="-116"/>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Використано, тис. грн</w:t>
            </w:r>
          </w:p>
        </w:tc>
        <w:tc>
          <w:tcPr>
            <w:tcW w:w="573" w:type="pct"/>
          </w:tcPr>
          <w:p w14:paraId="6E13F3B4" w14:textId="77777777" w:rsidR="00652921" w:rsidRPr="00046623" w:rsidRDefault="00652921" w:rsidP="00FE7B94">
            <w:pPr>
              <w:spacing w:after="0" w:line="240" w:lineRule="auto"/>
              <w:ind w:left="-108" w:right="-108"/>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 xml:space="preserve">Невикористані кошти, </w:t>
            </w:r>
          </w:p>
          <w:p w14:paraId="0E7936EE" w14:textId="77777777" w:rsidR="00652921" w:rsidRPr="00046623" w:rsidRDefault="00652921" w:rsidP="00FE7B94">
            <w:pPr>
              <w:spacing w:after="0" w:line="240" w:lineRule="auto"/>
              <w:ind w:right="-108"/>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тис. грн</w:t>
            </w:r>
          </w:p>
        </w:tc>
        <w:tc>
          <w:tcPr>
            <w:tcW w:w="2183" w:type="pct"/>
          </w:tcPr>
          <w:p w14:paraId="5B3D09B9" w14:textId="77777777" w:rsidR="00652921" w:rsidRPr="00046623" w:rsidRDefault="00652921" w:rsidP="00FE7B94">
            <w:pPr>
              <w:spacing w:after="0" w:line="240" w:lineRule="auto"/>
              <w:jc w:val="center"/>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Стан реалізації міських програм</w:t>
            </w:r>
          </w:p>
        </w:tc>
      </w:tr>
      <w:tr w:rsidR="00652921" w:rsidRPr="00046623" w14:paraId="6D2CE129" w14:textId="77777777" w:rsidTr="00E37A9B">
        <w:trPr>
          <w:tblHeader/>
        </w:trPr>
        <w:tc>
          <w:tcPr>
            <w:tcW w:w="190" w:type="pct"/>
          </w:tcPr>
          <w:p w14:paraId="6962A831" w14:textId="77777777" w:rsidR="00652921" w:rsidRPr="00046623" w:rsidRDefault="00652921" w:rsidP="00FE7B94">
            <w:pPr>
              <w:spacing w:after="0" w:line="240" w:lineRule="auto"/>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1</w:t>
            </w:r>
          </w:p>
        </w:tc>
        <w:tc>
          <w:tcPr>
            <w:tcW w:w="958" w:type="pct"/>
          </w:tcPr>
          <w:p w14:paraId="08DB4C9A" w14:textId="77777777" w:rsidR="00652921" w:rsidRPr="00046623" w:rsidRDefault="00652921" w:rsidP="00FE7B94">
            <w:pPr>
              <w:spacing w:after="0" w:line="240" w:lineRule="auto"/>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2</w:t>
            </w:r>
          </w:p>
        </w:tc>
        <w:tc>
          <w:tcPr>
            <w:tcW w:w="570" w:type="pct"/>
          </w:tcPr>
          <w:p w14:paraId="60165987" w14:textId="77777777" w:rsidR="00652921" w:rsidRPr="00046623" w:rsidRDefault="00652921" w:rsidP="00FE7B94">
            <w:pPr>
              <w:spacing w:after="0" w:line="240" w:lineRule="auto"/>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3</w:t>
            </w:r>
          </w:p>
        </w:tc>
        <w:tc>
          <w:tcPr>
            <w:tcW w:w="526" w:type="pct"/>
          </w:tcPr>
          <w:p w14:paraId="547588FA" w14:textId="77777777" w:rsidR="00652921" w:rsidRPr="00046623" w:rsidRDefault="00652921" w:rsidP="00FE7B94">
            <w:pPr>
              <w:spacing w:after="0" w:line="240" w:lineRule="auto"/>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4</w:t>
            </w:r>
          </w:p>
        </w:tc>
        <w:tc>
          <w:tcPr>
            <w:tcW w:w="573" w:type="pct"/>
          </w:tcPr>
          <w:p w14:paraId="3C14BF1B" w14:textId="77777777" w:rsidR="00652921" w:rsidRPr="00046623" w:rsidRDefault="00652921" w:rsidP="00FE7B94">
            <w:pPr>
              <w:spacing w:after="0" w:line="240" w:lineRule="auto"/>
              <w:ind w:right="-108"/>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5</w:t>
            </w:r>
          </w:p>
        </w:tc>
        <w:tc>
          <w:tcPr>
            <w:tcW w:w="2183" w:type="pct"/>
          </w:tcPr>
          <w:p w14:paraId="02F431F3" w14:textId="77777777" w:rsidR="00652921" w:rsidRPr="00046623" w:rsidRDefault="00652921" w:rsidP="00FE7B94">
            <w:pPr>
              <w:spacing w:after="0" w:line="240" w:lineRule="auto"/>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6</w:t>
            </w:r>
          </w:p>
        </w:tc>
      </w:tr>
      <w:tr w:rsidR="00652921" w:rsidRPr="00046623" w14:paraId="34072FFE" w14:textId="77777777" w:rsidTr="00E37A9B">
        <w:trPr>
          <w:trHeight w:val="118"/>
        </w:trPr>
        <w:tc>
          <w:tcPr>
            <w:tcW w:w="190" w:type="pct"/>
          </w:tcPr>
          <w:p w14:paraId="6DC6D057"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7F33807A"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Програма соціальної допомоги та підтримки мешканців на 2024-2026 роки, </w:t>
            </w:r>
            <w:r w:rsidRPr="00046623">
              <w:rPr>
                <w:rFonts w:ascii="Times New Roman" w:eastAsia="Times New Roman" w:hAnsi="Times New Roman" w:cs="Times New Roman"/>
                <w:b/>
                <w:lang w:eastAsia="uk-UA"/>
              </w:rPr>
              <w:t>№ 7100-ПР-3</w:t>
            </w:r>
            <w:r w:rsidRPr="00046623">
              <w:rPr>
                <w:rFonts w:ascii="Times New Roman" w:eastAsia="Times New Roman" w:hAnsi="Times New Roman" w:cs="Times New Roman"/>
                <w:lang w:eastAsia="uk-UA"/>
              </w:rPr>
              <w:t xml:space="preserve"> </w:t>
            </w:r>
          </w:p>
          <w:p w14:paraId="75D4D7A8" w14:textId="77777777" w:rsidR="00652921" w:rsidRPr="00046623" w:rsidRDefault="00652921" w:rsidP="00FE7B94">
            <w:pPr>
              <w:spacing w:after="0" w:line="240" w:lineRule="auto"/>
              <w:rPr>
                <w:rFonts w:ascii="Times New Roman" w:eastAsia="Times New Roman" w:hAnsi="Times New Roman" w:cs="Times New Roman"/>
                <w:i/>
                <w:lang w:eastAsia="uk-UA"/>
              </w:rPr>
            </w:pPr>
            <w:r w:rsidRPr="00046623">
              <w:rPr>
                <w:rFonts w:ascii="Times New Roman" w:eastAsia="Times New Roman" w:hAnsi="Times New Roman" w:cs="Times New Roman"/>
                <w:i/>
                <w:lang w:eastAsia="uk-UA"/>
              </w:rPr>
              <w:t>(</w:t>
            </w:r>
            <w:r w:rsidRPr="00046623">
              <w:rPr>
                <w:rFonts w:ascii="Times New Roman" w:eastAsia="Times New Roman" w:hAnsi="Times New Roman" w:cs="Times New Roman"/>
                <w:i/>
                <w:lang w:eastAsia="zh-CN"/>
              </w:rPr>
              <w:t>департамент соціального захисту та гідності  ВК ВМР)</w:t>
            </w:r>
          </w:p>
        </w:tc>
        <w:tc>
          <w:tcPr>
            <w:tcW w:w="570" w:type="pct"/>
          </w:tcPr>
          <w:p w14:paraId="0162344F"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17 227,0</w:t>
            </w:r>
          </w:p>
        </w:tc>
        <w:tc>
          <w:tcPr>
            <w:tcW w:w="526" w:type="pct"/>
          </w:tcPr>
          <w:p w14:paraId="2F7D59F2" w14:textId="77777777" w:rsidR="00652921" w:rsidRPr="00046623" w:rsidRDefault="00652921" w:rsidP="00FE7B94">
            <w:pPr>
              <w:spacing w:after="0" w:line="240" w:lineRule="auto"/>
              <w:ind w:right="-116"/>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17 151,7</w:t>
            </w:r>
          </w:p>
        </w:tc>
        <w:tc>
          <w:tcPr>
            <w:tcW w:w="573" w:type="pct"/>
          </w:tcPr>
          <w:p w14:paraId="76F068F0"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75,3</w:t>
            </w:r>
          </w:p>
        </w:tc>
        <w:tc>
          <w:tcPr>
            <w:tcW w:w="2183" w:type="pct"/>
          </w:tcPr>
          <w:p w14:paraId="7FF6A43A"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 xml:space="preserve">Відшкодовано 6 перевізникам компенсаційні виплати на пільговий проїзд окремих категорій громадян, які мають на це право, автомобільним транспортом загального користування на 3 міських та 7 приміських маршрутах, в сумі 5 355,1 тис. грн. Відшкодовано проїзд міжміським транспортом 1 раз на рік 148 учасникам ліквідації аварії на ЧАЕС 1 та 2 категорії на суму 129,0 тис. грн, залишок коштів становить 1,0 тис. грн.  </w:t>
            </w:r>
            <w:r w:rsidRPr="00046623">
              <w:rPr>
                <w:rFonts w:ascii="Times New Roman" w:eastAsia="Times New Roman" w:hAnsi="Times New Roman" w:cs="Times New Roman"/>
                <w:lang w:eastAsia="ru-RU"/>
              </w:rPr>
              <w:t xml:space="preserve">Відшкодовано за 33 особи компенсаційні виплати за пільговий проїзд окремих категорій громадян у приміському залізничному транспорті в сумі 7,0 тис. грн. </w:t>
            </w:r>
            <w:r w:rsidRPr="00046623">
              <w:rPr>
                <w:rFonts w:ascii="Times New Roman" w:eastAsia="Times New Roman" w:hAnsi="Times New Roman" w:cs="Times New Roman"/>
                <w:lang w:eastAsia="uk-UA"/>
              </w:rPr>
              <w:t>Виплачено одноразову допомогу: 768 учасникам війни по 1,0 тис. грн кожному на загальну суму 768,0 тис. грн; 35 громадянам, яким виповнилось 90 і більше років по 0,3 тис. грн кожному – 10,5 тис. грн; 1 учаснику УПА – 0,5 тис. грн; 59 особам з інвалідністю по 1,0 тис. грн кожному – 59,0 тис. грн;</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 xml:space="preserve">61 особі І категорії з числа учасників ліквідації аварії на ЧАЕС по 1,0 тис. грн кожному та для 437 осіб 2 і 3 категорії по 0,5 тис. грн, всього 498 особам на загальну суму 716,5 тис. грн. Виплачено одноразову грошову матеріальну допомогу учасникам ліквідації аварії на ЧАЕС 1, 2, 3 категорії та дітям з інвалідністю, пов’язаної з наслідками аварії для 1 352 особи по 0,5 тис. грн на загальну суму 279,5 тис. грн. Виплачена допомога на поховання 41 особам по 4,0 тис. грн кожному на суму 164,0 тис. грн. Виплачено 327 мешканцям міста, які </w:t>
            </w:r>
            <w:r w:rsidRPr="00046623">
              <w:rPr>
                <w:rFonts w:ascii="Times New Roman" w:eastAsia="Times New Roman" w:hAnsi="Times New Roman" w:cs="Times New Roman"/>
                <w:lang w:eastAsia="uk-UA"/>
              </w:rPr>
              <w:lastRenderedPageBreak/>
              <w:t>опинились у скрутних життєвих обставинах по 10,0 тис. грн кожному, на загальну суму – 3 270,0 тис. грн, залишок коштів становить 20,0 тис. грн. Забезпечено права 25 громадян на пільги з послуг зв’язку – 22,9 тис. грн. Виплачено одноразову матеріальну допомогу 419 учасникам АТО, учасникам заходів із забезпечення національної безпеки і оборони по 5,0 тис. грн кожному на загальну суму 2 095,0 тис. грн. Надано одноразову грошову допомогу 46 членам сімей загиблих (померлих) учасників АТО, учасників заходів із забезпечення національної безпеки і оборони України</w:t>
            </w:r>
            <w:r w:rsidRPr="00046623">
              <w:t xml:space="preserve"> </w:t>
            </w:r>
            <w:r w:rsidRPr="00046623">
              <w:rPr>
                <w:rFonts w:ascii="Times New Roman" w:eastAsia="Times New Roman" w:hAnsi="Times New Roman" w:cs="Times New Roman"/>
                <w:lang w:eastAsia="uk-UA"/>
              </w:rPr>
              <w:t>на виготовлення та встановлення надгробних пам’ятників по 45,0 тис. грн кожному, на загальну суму 2 070,0 тис. грн.</w:t>
            </w:r>
            <w:r w:rsidRPr="00046623">
              <w:rPr>
                <w:rFonts w:ascii="Times New Roman" w:eastAsia="Calibri" w:hAnsi="Times New Roman" w:cs="Times New Roman"/>
                <w:color w:val="C00000"/>
              </w:rPr>
              <w:t xml:space="preserve"> </w:t>
            </w:r>
            <w:r w:rsidRPr="00046623">
              <w:rPr>
                <w:rFonts w:ascii="Times New Roman" w:eastAsia="Calibri" w:hAnsi="Times New Roman" w:cs="Times New Roman"/>
              </w:rPr>
              <w:t xml:space="preserve">Надано одноразову матеріальну допомогу при народженні двійні, трійні і більше дітей одному з батьків 5 батькам на 10 дітей (по 25,0 тис. грн на кожну дитину) на загальну суму 250,0 тис. грн. </w:t>
            </w:r>
            <w:r w:rsidRPr="00046623">
              <w:rPr>
                <w:rFonts w:ascii="Times New Roman" w:eastAsia="Times New Roman" w:hAnsi="Times New Roman" w:cs="Times New Roman"/>
                <w:lang w:eastAsia="uk-UA"/>
              </w:rPr>
              <w:t xml:space="preserve">Проведено відшкодування витрат на безоплатне поховання 32 військовослужбовців на 212,7 тис. грн. </w:t>
            </w:r>
            <w:r w:rsidRPr="00046623">
              <w:rPr>
                <w:rFonts w:ascii="Times New Roman" w:eastAsia="Calibri" w:hAnsi="Times New Roman" w:cs="Times New Roman"/>
              </w:rPr>
              <w:t xml:space="preserve">Проведено видатки для </w:t>
            </w:r>
            <w:r w:rsidRPr="00046623">
              <w:rPr>
                <w:rFonts w:ascii="Times New Roman" w:eastAsia="Times New Roman" w:hAnsi="Times New Roman" w:cs="Times New Roman"/>
                <w:lang w:eastAsia="uk-UA"/>
              </w:rPr>
              <w:t xml:space="preserve">надання соціальних послуг стаціонарного догляду 17 мешканцям громади, які перебувають в інтернатних закладах Рівненської області на суму 949,4 тис. грн, залишок – 54,3 тис. грн у зв’язку із відсутністю звернень. Придбано 5 060 електронних карток для безоплатного забезпечення громадян, які мають пільги при користуванні міським та приміським пасажирським автомобільним транспортом, на загальну суму 399,7 тис. грн. </w:t>
            </w:r>
            <w:r w:rsidRPr="00046623">
              <w:rPr>
                <w:rFonts w:ascii="Times New Roman" w:eastAsia="Times New Roman" w:hAnsi="Times New Roman" w:cs="Times New Roman"/>
                <w:lang w:eastAsia="ru-RU"/>
              </w:rPr>
              <w:t>Придбано 20 букетів квітів для привітання матерів-героїнь – 9,5 тис. грн.</w:t>
            </w:r>
            <w:r w:rsidRPr="00046623">
              <w:t xml:space="preserve"> </w:t>
            </w:r>
            <w:r w:rsidRPr="00046623">
              <w:rPr>
                <w:rFonts w:ascii="Times New Roman" w:eastAsia="Times New Roman" w:hAnsi="Times New Roman" w:cs="Times New Roman"/>
                <w:lang w:eastAsia="ru-RU"/>
              </w:rPr>
              <w:t>Надано одноразову матеріальну допомогу 5 постраждалим від пожежі на загальну суму 225,0 тис. грн.</w:t>
            </w:r>
            <w:r w:rsidRPr="00046623">
              <w:rPr>
                <w:rFonts w:ascii="Times New Roman" w:hAnsi="Times New Roman" w:cs="Times New Roman"/>
              </w:rPr>
              <w:t xml:space="preserve"> </w:t>
            </w:r>
            <w:r w:rsidRPr="00046623">
              <w:rPr>
                <w:rFonts w:ascii="Times New Roman" w:eastAsia="Times New Roman" w:hAnsi="Times New Roman" w:cs="Times New Roman"/>
                <w:lang w:eastAsia="ru-RU"/>
              </w:rPr>
              <w:t>Організовано</w:t>
            </w:r>
            <w:r w:rsidRPr="00046623">
              <w:rPr>
                <w:rFonts w:ascii="Times New Roman" w:hAnsi="Times New Roman" w:cs="Times New Roman"/>
              </w:rPr>
              <w:t xml:space="preserve"> та п</w:t>
            </w:r>
            <w:r w:rsidRPr="00046623">
              <w:rPr>
                <w:rFonts w:ascii="Times New Roman" w:eastAsia="Times New Roman" w:hAnsi="Times New Roman" w:cs="Times New Roman"/>
                <w:lang w:eastAsia="ru-RU"/>
              </w:rPr>
              <w:t>роведено для 40 слухачок Університету ІІІ віку заходи на загальну суму 38,5 тис. грн. Організовано дозвілля та відпочинок 400 вихованців гуртків на загальну суму 130,0 тис. грн.</w:t>
            </w:r>
          </w:p>
        </w:tc>
      </w:tr>
      <w:tr w:rsidR="00652921" w:rsidRPr="00046623" w14:paraId="34384DE4" w14:textId="77777777" w:rsidTr="00E37A9B">
        <w:trPr>
          <w:trHeight w:val="781"/>
        </w:trPr>
        <w:tc>
          <w:tcPr>
            <w:tcW w:w="190" w:type="pct"/>
          </w:tcPr>
          <w:p w14:paraId="12C904E8"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44CE05C2"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Комплексна програма соціальної підтримки Захисників і Захисниць України та членів їх сімей на 2023-2025 роки, </w:t>
            </w:r>
          </w:p>
          <w:p w14:paraId="2EBFB646" w14:textId="77777777" w:rsidR="00652921" w:rsidRPr="00046623" w:rsidRDefault="00652921" w:rsidP="00FE7B94">
            <w:pPr>
              <w:spacing w:after="0" w:line="240" w:lineRule="auto"/>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 7100-ПР-7</w:t>
            </w:r>
          </w:p>
          <w:p w14:paraId="0BC06A42"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w:t>
            </w:r>
            <w:r w:rsidRPr="00046623">
              <w:rPr>
                <w:rFonts w:ascii="Times New Roman" w:eastAsia="Times New Roman" w:hAnsi="Times New Roman" w:cs="Times New Roman"/>
                <w:i/>
                <w:lang w:eastAsia="uk-UA"/>
              </w:rPr>
              <w:t>департамент соціального захисту та гідності  ВК ВМР)</w:t>
            </w:r>
          </w:p>
        </w:tc>
        <w:tc>
          <w:tcPr>
            <w:tcW w:w="570" w:type="pct"/>
          </w:tcPr>
          <w:p w14:paraId="6FB91CBF"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7 900,4</w:t>
            </w:r>
          </w:p>
          <w:p w14:paraId="2B90C320"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p>
        </w:tc>
        <w:tc>
          <w:tcPr>
            <w:tcW w:w="526" w:type="pct"/>
          </w:tcPr>
          <w:p w14:paraId="6B9A604A"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7899,1</w:t>
            </w:r>
          </w:p>
        </w:tc>
        <w:tc>
          <w:tcPr>
            <w:tcW w:w="573" w:type="pct"/>
          </w:tcPr>
          <w:p w14:paraId="1C6CE388"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1,3</w:t>
            </w:r>
          </w:p>
          <w:p w14:paraId="18619A92"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p>
        </w:tc>
        <w:tc>
          <w:tcPr>
            <w:tcW w:w="2183" w:type="pct"/>
          </w:tcPr>
          <w:p w14:paraId="7373956C"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Відшкодовано витрати на проведення лікування зубів 123 отримувачам на загальну суму 548,2 тис. грн. Відшкодовано витрати на проведення зубопротезування 76 отримувачам – 1042,9 тис. грн.</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Виплачено одноразову грошову допомогу 54 членам сім’ї Захисників та Захисниць України, які зникли безвісти чи перебувають в полоні,</w:t>
            </w:r>
            <w:r w:rsidRPr="00046623">
              <w:t xml:space="preserve"> </w:t>
            </w:r>
            <w:r w:rsidRPr="00046623">
              <w:rPr>
                <w:rFonts w:ascii="Times New Roman" w:eastAsia="Times New Roman" w:hAnsi="Times New Roman" w:cs="Times New Roman"/>
                <w:lang w:eastAsia="uk-UA"/>
              </w:rPr>
              <w:t>по 3,0 тис. грн кожному – 162,0 тис. грн. Надано щомісячну матеріальну допомогу 3 дітям загиблих (померлих) Захисників і Захисниць України – 24,8 тис. грн.</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Відшкодовано витрати за проїзд для 2 військовослужбовців, які не мають статусу УБД – 2,2 тис. грн. Забезпечено 13 перевезень членів сімей Захисників та Захисниць України до місць вшанування пам’яті – 207,4 тис. грн; залишок невикористаних коштів – 1,3 тис. грн.</w:t>
            </w:r>
            <w:r w:rsidRPr="00046623">
              <w:t xml:space="preserve"> </w:t>
            </w:r>
            <w:r w:rsidRPr="00046623">
              <w:rPr>
                <w:rFonts w:ascii="Times New Roman" w:eastAsia="Times New Roman" w:hAnsi="Times New Roman" w:cs="Times New Roman"/>
                <w:lang w:eastAsia="uk-UA"/>
              </w:rPr>
              <w:t>Організовано та забезпечено проведення Вараського ГАРТу – 98,1 тис. грн. Надано одноразову грошову допомогу 165 особам, які прийняті на військову службу за контрактом або мобілізовані до лав ЗСУ, з них: 6 отримувачам по 50,0 тис. грн та 159 отримувачам по 10,0 тис. грн, – 1 890,0 тис. грн. Виплачено одноразову матеріальну допомогу по 3,0 тис. грн кожному: до Дня Батька 51 батькам</w:t>
            </w:r>
            <w:r w:rsidRPr="00046623">
              <w:t xml:space="preserve"> </w:t>
            </w:r>
            <w:r w:rsidRPr="00046623">
              <w:rPr>
                <w:rFonts w:ascii="Times New Roman" w:eastAsia="Times New Roman" w:hAnsi="Times New Roman" w:cs="Times New Roman"/>
                <w:lang w:eastAsia="uk-UA"/>
              </w:rPr>
              <w:t>загиблих (померлих), зниклих безвісти та тих, що перебувають у полоні – 153,0 тис. грн; до Дня Матері 90 матерям – 270,0 тис. грн. Виплачено щомісячну матеріальну допомогу 101 дитині – 910,5 тис. грн.</w:t>
            </w:r>
            <w:r w:rsidRPr="00046623">
              <w:t xml:space="preserve"> </w:t>
            </w:r>
            <w:r w:rsidRPr="00046623">
              <w:rPr>
                <w:rFonts w:ascii="Times New Roman" w:eastAsia="Times New Roman" w:hAnsi="Times New Roman" w:cs="Times New Roman"/>
                <w:lang w:eastAsia="uk-UA"/>
              </w:rPr>
              <w:t>Надано одноразову матеріальну допомогу 259 особам, які отримали поранення (контузію, каліцтво)</w:t>
            </w:r>
            <w:r w:rsidRPr="00046623">
              <w:t xml:space="preserve"> </w:t>
            </w:r>
            <w:r w:rsidRPr="00046623">
              <w:rPr>
                <w:rFonts w:ascii="Times New Roman" w:eastAsia="Times New Roman" w:hAnsi="Times New Roman" w:cs="Times New Roman"/>
                <w:lang w:eastAsia="uk-UA"/>
              </w:rPr>
              <w:t>по 10,0 тис. грн кожному на загальну суму 2 590,0 тис. грн.</w:t>
            </w:r>
            <w:r w:rsidRPr="00046623">
              <w:t xml:space="preserve"> </w:t>
            </w:r>
          </w:p>
        </w:tc>
      </w:tr>
      <w:tr w:rsidR="00652921" w:rsidRPr="00046623" w14:paraId="73C21BE7" w14:textId="77777777" w:rsidTr="00E37A9B">
        <w:tc>
          <w:tcPr>
            <w:tcW w:w="190" w:type="pct"/>
          </w:tcPr>
          <w:p w14:paraId="6F10EED4"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lang w:eastAsia="uk-UA"/>
              </w:rPr>
            </w:pPr>
          </w:p>
        </w:tc>
        <w:tc>
          <w:tcPr>
            <w:tcW w:w="958" w:type="pct"/>
          </w:tcPr>
          <w:p w14:paraId="77A73465"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Комплексна програма підтримки сім'ї, дітей та молоді на 2024-2026 роки, </w:t>
            </w:r>
          </w:p>
          <w:p w14:paraId="649210C8" w14:textId="77777777" w:rsidR="00652921" w:rsidRPr="00046623" w:rsidRDefault="00652921" w:rsidP="00FE7B94">
            <w:pPr>
              <w:spacing w:after="0" w:line="240" w:lineRule="auto"/>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 xml:space="preserve">№ 5100-ПР-27 </w:t>
            </w:r>
          </w:p>
          <w:p w14:paraId="529ABFDE" w14:textId="77777777" w:rsidR="00652921" w:rsidRPr="00046623" w:rsidRDefault="00652921" w:rsidP="00FE7B94">
            <w:pPr>
              <w:spacing w:after="0" w:line="240" w:lineRule="auto"/>
              <w:rPr>
                <w:rFonts w:ascii="Times New Roman" w:eastAsia="Times New Roman" w:hAnsi="Times New Roman" w:cs="Times New Roman"/>
                <w:i/>
                <w:lang w:eastAsia="uk-UA"/>
              </w:rPr>
            </w:pPr>
            <w:r w:rsidRPr="00046623">
              <w:rPr>
                <w:rFonts w:ascii="Times New Roman" w:eastAsia="Times New Roman" w:hAnsi="Times New Roman" w:cs="Times New Roman"/>
                <w:i/>
                <w:lang w:eastAsia="uk-UA"/>
              </w:rPr>
              <w:t>(</w:t>
            </w:r>
            <w:r w:rsidRPr="00046623">
              <w:rPr>
                <w:rFonts w:ascii="Times New Roman" w:eastAsia="Times New Roman" w:hAnsi="Times New Roman" w:cs="Times New Roman"/>
                <w:i/>
                <w:lang w:eastAsia="zh-CN"/>
              </w:rPr>
              <w:t>департамент культури, туризму, молоді та спорту  ВК ВМР)</w:t>
            </w:r>
          </w:p>
        </w:tc>
        <w:tc>
          <w:tcPr>
            <w:tcW w:w="570" w:type="pct"/>
          </w:tcPr>
          <w:p w14:paraId="15BF811E"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1 770,8</w:t>
            </w:r>
          </w:p>
        </w:tc>
        <w:tc>
          <w:tcPr>
            <w:tcW w:w="526" w:type="pct"/>
          </w:tcPr>
          <w:p w14:paraId="6EC90ABA"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1 767,0</w:t>
            </w:r>
          </w:p>
        </w:tc>
        <w:tc>
          <w:tcPr>
            <w:tcW w:w="573" w:type="pct"/>
          </w:tcPr>
          <w:p w14:paraId="31AD6F91"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3,8</w:t>
            </w:r>
          </w:p>
        </w:tc>
        <w:tc>
          <w:tcPr>
            <w:tcW w:w="2183" w:type="pct"/>
          </w:tcPr>
          <w:p w14:paraId="659DDA07"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 xml:space="preserve">Проведено 56 заходів за участю молоді, дітей та сімей, залучено понад 4 116 учасників на загальну суму 651,6 тис. грн. В т.ч вручено подарунки: дітям-сиротам, дітям, позбавленим батьківського піклування, та дітям, які опинилися в складних життєвих обставинах; які є випускниками навчальних закладів – 3 особам на 3,0 тис. грн; до Дня знань – 64 особам на 38,4 тис. грн; до Дня захисту дітей – 67 особам на 40,2 тис. грн;  до Дня </w:t>
            </w:r>
            <w:r w:rsidRPr="00046623">
              <w:rPr>
                <w:rFonts w:ascii="Times New Roman" w:eastAsia="Times New Roman" w:hAnsi="Times New Roman" w:cs="Times New Roman"/>
                <w:lang w:eastAsia="uk-UA"/>
              </w:rPr>
              <w:lastRenderedPageBreak/>
              <w:t xml:space="preserve">святого Миколая – 67 особам на 16,8 тис. грн; </w:t>
            </w:r>
            <w:r w:rsidRPr="00046623">
              <w:rPr>
                <w:rFonts w:ascii="Times New Roman" w:eastAsia="Calibri" w:hAnsi="Times New Roman" w:cs="Times New Roman"/>
              </w:rPr>
              <w:t>дітям соціально незахищених категорій та дітям-членам громадських організацій</w:t>
            </w:r>
            <w:r w:rsidRPr="00046623">
              <w:rPr>
                <w:rFonts w:ascii="Times New Roman" w:eastAsia="Times New Roman" w:hAnsi="Times New Roman" w:cs="Times New Roman"/>
                <w:lang w:eastAsia="uk-UA"/>
              </w:rPr>
              <w:t xml:space="preserve"> – 720 особам на 142,0 тис. грн. </w:t>
            </w:r>
            <w:r w:rsidRPr="00046623">
              <w:rPr>
                <w:rFonts w:ascii="Times New Roman" w:eastAsia="Times New Roman" w:hAnsi="Times New Roman" w:cs="Times New Roman"/>
                <w:lang w:eastAsia="ru-RU"/>
              </w:rPr>
              <w:t xml:space="preserve">Залишок не використаних коштів в сумі 1,5 тис. грн утворився у зв’язку з обмеженням публічних закупівель. </w:t>
            </w:r>
            <w:r w:rsidRPr="00046623">
              <w:rPr>
                <w:rFonts w:ascii="Times New Roman" w:eastAsia="Times New Roman" w:hAnsi="Times New Roman" w:cs="Times New Roman"/>
                <w:lang w:eastAsia="uk-UA"/>
              </w:rPr>
              <w:t>На утримання КЗ «Вараський молодіжний центр» використано коштів на загальну суму 1 115,4 тис. грн, а саме: виплачено заробітну плату працівникам на суму 1 044,8 тис. грн; забезпечено життєдіяльність закладу на суму 70,6 тис. грн. Залишок не використаних коштів в сумі 2,3 тис. грн</w:t>
            </w:r>
            <w:r w:rsidRPr="00046623">
              <w:rPr>
                <w:rFonts w:ascii="Times New Roman" w:hAnsi="Times New Roman" w:cs="Times New Roman"/>
              </w:rPr>
              <w:t xml:space="preserve"> утворився у зв’язку </w:t>
            </w:r>
            <w:r w:rsidRPr="00046623">
              <w:rPr>
                <w:rFonts w:ascii="Times New Roman" w:eastAsia="Times New Roman" w:hAnsi="Times New Roman" w:cs="Times New Roman"/>
                <w:lang w:eastAsia="uk-UA"/>
              </w:rPr>
              <w:t>із не проходженням директором закладу навчання з цивільного захисту та охорони праці.</w:t>
            </w:r>
          </w:p>
        </w:tc>
      </w:tr>
      <w:tr w:rsidR="00652921" w:rsidRPr="00046623" w14:paraId="49DBDFD9" w14:textId="77777777" w:rsidTr="00E37A9B">
        <w:tc>
          <w:tcPr>
            <w:tcW w:w="190" w:type="pct"/>
          </w:tcPr>
          <w:p w14:paraId="78B55331"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5F457CC1"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Комплексна  програма  «Здоров’я» на 2022-2025 роки, </w:t>
            </w:r>
          </w:p>
          <w:p w14:paraId="07CFDEFE"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b/>
                <w:lang w:eastAsia="uk-UA"/>
              </w:rPr>
              <w:t>№ 7100-ПР-5</w:t>
            </w:r>
          </w:p>
          <w:p w14:paraId="4CAA78CF" w14:textId="77777777" w:rsidR="00652921" w:rsidRPr="00046623" w:rsidRDefault="00652921" w:rsidP="00FE7B94">
            <w:pPr>
              <w:spacing w:after="0" w:line="240" w:lineRule="auto"/>
              <w:rPr>
                <w:rFonts w:ascii="Times New Roman" w:eastAsia="Times New Roman" w:hAnsi="Times New Roman" w:cs="Times New Roman"/>
                <w:i/>
                <w:lang w:eastAsia="uk-UA"/>
              </w:rPr>
            </w:pPr>
            <w:r w:rsidRPr="00046623">
              <w:rPr>
                <w:rFonts w:ascii="Times New Roman" w:eastAsia="Times New Roman" w:hAnsi="Times New Roman" w:cs="Times New Roman"/>
                <w:i/>
                <w:lang w:eastAsia="uk-UA"/>
              </w:rPr>
              <w:t xml:space="preserve">(КНП ВМР «ВБЛ», </w:t>
            </w:r>
            <w:r w:rsidRPr="00046623">
              <w:rPr>
                <w:rFonts w:ascii="Times New Roman" w:eastAsia="Times New Roman" w:hAnsi="Times New Roman" w:cs="Times New Roman"/>
                <w:i/>
                <w:lang w:eastAsia="zh-CN"/>
              </w:rPr>
              <w:t>КНП ВМР «Вараський ЦПМД», департамент соціального захисту та гідності  ВК ВМР)</w:t>
            </w:r>
          </w:p>
        </w:tc>
        <w:tc>
          <w:tcPr>
            <w:tcW w:w="570" w:type="pct"/>
          </w:tcPr>
          <w:p w14:paraId="42E9826D"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20 637,7</w:t>
            </w:r>
          </w:p>
        </w:tc>
        <w:tc>
          <w:tcPr>
            <w:tcW w:w="526" w:type="pct"/>
          </w:tcPr>
          <w:p w14:paraId="133D78A6"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20 496,6</w:t>
            </w:r>
          </w:p>
        </w:tc>
        <w:tc>
          <w:tcPr>
            <w:tcW w:w="573" w:type="pct"/>
          </w:tcPr>
          <w:p w14:paraId="384A451B"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141,1</w:t>
            </w:r>
          </w:p>
        </w:tc>
        <w:tc>
          <w:tcPr>
            <w:tcW w:w="2183" w:type="pct"/>
          </w:tcPr>
          <w:p w14:paraId="1449FD9E" w14:textId="77777777" w:rsidR="00652921" w:rsidRPr="00046623" w:rsidRDefault="00652921" w:rsidP="00FE7B94">
            <w:pPr>
              <w:spacing w:after="0" w:line="240" w:lineRule="auto"/>
              <w:jc w:val="both"/>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КНП ВМР «ВБЛ»: Проліковано в стаціонарі 9 007 хворих, в т. ч. 1 265 дітей на суму 3 594,9 тис. грн. Невикористанні кошти в сумі 27,8 тис. грн. Придбано медичне обладнання на суму – 9 466,5 тис. грн, а саме:</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гематологічний аналізатор - 1 комплект, аналізатор критичних станів – 1 шт., ліжко для інтенсивної терапії – 2 шт., стерилізатор паровий – 1 шт., лампа щілинна – 1 шт., автоматичний периметр – 1 комплект, система ультразвукова діагностична – 1 шт., дерматоскоп у комплекті з: Опція Адаптер Смартфона – 1 шт., шафа медична для ендоскопів – 2 шт., обігрівач для новонароджених – 1, електрокуагулятор високочастотний зварювальний – 1 шт., апарат високочастотний електрохірургічний – 1, платформа балансувальна – 1 шт, лікарський візок – 2 шт., модельний апарат для зшивання при геморої багаторазового використання з комплектуючими – 1 шт.,  спірометр – 1 шт, економія – 0,5 тис. грн. Забезпечено ліками 20 онкохворих на суму 299,4 тис. грн, не використано – 0,6 тис. грн.</w:t>
            </w:r>
            <w:r w:rsidRPr="00046623">
              <w:rPr>
                <w:rFonts w:ascii="Times New Roman" w:eastAsia="Times New Roman" w:hAnsi="Times New Roman" w:cs="Times New Roman"/>
                <w:lang w:eastAsia="ru-RU"/>
              </w:rPr>
              <w:t xml:space="preserve"> Забезпечено ліками 1 особу з трансплантованими органами на суму 61,2 тис. грн.</w:t>
            </w:r>
          </w:p>
          <w:p w14:paraId="759363F2"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 xml:space="preserve">КНП ВМР «Вараський ЦПМД»: Придбано гемоаналізатор для Більськовільської АЗПСМ – 238,0 тис. грн, невикористанні кошти в сумі 44,0 тис. грн. Забезпечено ліками 116 онкохворих </w:t>
            </w:r>
            <w:r w:rsidRPr="00046623">
              <w:rPr>
                <w:rFonts w:ascii="Times New Roman" w:eastAsia="Times New Roman" w:hAnsi="Times New Roman" w:cs="Times New Roman"/>
                <w:lang w:eastAsia="uk-UA"/>
              </w:rPr>
              <w:lastRenderedPageBreak/>
              <w:t>на суму 2 068,7 тис. грн та проведено вакцинацію 132 особам на суму 549,6 тис. грн,</w:t>
            </w:r>
            <w:r w:rsidRPr="00046623">
              <w:rPr>
                <w:rFonts w:ascii="Times New Roman" w:eastAsia="MS Mincho" w:hAnsi="Times New Roman" w:cs="Times New Roman"/>
                <w:sz w:val="20"/>
                <w:szCs w:val="20"/>
                <w:lang w:eastAsia="ru-RU"/>
              </w:rPr>
              <w:t xml:space="preserve"> </w:t>
            </w:r>
            <w:r w:rsidRPr="00046623">
              <w:rPr>
                <w:rFonts w:ascii="Times New Roman" w:eastAsia="Times New Roman" w:hAnsi="Times New Roman" w:cs="Times New Roman"/>
                <w:lang w:eastAsia="uk-UA"/>
              </w:rPr>
              <w:t>не використано 0,4 тис. грн; забезпечено ліками 16 хворих, що отримують гемодіаліз на суму 1 260,0 тис. грн; забезпечено 100 осіб та дітей з інвалідністю технічними засобами медичного призначення на суму 1 513,4 тис. грн; забезпечено 6 осіб з «Генетичними порушеннями обміну» на 324,2 тис. грн, не використано – 2,6 тис. грн,</w:t>
            </w:r>
            <w:r w:rsidRPr="00046623">
              <w:rPr>
                <w:rFonts w:ascii="Times New Roman" w:eastAsia="MS Mincho" w:hAnsi="Times New Roman" w:cs="Times New Roman"/>
                <w:sz w:val="20"/>
                <w:szCs w:val="20"/>
                <w:lang w:eastAsia="ru-RU"/>
              </w:rPr>
              <w:t xml:space="preserve"> </w:t>
            </w:r>
            <w:r w:rsidRPr="00046623">
              <w:rPr>
                <w:rFonts w:ascii="Times New Roman" w:eastAsia="Times New Roman" w:hAnsi="Times New Roman" w:cs="Times New Roman"/>
                <w:lang w:eastAsia="uk-UA"/>
              </w:rPr>
              <w:t>препаратами Креон,  Пульмозим  хворого частково забезпечено з області..</w:t>
            </w:r>
            <w:r w:rsidRPr="00046623">
              <w:rPr>
                <w:rFonts w:ascii="Times New Roman" w:eastAsia="Calibri" w:hAnsi="Times New Roman" w:cs="Times New Roman"/>
              </w:rPr>
              <w:t xml:space="preserve"> </w:t>
            </w:r>
            <w:r w:rsidRPr="00046623">
              <w:rPr>
                <w:rFonts w:ascii="Times New Roman" w:eastAsia="Times New Roman" w:hAnsi="Times New Roman" w:cs="Times New Roman"/>
                <w:lang w:eastAsia="uk-UA"/>
              </w:rPr>
              <w:t xml:space="preserve">На виконання програми «Орфанні захворювання»  використано 716,6 тис. грн забезпечено 13 хворих, не використано – 65,2 тис. грн у зв’язку на ринку препарату «Хайрімоз». </w:t>
            </w:r>
          </w:p>
          <w:p w14:paraId="326E3B0B"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ФОП Лаврук Н.В.: Забезпечено ліками 15 онкохворих на суму 347,3 тис. грн; забезпечено 8 осіб з інвалідністю технічними засобами медичного призначення на суму 56,8 тис. грн.</w:t>
            </w:r>
          </w:p>
        </w:tc>
      </w:tr>
      <w:tr w:rsidR="00652921" w:rsidRPr="00046623" w14:paraId="5CB30171" w14:textId="77777777" w:rsidTr="00E37A9B">
        <w:tc>
          <w:tcPr>
            <w:tcW w:w="190" w:type="pct"/>
          </w:tcPr>
          <w:p w14:paraId="13277348"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6B7E56C3"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Програма оздоровлення та відпочинку дітей Вараської міської територіальної громади на 2021-2025 роки, </w:t>
            </w:r>
            <w:r w:rsidRPr="00046623">
              <w:rPr>
                <w:rFonts w:ascii="Times New Roman" w:eastAsia="Times New Roman" w:hAnsi="Times New Roman" w:cs="Times New Roman"/>
                <w:b/>
                <w:lang w:eastAsia="uk-UA"/>
              </w:rPr>
              <w:t>№ 5100-ПР-28</w:t>
            </w:r>
          </w:p>
          <w:p w14:paraId="68D36D39" w14:textId="77777777" w:rsidR="00652921" w:rsidRPr="00046623" w:rsidRDefault="00652921" w:rsidP="00FE7B94">
            <w:pPr>
              <w:spacing w:after="0" w:line="240" w:lineRule="auto"/>
              <w:rPr>
                <w:rFonts w:ascii="Times New Roman" w:eastAsia="Times New Roman" w:hAnsi="Times New Roman" w:cs="Times New Roman"/>
                <w:i/>
                <w:lang w:eastAsia="uk-UA"/>
              </w:rPr>
            </w:pPr>
            <w:r w:rsidRPr="00046623">
              <w:rPr>
                <w:rFonts w:ascii="Times New Roman" w:eastAsia="Times New Roman" w:hAnsi="Times New Roman" w:cs="Times New Roman"/>
                <w:i/>
                <w:lang w:eastAsia="uk-UA"/>
              </w:rPr>
              <w:t>(департамент культури, туризму, молоді та спорту  ВК ВМР)</w:t>
            </w:r>
          </w:p>
        </w:tc>
        <w:tc>
          <w:tcPr>
            <w:tcW w:w="570" w:type="pct"/>
          </w:tcPr>
          <w:p w14:paraId="1212239D"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629,6</w:t>
            </w:r>
          </w:p>
        </w:tc>
        <w:tc>
          <w:tcPr>
            <w:tcW w:w="526" w:type="pct"/>
          </w:tcPr>
          <w:p w14:paraId="5CECF3D5"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628,0</w:t>
            </w:r>
          </w:p>
        </w:tc>
        <w:tc>
          <w:tcPr>
            <w:tcW w:w="573" w:type="pct"/>
          </w:tcPr>
          <w:p w14:paraId="09531C42"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1,6</w:t>
            </w:r>
          </w:p>
        </w:tc>
        <w:tc>
          <w:tcPr>
            <w:tcW w:w="2183" w:type="pct"/>
          </w:tcPr>
          <w:p w14:paraId="546FB657" w14:textId="77777777" w:rsidR="00652921" w:rsidRPr="00046623" w:rsidRDefault="00652921" w:rsidP="00FE7B94">
            <w:pPr>
              <w:tabs>
                <w:tab w:val="left" w:pos="720"/>
              </w:tabs>
              <w:spacing w:after="0" w:line="240" w:lineRule="auto"/>
              <w:jc w:val="both"/>
              <w:rPr>
                <w:rFonts w:ascii="Times New Roman" w:eastAsia="Times New Roman" w:hAnsi="Times New Roman" w:cs="Times New Roman"/>
                <w:color w:val="C00000"/>
                <w:lang w:eastAsia="ar-SA"/>
              </w:rPr>
            </w:pPr>
            <w:r w:rsidRPr="00046623">
              <w:rPr>
                <w:rFonts w:ascii="Times New Roman" w:eastAsia="Times New Roman" w:hAnsi="Times New Roman" w:cs="Times New Roman"/>
                <w:lang w:eastAsia="uk-UA"/>
              </w:rPr>
              <w:t>Проведено 33 заходів (оздоровчих наметових таборів, спортивно-туристичних таборів, експедицій, мандрівок, екскурсій), у яких взяло участь – 1 994 чол. різних вікових категорій, на суму 496,8 тис. грн із середньою вартістю заходу 15,1 тис. грн, економія в сумі 1,3 тис. грн виникла у зв’язку із зменшенням вартості квитків та наявності дітей пільгової категорії на проїзд у транспорті. Організовано 7 транспортних перевезень на суму 101,5 тис. грн із середньою вартістю 14,5 тис. грн. Закуплено обладнання для проведення наметових та спортивно-туристичних таборів на загальну суму 29,7 тис. грн</w:t>
            </w:r>
            <w:r w:rsidRPr="00046623">
              <w:rPr>
                <w:rFonts w:ascii="Times New Roman" w:hAnsi="Times New Roman" w:cs="Times New Roman"/>
              </w:rPr>
              <w:t xml:space="preserve">, а саме: </w:t>
            </w:r>
            <w:r w:rsidRPr="00046623">
              <w:rPr>
                <w:rFonts w:ascii="Times New Roman" w:eastAsia="Times New Roman" w:hAnsi="Times New Roman" w:cs="Times New Roman"/>
                <w:lang w:eastAsia="uk-UA"/>
              </w:rPr>
              <w:t>спальники 3 шт. – 13,5 тис. грн, намети 2 шт. – 15,0 тис. грн та карабіни 2 шт. – 1,2 тис. грн. Економія коштів в сумі 0,3 тис. грн виникла у зв’язку із зміною цін на товари.</w:t>
            </w:r>
          </w:p>
        </w:tc>
      </w:tr>
      <w:tr w:rsidR="00652921" w:rsidRPr="00046623" w14:paraId="486059BF" w14:textId="77777777" w:rsidTr="00E37A9B">
        <w:tc>
          <w:tcPr>
            <w:tcW w:w="190" w:type="pct"/>
          </w:tcPr>
          <w:p w14:paraId="5A4B4416"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zh-CN"/>
              </w:rPr>
            </w:pPr>
          </w:p>
        </w:tc>
        <w:tc>
          <w:tcPr>
            <w:tcW w:w="958" w:type="pct"/>
          </w:tcPr>
          <w:p w14:paraId="147FD962" w14:textId="77777777" w:rsidR="00652921" w:rsidRPr="00046623" w:rsidRDefault="00652921" w:rsidP="00FE7B94">
            <w:pPr>
              <w:spacing w:after="0" w:line="240" w:lineRule="auto"/>
              <w:rPr>
                <w:rFonts w:ascii="Times New Roman" w:eastAsia="Times New Roman" w:hAnsi="Times New Roman" w:cs="Times New Roman"/>
                <w:lang w:eastAsia="zh-CN"/>
              </w:rPr>
            </w:pPr>
            <w:r w:rsidRPr="00046623">
              <w:rPr>
                <w:rFonts w:ascii="Times New Roman" w:eastAsia="Times New Roman" w:hAnsi="Times New Roman" w:cs="Times New Roman"/>
                <w:lang w:eastAsia="zh-CN"/>
              </w:rPr>
              <w:t xml:space="preserve">Комплексна програма благоустрою та розвитку комунального господарства Вараської міської територіальної </w:t>
            </w:r>
            <w:r w:rsidRPr="00046623">
              <w:rPr>
                <w:rFonts w:ascii="Times New Roman" w:eastAsia="Times New Roman" w:hAnsi="Times New Roman" w:cs="Times New Roman"/>
                <w:lang w:eastAsia="zh-CN"/>
              </w:rPr>
              <w:lastRenderedPageBreak/>
              <w:t>громади на 2021-2025 роки,</w:t>
            </w:r>
          </w:p>
          <w:p w14:paraId="07C352D5" w14:textId="77777777" w:rsidR="00652921" w:rsidRPr="00046623" w:rsidRDefault="00652921" w:rsidP="00FE7B94">
            <w:pPr>
              <w:spacing w:after="0" w:line="240" w:lineRule="auto"/>
              <w:rPr>
                <w:rFonts w:ascii="Times New Roman" w:eastAsia="Times New Roman" w:hAnsi="Times New Roman" w:cs="Times New Roman"/>
                <w:b/>
                <w:lang w:eastAsia="zh-CN"/>
              </w:rPr>
            </w:pPr>
            <w:r w:rsidRPr="00046623">
              <w:rPr>
                <w:rFonts w:ascii="Times New Roman" w:eastAsia="Times New Roman" w:hAnsi="Times New Roman" w:cs="Times New Roman"/>
                <w:b/>
                <w:lang w:eastAsia="zh-CN"/>
              </w:rPr>
              <w:t>№ 4300-ПР-8</w:t>
            </w:r>
          </w:p>
          <w:p w14:paraId="6B4D5AC4" w14:textId="77777777" w:rsidR="00652921" w:rsidRPr="00046623" w:rsidRDefault="00652921" w:rsidP="00FE7B94">
            <w:pPr>
              <w:spacing w:after="0" w:line="240" w:lineRule="auto"/>
              <w:rPr>
                <w:rFonts w:ascii="Times New Roman" w:eastAsia="Times New Roman" w:hAnsi="Times New Roman" w:cs="Times New Roman"/>
                <w:i/>
                <w:lang w:eastAsia="zh-CN"/>
              </w:rPr>
            </w:pPr>
            <w:r w:rsidRPr="00046623">
              <w:rPr>
                <w:rFonts w:ascii="Times New Roman" w:eastAsia="Times New Roman" w:hAnsi="Times New Roman" w:cs="Times New Roman"/>
                <w:i/>
                <w:lang w:eastAsia="zh-CN"/>
              </w:rPr>
              <w:t>(департамент житлово-комунального господарства, майна та будівництва  ВК ВМР)</w:t>
            </w:r>
          </w:p>
        </w:tc>
        <w:tc>
          <w:tcPr>
            <w:tcW w:w="570" w:type="pct"/>
          </w:tcPr>
          <w:p w14:paraId="11A0038C"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lastRenderedPageBreak/>
              <w:t>90 297,5</w:t>
            </w:r>
          </w:p>
        </w:tc>
        <w:tc>
          <w:tcPr>
            <w:tcW w:w="526" w:type="pct"/>
          </w:tcPr>
          <w:p w14:paraId="42B4CC87"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89 183,8</w:t>
            </w:r>
          </w:p>
        </w:tc>
        <w:tc>
          <w:tcPr>
            <w:tcW w:w="573" w:type="pct"/>
          </w:tcPr>
          <w:p w14:paraId="2D173980"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1 113,7</w:t>
            </w:r>
          </w:p>
        </w:tc>
        <w:tc>
          <w:tcPr>
            <w:tcW w:w="2183" w:type="pct"/>
          </w:tcPr>
          <w:p w14:paraId="6F05B0E6" w14:textId="4E46DF34" w:rsidR="00652921" w:rsidRPr="00046623" w:rsidRDefault="00652921" w:rsidP="00FE7B94">
            <w:pPr>
              <w:spacing w:after="0" w:line="240" w:lineRule="auto"/>
              <w:jc w:val="both"/>
              <w:rPr>
                <w:rFonts w:ascii="Times New Roman" w:eastAsia="Calibri" w:hAnsi="Times New Roman" w:cs="Times New Roman"/>
                <w:color w:val="C00000"/>
              </w:rPr>
            </w:pPr>
            <w:r w:rsidRPr="00046623">
              <w:rPr>
                <w:rFonts w:ascii="Times New Roman" w:eastAsia="Times New Roman" w:hAnsi="Times New Roman" w:cs="Times New Roman"/>
                <w:lang w:eastAsia="uk-UA"/>
              </w:rPr>
              <w:t>Використано 849 894 кВт.год. на суму 6 752,0 тис. грн. Забезпечено утримання повітряних ліній – 18,09 км,</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кабельних ліній – 63,1 км</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 xml:space="preserve">щитків – 80 шт., лічильників – 80 шт., світлоточок – 3 191 шт. на суму 3 247,6 тис. грн, залишок – 10,5 тис. грн утворився за результатами процедур закупівлі матеріалів, послуг та в частині нарахувань на заробітну плату. </w:t>
            </w:r>
            <w:r w:rsidRPr="00046623">
              <w:rPr>
                <w:rFonts w:ascii="Times New Roman" w:eastAsia="Times New Roman" w:hAnsi="Times New Roman" w:cs="Times New Roman"/>
                <w:lang w:eastAsia="uk-UA"/>
              </w:rPr>
              <w:lastRenderedPageBreak/>
              <w:t xml:space="preserve">Забезпечено утримання та догляд зелених зон площею 219 676 м² (в т. ч. квітників – 13 056 м², теплиць – 170 м², розплідника – 530 м², території парку в районі НТЦ – 44 000 м², лісу Ювілейного – 33 200 м², міжквартальних зелених зон – </w:t>
            </w:r>
            <w:r w:rsidRPr="00046623">
              <w:t>128 720</w:t>
            </w:r>
            <w:r w:rsidRPr="00046623">
              <w:rPr>
                <w:rFonts w:ascii="Times New Roman" w:eastAsia="Times New Roman" w:hAnsi="Times New Roman" w:cs="Times New Roman"/>
                <w:lang w:eastAsia="uk-UA"/>
              </w:rPr>
              <w:t xml:space="preserve"> м² ), дерев – 21 174 шт., кущів – 13 974 шт., живоплоту – 21 291 м.п., урн, баків для сміття – 315 шт., забезпечено належне утримання об'єктів благоустрою міста та населених пунктів громади тощо на загальну суму 13 231,8 тис. грн,</w:t>
            </w:r>
            <w:r w:rsidRPr="00046623">
              <w:rPr>
                <w:rFonts w:ascii="Times New Roman" w:eastAsia="MS Mincho" w:hAnsi="Times New Roman" w:cs="Times New Roman"/>
                <w:lang w:eastAsia="ru-RU"/>
              </w:rPr>
              <w:t xml:space="preserve"> </w:t>
            </w:r>
            <w:r w:rsidRPr="00046623">
              <w:rPr>
                <w:rFonts w:ascii="Times New Roman" w:eastAsia="Times New Roman" w:hAnsi="Times New Roman" w:cs="Times New Roman"/>
                <w:lang w:eastAsia="uk-UA"/>
              </w:rPr>
              <w:t>залишок – 111,0 тис. грн. утворився в частині суспільно-корисних робіт через відсутність запланованої кількості направлених осіб з ДУ «Центр пробації».</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Забезпечено утримання доріг, тротуарів, велосипедних доріжок громади площею 1 045 077 м² (203,566 км), з них пішохідних та велосипедних доріжок  110 116 м² (26,56 км); автобусних зупинок – 53 шт.; набережної площею 156 400 м², газонів в межах міста площею 209 702 м², моста площею 650 м², скверу площею 2 977 м²  тощо  на суму 41 662,5 тис. грн, залишок – 480,6 тис. грн утворився в частині нарахувань на заробітну плату. Забезпечено утримання кладовищ громади площею 28,96 га на суму 2 150,5 тис. грн, влаштовано 19 надгробків Захисникам України на території кладовища в Ст. Рафалівці, облаштовано 95 флагштоків з прапорами, залишок – 21,1 тис. грн.</w:t>
            </w:r>
            <w:r w:rsidRPr="00046623">
              <w:rPr>
                <w:rFonts w:ascii="Times New Roman" w:eastAsia="MS Mincho" w:hAnsi="Times New Roman" w:cs="Times New Roman"/>
                <w:lang w:eastAsia="ru-RU"/>
              </w:rPr>
              <w:t xml:space="preserve"> Для облаштування об'єктів благоустрою (огородження, лавочки, урни,</w:t>
            </w:r>
            <w:r w:rsidR="00046623" w:rsidRPr="00046623">
              <w:rPr>
                <w:rFonts w:ascii="Times New Roman" w:eastAsia="MS Mincho" w:hAnsi="Times New Roman" w:cs="Times New Roman"/>
                <w:lang w:eastAsia="ru-RU"/>
              </w:rPr>
              <w:t xml:space="preserve"> </w:t>
            </w:r>
            <w:r w:rsidRPr="00046623">
              <w:rPr>
                <w:rFonts w:ascii="Times New Roman" w:eastAsia="MS Mincho" w:hAnsi="Times New Roman" w:cs="Times New Roman"/>
                <w:lang w:eastAsia="ru-RU"/>
              </w:rPr>
              <w:t xml:space="preserve">баки і т. д.) КП «Благоустрій» ВМР на суму 22.8 тис. грн придбано та облаштовано: урни для сміття - 4 шт.; лавки паркові </w:t>
            </w:r>
            <w:r w:rsidRPr="00046623">
              <w:rPr>
                <w:rFonts w:ascii="Times New Roman" w:eastAsia="Times New Roman" w:hAnsi="Times New Roman" w:cs="Times New Roman"/>
                <w:lang w:eastAsia="uk-UA"/>
              </w:rPr>
              <w:t>–</w:t>
            </w:r>
            <w:r w:rsidRPr="00046623">
              <w:rPr>
                <w:rFonts w:ascii="Times New Roman" w:eastAsia="MS Mincho" w:hAnsi="Times New Roman" w:cs="Times New Roman"/>
                <w:lang w:eastAsia="ru-RU"/>
              </w:rPr>
              <w:t xml:space="preserve"> 4 шт. Оплачено послуги відповідно до акту наданої послуги з регулювання водного режиму на меліоративних землях Вараської МТГ, згідно договору № 140-24/06 від 06.06.2024 з Північним міжрайонним управлінням водного господарства м. Зарічне, на суму 250,0 тис. грн. </w:t>
            </w:r>
            <w:r w:rsidRPr="00046623">
              <w:rPr>
                <w:rFonts w:ascii="Times New Roman" w:eastAsia="Times New Roman" w:hAnsi="Times New Roman" w:cs="Times New Roman"/>
                <w:lang w:eastAsia="uk-UA"/>
              </w:rPr>
              <w:t xml:space="preserve">Виконано поточний ремонт доріг, проїздів і т. д. КП «Благоустрій» ВМР на суму 2 852,3 тис. грн, влаштовано: щебеневе покриття в с. Мульчиці по вул. Босиха (7 965 м²), с. Стара Рафалівка по вул. Центральна-2 (176 </w:t>
            </w:r>
            <w:r w:rsidRPr="00046623">
              <w:rPr>
                <w:rFonts w:ascii="Times New Roman" w:eastAsia="Times New Roman" w:hAnsi="Times New Roman" w:cs="Times New Roman"/>
                <w:lang w:eastAsia="uk-UA"/>
              </w:rPr>
              <w:lastRenderedPageBreak/>
              <w:t xml:space="preserve">м²), с. Більська Воля по вул. Залядинська (6 500 м²), с. Уріччя (2 900 м²), с. Собіщиці по вул. Леоніда Коляди (1 200 м²). У м. Вараш виконані роботи по влаштуванню покриттів із гарячих асфальтобетонних сумішей 2 208 м² по м-ну Незалежності, вул. Героїв майдану, вул. Соборна, вул. Кільцева, </w:t>
            </w:r>
            <w:r w:rsidRPr="00046623">
              <w:rPr>
                <w:rFonts w:ascii="Times New Roman" w:eastAsia="Calibri" w:hAnsi="Times New Roman" w:cs="Times New Roman"/>
              </w:rPr>
              <w:t>залишок –</w:t>
            </w:r>
            <w:r w:rsidRPr="00046623">
              <w:rPr>
                <w:rFonts w:ascii="Times New Roman" w:eastAsia="Calibri" w:hAnsi="Times New Roman" w:cs="Times New Roman"/>
                <w:color w:val="C00000"/>
              </w:rPr>
              <w:t xml:space="preserve"> </w:t>
            </w:r>
            <w:r w:rsidRPr="00046623">
              <w:rPr>
                <w:rFonts w:ascii="Times New Roman" w:eastAsia="Calibri" w:hAnsi="Times New Roman" w:cs="Times New Roman"/>
              </w:rPr>
              <w:t>90,4 тис. грн утворився за результатами процедур закупівлі матеріалів та послуг. ДЖКГМБ ВК ВМР виконано на 435,2 тис. грн поточний ремонт дороги по вул. Рівненська – 2 км, залишок – 25,5 тис. грн. утворився за результатами оплати фактичних обсягів виконаних робіт. КП «Благоустрій» ВМР придбано дорожні знаки в кількості 190 шт. та встановлено 134 знаки на 543,8 тис. грн, залишок – 5,0 тис. грн утворився за результатами процедур закупівлі матеріалів. Розроблено науково-технічний звіт «Визначення норм надання послуги з управління побутовими відходами для населених пунктів Вараської міської територіальної громади» - 120,0 тис. грн, залишок – 25,0 тис. грн утворився за результатами процедур закупівлі послуги. Виконано ремонтні роботи на частині ділянки безнапірної мережі водовідведення від камери гасіння напору до каналізаційного колодязя 1372 – 390,8 тис. грн, залишок – 0,6 тис. грн утворився за результатами процедур закупівлі матеріалів. Проведено ІІ етап (дослідно-експлуатаційна відкачка, гідрогеологічне дослідження на водозаборі, вивчення режиму підземних вод, лабораторні роботи) робіт по проведенню повторної геолого-економічної оцінки запасів питних підземних вод на суму 193,1 тис. грн. Виконано ремонтні роботи на частині теплових мережах від ТК 1-2 до ТК 1-2а, ТК 8а-7 до ТК 8а-8 на суму 348,0 тис. грн, залишок – 152,0 тис. грн</w:t>
            </w:r>
            <w:r w:rsidRPr="00046623">
              <w:t xml:space="preserve"> </w:t>
            </w:r>
            <w:r w:rsidRPr="00046623">
              <w:rPr>
                <w:rFonts w:ascii="Times New Roman" w:eastAsia="Calibri" w:hAnsi="Times New Roman" w:cs="Times New Roman"/>
              </w:rPr>
              <w:t xml:space="preserve">утворився за результатами процедур закупівлі матеріалів. На впровадження сучасних технологій (придбання спецтехніки, спецобладнання і т. д.) з внесенням в статутний капітал придбано: для КП «Благоустрій» ВМР на 4 478,4 тис. грн автопідйомник АТ 14/6 - 1 шт. та причіпну прибиральну </w:t>
            </w:r>
            <w:r w:rsidRPr="00046623">
              <w:rPr>
                <w:rFonts w:ascii="Times New Roman" w:eastAsia="Calibri" w:hAnsi="Times New Roman" w:cs="Times New Roman"/>
              </w:rPr>
              <w:lastRenderedPageBreak/>
              <w:t>машину – 1 шт.; для КП «ВТВК» ВМР на суму 11 172,6 тис. грн бульдозер – 1 шт., екскаватор-навантажувач – 1 шт.</w:t>
            </w:r>
            <w:r w:rsidR="00046623" w:rsidRPr="00046623">
              <w:rPr>
                <w:rFonts w:ascii="Times New Roman" w:eastAsia="Calibri" w:hAnsi="Times New Roman" w:cs="Times New Roman"/>
              </w:rPr>
              <w:t xml:space="preserve"> </w:t>
            </w:r>
            <w:r w:rsidRPr="00046623">
              <w:rPr>
                <w:rFonts w:ascii="Times New Roman" w:eastAsia="Calibri" w:hAnsi="Times New Roman" w:cs="Times New Roman"/>
              </w:rPr>
              <w:t xml:space="preserve">та маслостанцію в комплекті – 1 шт, залишок – 176,3 тис. грн. Надано безповоротну фінансову підтримку </w:t>
            </w:r>
            <w:r w:rsidRPr="00046623">
              <w:t>та з</w:t>
            </w:r>
            <w:r w:rsidRPr="00046623">
              <w:rPr>
                <w:rFonts w:ascii="Times New Roman" w:eastAsia="Calibri" w:hAnsi="Times New Roman" w:cs="Times New Roman"/>
              </w:rPr>
              <w:t>абезпечено утримання технологічних електричних мереж, які обслуговує КП «МЕМ» на суму</w:t>
            </w:r>
            <w:r w:rsidRPr="00046623">
              <w:t xml:space="preserve"> </w:t>
            </w:r>
            <w:r w:rsidRPr="00046623">
              <w:rPr>
                <w:rFonts w:ascii="Times New Roman" w:eastAsia="Calibri" w:hAnsi="Times New Roman" w:cs="Times New Roman"/>
              </w:rPr>
              <w:t>1 767,6 тис. грн, залишок – 15,7 тис. грн</w:t>
            </w:r>
            <w:r w:rsidRPr="00046623">
              <w:t xml:space="preserve"> </w:t>
            </w:r>
            <w:r w:rsidRPr="00046623">
              <w:rPr>
                <w:rFonts w:ascii="Times New Roman" w:eastAsia="Calibri" w:hAnsi="Times New Roman" w:cs="Times New Roman"/>
              </w:rPr>
              <w:t>утворився за результатами процедур закупівлі матеріалів та фактично оплаченими актами надання послуг.</w:t>
            </w:r>
          </w:p>
        </w:tc>
      </w:tr>
      <w:tr w:rsidR="00652921" w:rsidRPr="00046623" w14:paraId="527A1468" w14:textId="77777777" w:rsidTr="00E37A9B">
        <w:tc>
          <w:tcPr>
            <w:tcW w:w="190" w:type="pct"/>
          </w:tcPr>
          <w:p w14:paraId="335FC755"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7C6EE4A3"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Програма розвитку фізичної культури і спорту Вараської міської територіальної громади на 2021-2025 роки, </w:t>
            </w:r>
          </w:p>
          <w:p w14:paraId="45463C79"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b/>
                <w:lang w:eastAsia="uk-UA"/>
              </w:rPr>
              <w:t>№ 5100-ПР-29</w:t>
            </w:r>
          </w:p>
          <w:p w14:paraId="328AC028" w14:textId="77777777" w:rsidR="00652921" w:rsidRPr="00046623" w:rsidRDefault="00652921" w:rsidP="00FE7B94">
            <w:pPr>
              <w:spacing w:after="0" w:line="240" w:lineRule="auto"/>
              <w:rPr>
                <w:rFonts w:ascii="Times New Roman" w:eastAsia="Times New Roman" w:hAnsi="Times New Roman" w:cs="Times New Roman"/>
                <w:i/>
                <w:lang w:eastAsia="zh-CN"/>
              </w:rPr>
            </w:pPr>
            <w:r w:rsidRPr="00046623">
              <w:rPr>
                <w:rFonts w:ascii="Times New Roman" w:eastAsia="Times New Roman" w:hAnsi="Times New Roman" w:cs="Times New Roman"/>
                <w:i/>
                <w:lang w:eastAsia="zh-CN"/>
              </w:rPr>
              <w:t>(департамент культури, туризму, молоді та спорту  ВК ВМР)</w:t>
            </w:r>
          </w:p>
        </w:tc>
        <w:tc>
          <w:tcPr>
            <w:tcW w:w="570" w:type="pct"/>
          </w:tcPr>
          <w:p w14:paraId="0FFA7BFA"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3 195,4</w:t>
            </w:r>
          </w:p>
        </w:tc>
        <w:tc>
          <w:tcPr>
            <w:tcW w:w="526" w:type="pct"/>
          </w:tcPr>
          <w:p w14:paraId="1772D733"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3 190,1</w:t>
            </w:r>
          </w:p>
        </w:tc>
        <w:tc>
          <w:tcPr>
            <w:tcW w:w="573" w:type="pct"/>
          </w:tcPr>
          <w:p w14:paraId="2BB68DE7"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5,3</w:t>
            </w:r>
          </w:p>
        </w:tc>
        <w:tc>
          <w:tcPr>
            <w:tcW w:w="2183" w:type="pct"/>
          </w:tcPr>
          <w:p w14:paraId="156EB09C"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Проведено 98 спортивно-масових заходів на</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1 597,7 тис. грн,</w:t>
            </w:r>
            <w:r w:rsidRPr="00046623">
              <w:rPr>
                <w:rFonts w:ascii="Times New Roman" w:eastAsia="MS Mincho" w:hAnsi="Times New Roman" w:cs="Times New Roman"/>
                <w:lang w:eastAsia="ru-RU"/>
              </w:rPr>
              <w:t xml:space="preserve"> </w:t>
            </w:r>
            <w:r w:rsidRPr="00046623">
              <w:rPr>
                <w:rFonts w:ascii="Times New Roman" w:eastAsia="Times New Roman" w:hAnsi="Times New Roman" w:cs="Times New Roman"/>
                <w:lang w:eastAsia="uk-UA"/>
              </w:rPr>
              <w:t>виконано розрядів: 2 МС, 2 – КМСУ; І - розряд – 4; ІІ – розряд – 32; ІІІ – розряд – 39.</w:t>
            </w:r>
            <w:r w:rsidRPr="00046623">
              <w:t xml:space="preserve"> </w:t>
            </w:r>
            <w:r w:rsidRPr="00046623">
              <w:rPr>
                <w:rFonts w:ascii="Times New Roman" w:eastAsia="Times New Roman" w:hAnsi="Times New Roman" w:cs="Times New Roman"/>
                <w:lang w:eastAsia="uk-UA"/>
              </w:rPr>
              <w:t>Залишок невикористаних коштів – 5,3 тис. грн.</w:t>
            </w:r>
            <w:r w:rsidRPr="00046623">
              <w:rPr>
                <w:rFonts w:ascii="Times New Roman" w:eastAsia="Times New Roman" w:hAnsi="Times New Roman" w:cs="Times New Roman"/>
                <w:color w:val="C00000"/>
                <w:lang w:eastAsia="uk-UA"/>
              </w:rPr>
              <w:t xml:space="preserve"> </w:t>
            </w:r>
            <w:r w:rsidRPr="00046623">
              <w:rPr>
                <w:rFonts w:ascii="Times New Roman" w:eastAsia="Times New Roman" w:hAnsi="Times New Roman" w:cs="Times New Roman"/>
                <w:lang w:eastAsia="uk-UA"/>
              </w:rPr>
              <w:t xml:space="preserve">Проведено 3 міські тури змагання «Сімейні перегони», спортивну  гру «Тато, мама, я-спортивна сім’я», взято участь в обласних перегонах – 6,5 тис. грн. Забезпечено участь спортсменів-осіб з інвалідністю громади у чемпіонаті області з пара плавання та змагання по програмі Спартакіади «Повір у себе», у чемпіонаті України з пара пауерліфтингу в м. Дніпро – 6,5 тис. грн. Ветеранські команди приймали участь в міських змаганнях: з волейболу, відкритому турнірі з волейболу до Дня фізичної культури та спорту; в турнірі з футболу пам’яті ветеранів, турнірі з футболу до Дня Незалежності України, обласних змаганнях з мініфутболу серед громад та </w:t>
            </w:r>
            <w:r w:rsidRPr="00046623">
              <w:rPr>
                <w:rStyle w:val="fontstyle01"/>
              </w:rPr>
              <w:t>участь у фіналі всеукраїнських змаганнях</w:t>
            </w:r>
            <w:r w:rsidRPr="00046623">
              <w:rPr>
                <w:rFonts w:eastAsia="Times New Roman"/>
                <w:lang w:eastAsia="uk-UA"/>
              </w:rPr>
              <w:t xml:space="preserve"> – </w:t>
            </w:r>
            <w:r w:rsidRPr="00046623">
              <w:rPr>
                <w:rFonts w:ascii="Times New Roman" w:eastAsia="Times New Roman" w:hAnsi="Times New Roman" w:cs="Times New Roman"/>
                <w:lang w:eastAsia="uk-UA"/>
              </w:rPr>
              <w:t xml:space="preserve">11,5 тис. грн. Надано фінансову підтримку громадським об’єднанням, проведено 2 навчально тренувальні збори до чемпіонату України з футболу – 535,4 тис. грн. Виплачено стипендію міського голови 70 спортсменам та тренерам громади – 997,4 тис. грн. Придбано 42 спортивних кубків, 4 статуетки, 72 медалі – 27,6 тис. грн. Виготовлено інформаційно-просвітницьку продукцію – 7,5 тис. грн. </w:t>
            </w:r>
          </w:p>
        </w:tc>
      </w:tr>
      <w:tr w:rsidR="00652921" w:rsidRPr="00046623" w14:paraId="5401814D" w14:textId="77777777" w:rsidTr="00E37A9B">
        <w:tc>
          <w:tcPr>
            <w:tcW w:w="190" w:type="pct"/>
          </w:tcPr>
          <w:p w14:paraId="306DBB6A"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6B34457D" w14:textId="77777777" w:rsidR="00BC7FEA" w:rsidRPr="00046623" w:rsidRDefault="00BC7FEA"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Програма реалізації природоохоронних </w:t>
            </w:r>
            <w:r w:rsidRPr="00046623">
              <w:rPr>
                <w:rFonts w:ascii="Times New Roman" w:eastAsia="Times New Roman" w:hAnsi="Times New Roman" w:cs="Times New Roman"/>
                <w:lang w:eastAsia="uk-UA"/>
              </w:rPr>
              <w:lastRenderedPageBreak/>
              <w:t>заходів на 2024-2026 роки</w:t>
            </w:r>
            <w:r w:rsidR="00652921" w:rsidRPr="00046623">
              <w:rPr>
                <w:rFonts w:ascii="Times New Roman" w:eastAsia="Times New Roman" w:hAnsi="Times New Roman" w:cs="Times New Roman"/>
                <w:lang w:eastAsia="uk-UA"/>
              </w:rPr>
              <w:t>,</w:t>
            </w:r>
          </w:p>
          <w:p w14:paraId="44CEFC58" w14:textId="0FFCAAE1" w:rsidR="00652921" w:rsidRPr="00046623" w:rsidRDefault="00652921" w:rsidP="00FE7B94">
            <w:pPr>
              <w:spacing w:after="0" w:line="240" w:lineRule="auto"/>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 4300-ПР-9</w:t>
            </w:r>
          </w:p>
          <w:p w14:paraId="53B38ADE" w14:textId="77777777" w:rsidR="00652921" w:rsidRPr="00046623" w:rsidRDefault="00652921" w:rsidP="00FE7B94">
            <w:pPr>
              <w:spacing w:after="0" w:line="240" w:lineRule="auto"/>
              <w:rPr>
                <w:rFonts w:ascii="Times New Roman" w:eastAsia="Times New Roman" w:hAnsi="Times New Roman" w:cs="Times New Roman"/>
                <w:i/>
                <w:lang w:eastAsia="uk-UA"/>
              </w:rPr>
            </w:pPr>
            <w:r w:rsidRPr="00046623">
              <w:rPr>
                <w:rFonts w:ascii="Times New Roman" w:eastAsia="Times New Roman" w:hAnsi="Times New Roman" w:cs="Times New Roman"/>
                <w:i/>
                <w:lang w:eastAsia="uk-UA"/>
              </w:rPr>
              <w:t>(департамент житлово-комунального господарства, майна та будівництва  ВК ВМР)</w:t>
            </w:r>
          </w:p>
        </w:tc>
        <w:tc>
          <w:tcPr>
            <w:tcW w:w="570" w:type="pct"/>
          </w:tcPr>
          <w:p w14:paraId="29E34AC1"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lastRenderedPageBreak/>
              <w:t>1 214,2</w:t>
            </w:r>
          </w:p>
        </w:tc>
        <w:tc>
          <w:tcPr>
            <w:tcW w:w="526" w:type="pct"/>
          </w:tcPr>
          <w:p w14:paraId="0FB79B5E"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1 014,8</w:t>
            </w:r>
          </w:p>
        </w:tc>
        <w:tc>
          <w:tcPr>
            <w:tcW w:w="573" w:type="pct"/>
          </w:tcPr>
          <w:p w14:paraId="11D0230B"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199,4</w:t>
            </w:r>
          </w:p>
        </w:tc>
        <w:tc>
          <w:tcPr>
            <w:tcW w:w="2183" w:type="pct"/>
          </w:tcPr>
          <w:p w14:paraId="78DD11D1"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На придбання зелених насаджень, міндобрив та засобів захисту  рослин виділено всього кошти в сумі 203,0 тис. грн; використано – 202,8 тис. грн,</w:t>
            </w:r>
            <w:r w:rsidRPr="00046623">
              <w:t xml:space="preserve"> </w:t>
            </w:r>
            <w:r w:rsidRPr="00046623">
              <w:rPr>
                <w:rFonts w:ascii="Times New Roman" w:eastAsia="Times New Roman" w:hAnsi="Times New Roman" w:cs="Times New Roman"/>
                <w:lang w:eastAsia="ru-RU"/>
              </w:rPr>
              <w:t xml:space="preserve">залишок невикористаних коштів </w:t>
            </w:r>
            <w:r w:rsidRPr="00046623">
              <w:rPr>
                <w:rFonts w:ascii="Times New Roman" w:eastAsia="Times New Roman" w:hAnsi="Times New Roman" w:cs="Times New Roman"/>
                <w:lang w:eastAsia="ru-RU"/>
              </w:rPr>
              <w:lastRenderedPageBreak/>
              <w:t>0,2 тис. грн.</w:t>
            </w:r>
            <w:r w:rsidRPr="00046623">
              <w:rPr>
                <w:rFonts w:ascii="Calibri" w:eastAsia="Calibri" w:hAnsi="Calibri" w:cs="Calibri"/>
              </w:rPr>
              <w:t xml:space="preserve"> </w:t>
            </w:r>
            <w:r w:rsidRPr="00046623">
              <w:rPr>
                <w:rFonts w:ascii="Times New Roman" w:eastAsia="Times New Roman" w:hAnsi="Times New Roman" w:cs="Times New Roman"/>
                <w:lang w:eastAsia="ru-RU"/>
              </w:rPr>
              <w:t xml:space="preserve">КП «Благоустрій» ВМР виділено </w:t>
            </w:r>
            <w:r w:rsidRPr="00046623">
              <w:rPr>
                <w:rFonts w:ascii="Times New Roman" w:eastAsia="Times New Roman" w:hAnsi="Times New Roman" w:cs="Times New Roman"/>
                <w:lang w:eastAsia="uk-UA"/>
              </w:rPr>
              <w:t>–</w:t>
            </w:r>
            <w:r w:rsidRPr="00046623">
              <w:rPr>
                <w:rFonts w:ascii="Times New Roman" w:eastAsia="Times New Roman" w:hAnsi="Times New Roman" w:cs="Times New Roman"/>
                <w:lang w:eastAsia="ru-RU"/>
              </w:rPr>
              <w:t xml:space="preserve"> 104,0 тис. грн, використано – 103,8 тис. грн, залишок невикористаних коштів </w:t>
            </w:r>
            <w:r w:rsidRPr="00046623">
              <w:rPr>
                <w:rFonts w:ascii="Times New Roman" w:eastAsia="Times New Roman" w:hAnsi="Times New Roman" w:cs="Times New Roman"/>
                <w:lang w:eastAsia="uk-UA"/>
              </w:rPr>
              <w:t>–</w:t>
            </w:r>
            <w:r w:rsidRPr="00046623">
              <w:rPr>
                <w:rFonts w:ascii="Times New Roman" w:eastAsia="Times New Roman" w:hAnsi="Times New Roman" w:cs="Times New Roman"/>
                <w:lang w:eastAsia="ru-RU"/>
              </w:rPr>
              <w:t xml:space="preserve"> 0,2 тис. грн, утворився за результатами процедур закупівлі товарів. Придбано та</w:t>
            </w:r>
            <w:r w:rsidRPr="00046623">
              <w:t xml:space="preserve"> </w:t>
            </w:r>
            <w:r w:rsidRPr="00046623">
              <w:rPr>
                <w:rFonts w:ascii="Times New Roman" w:eastAsia="Times New Roman" w:hAnsi="Times New Roman" w:cs="Times New Roman"/>
                <w:lang w:eastAsia="ru-RU"/>
              </w:rPr>
              <w:t xml:space="preserve">висаджено на території м. Вараш зелені насадження, а саме: 72 дерева: бобовник - 22 шт., сакура дрібнопильчаста Канзан - 20 шт., верба Японська цільнолистна Хакуро-Нішікі на штамбі - 15 шт., клен шаровидний «Globosum» - 15 шт.); 216 кущів: дейція махрова рожева - 30 шт., дейція махрова біла - 30 шт., лапчатка рожева - 30 шт., гортензія Самарська Лідія - 30 шт., лавандин Гроссо - 32 шт., спірея «Грефшейм» - 32 шт., спірея японська Голден Принцесс - 32 шт.) ДКТМС ВК ВМР (КЗ «ПКТВ») виділено та використано </w:t>
            </w:r>
            <w:r w:rsidRPr="00046623">
              <w:rPr>
                <w:rFonts w:ascii="Times New Roman" w:eastAsia="Times New Roman" w:hAnsi="Times New Roman" w:cs="Times New Roman"/>
                <w:lang w:eastAsia="uk-UA"/>
              </w:rPr>
              <w:t>–</w:t>
            </w:r>
            <w:r w:rsidRPr="00046623">
              <w:rPr>
                <w:rFonts w:ascii="Times New Roman" w:eastAsia="Times New Roman" w:hAnsi="Times New Roman" w:cs="Times New Roman"/>
                <w:lang w:eastAsia="ru-RU"/>
              </w:rPr>
              <w:t xml:space="preserve"> 99,0 тис. грн, придбано добрива та 17 дерев, які висаджено на території парку культури, а саме: тис Давид - 2 шт., тис Хіллі - 2 шт., пихта одноколірна - 2 шт., ялина Діамант блакитна  - 2 шт., ялина Ротен-Хаус плакуча  - 2 шт., ялина Місті Блю  - 2 шт., сакура Kanzan  - 5 шт. На придбання насосного і технологічного обладнання для зміни такого, що використало свої технічні можливості на комунальних каналізаційних системах  виділено кошти для КП «ВТВК» ВМР в сумі 1 011,2 тис. грн; використано – 812,0 тис. грн. Придбано на КНС № 1 шафу управління насосом - 1 шт. та засувку шиберно-ножову - 2 шт. Залишок невикористаних коштів – 199,2 тис. грн, утворився за результатами процедур закупівлі товарів.</w:t>
            </w:r>
          </w:p>
        </w:tc>
      </w:tr>
      <w:tr w:rsidR="00652921" w:rsidRPr="00046623" w14:paraId="4E662993" w14:textId="77777777" w:rsidTr="00E37A9B">
        <w:tc>
          <w:tcPr>
            <w:tcW w:w="190" w:type="pct"/>
          </w:tcPr>
          <w:p w14:paraId="58CA42E9"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lang w:eastAsia="uk-UA"/>
              </w:rPr>
            </w:pPr>
          </w:p>
        </w:tc>
        <w:tc>
          <w:tcPr>
            <w:tcW w:w="958" w:type="pct"/>
          </w:tcPr>
          <w:p w14:paraId="6275B99D" w14:textId="77777777" w:rsidR="00652921" w:rsidRPr="00046623" w:rsidRDefault="00652921" w:rsidP="00FE7B94">
            <w:pPr>
              <w:spacing w:after="0" w:line="240" w:lineRule="auto"/>
              <w:rPr>
                <w:rFonts w:ascii="Times New Roman" w:eastAsia="Times New Roman" w:hAnsi="Times New Roman" w:cs="Times New Roman"/>
                <w:bCs/>
                <w:lang w:eastAsia="uk-UA"/>
              </w:rPr>
            </w:pPr>
            <w:r w:rsidRPr="00046623">
              <w:rPr>
                <w:rFonts w:ascii="Times New Roman" w:eastAsia="Times New Roman" w:hAnsi="Times New Roman" w:cs="Times New Roman"/>
                <w:bCs/>
                <w:lang w:eastAsia="uk-UA"/>
              </w:rPr>
              <w:t>Міська програма з відзначення до державних, професійних та місцевих  свят, ювілейних дат, заохочення за заслуги перед Вараською міською територіальною громадою на 2021-2025 роки,</w:t>
            </w:r>
          </w:p>
          <w:p w14:paraId="595E9520" w14:textId="77777777" w:rsidR="00652921" w:rsidRPr="00046623" w:rsidRDefault="00652921" w:rsidP="00FE7B94">
            <w:pPr>
              <w:spacing w:after="0" w:line="240" w:lineRule="auto"/>
              <w:rPr>
                <w:rFonts w:ascii="Times New Roman" w:eastAsia="Times New Roman" w:hAnsi="Times New Roman" w:cs="Times New Roman"/>
                <w:b/>
                <w:bCs/>
                <w:lang w:eastAsia="uk-UA"/>
              </w:rPr>
            </w:pPr>
            <w:r w:rsidRPr="00046623">
              <w:rPr>
                <w:rFonts w:ascii="Times New Roman" w:eastAsia="Times New Roman" w:hAnsi="Times New Roman" w:cs="Times New Roman"/>
                <w:b/>
                <w:bCs/>
                <w:lang w:eastAsia="uk-UA"/>
              </w:rPr>
              <w:lastRenderedPageBreak/>
              <w:t xml:space="preserve">№1100-ПР-32 </w:t>
            </w:r>
          </w:p>
          <w:p w14:paraId="1C8BC558" w14:textId="77777777" w:rsidR="00652921" w:rsidRPr="00046623" w:rsidRDefault="00652921" w:rsidP="00FE7B94">
            <w:pPr>
              <w:spacing w:after="0" w:line="240" w:lineRule="auto"/>
              <w:rPr>
                <w:rFonts w:ascii="Times New Roman" w:eastAsia="Times New Roman" w:hAnsi="Times New Roman" w:cs="Times New Roman"/>
                <w:i/>
                <w:lang w:eastAsia="uk-UA"/>
              </w:rPr>
            </w:pPr>
            <w:r w:rsidRPr="00046623">
              <w:rPr>
                <w:rFonts w:ascii="Times New Roman" w:eastAsia="Times New Roman" w:hAnsi="Times New Roman" w:cs="Times New Roman"/>
                <w:i/>
                <w:lang w:eastAsia="zh-CN"/>
              </w:rPr>
              <w:t>(відділ персоналу ВК ВМР)</w:t>
            </w:r>
          </w:p>
        </w:tc>
        <w:tc>
          <w:tcPr>
            <w:tcW w:w="570" w:type="pct"/>
          </w:tcPr>
          <w:p w14:paraId="391E76D8"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lastRenderedPageBreak/>
              <w:t>2 500,0</w:t>
            </w:r>
          </w:p>
        </w:tc>
        <w:tc>
          <w:tcPr>
            <w:tcW w:w="526" w:type="pct"/>
          </w:tcPr>
          <w:p w14:paraId="60C206F2"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2 497,9</w:t>
            </w:r>
          </w:p>
        </w:tc>
        <w:tc>
          <w:tcPr>
            <w:tcW w:w="573" w:type="pct"/>
          </w:tcPr>
          <w:p w14:paraId="0E9160E3"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2,1</w:t>
            </w:r>
          </w:p>
        </w:tc>
        <w:tc>
          <w:tcPr>
            <w:tcW w:w="2183" w:type="pct"/>
          </w:tcPr>
          <w:p w14:paraId="7A3E9850" w14:textId="77777777" w:rsidR="00652921" w:rsidRPr="00046623" w:rsidRDefault="00652921" w:rsidP="00FE7B94">
            <w:pPr>
              <w:spacing w:after="0" w:line="240" w:lineRule="auto"/>
              <w:jc w:val="both"/>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Нагороджено грошовою винагородою, грамотою виконавчого комітету та Подякою міського голови 1 287 осіб та колективів, з них: грошовою винагородою – 1 169 осіб на суму 2 359,5 тис. грн, грамотою виконавчого комітету міської ради та Подякою міського голови – 565 осіб та колективи. Присвоєно звання «Почесний громадянин Вараської міської територіальної громади» (посмертно) 57 особі. Придбано продукції (рамки формату А-4, конверти, відзнака «Почесний громадянин Вараської міської територіальної громади» в комплекті із </w:t>
            </w:r>
            <w:r w:rsidRPr="00046623">
              <w:rPr>
                <w:rFonts w:ascii="Times New Roman" w:eastAsia="Times New Roman" w:hAnsi="Times New Roman" w:cs="Times New Roman"/>
                <w:lang w:eastAsia="uk-UA"/>
              </w:rPr>
              <w:lastRenderedPageBreak/>
              <w:t>посвідченням та футляром) на суму 138,4 тис. грн. Економія коштів в сумі 2,1 тис. грн.</w:t>
            </w:r>
          </w:p>
        </w:tc>
      </w:tr>
      <w:tr w:rsidR="00652921" w:rsidRPr="00046623" w14:paraId="44FF1984" w14:textId="77777777" w:rsidTr="00E37A9B">
        <w:tc>
          <w:tcPr>
            <w:tcW w:w="190" w:type="pct"/>
          </w:tcPr>
          <w:p w14:paraId="4055D7A0"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383DEC31" w14:textId="77777777" w:rsidR="00652921" w:rsidRPr="00046623" w:rsidRDefault="00652921" w:rsidP="00FE7B94">
            <w:pPr>
              <w:spacing w:after="0" w:line="240" w:lineRule="auto"/>
              <w:rPr>
                <w:rFonts w:ascii="Times New Roman" w:eastAsia="Times New Roman" w:hAnsi="Times New Roman" w:cs="Times New Roman"/>
                <w:bCs/>
                <w:lang w:eastAsia="ru-RU"/>
              </w:rPr>
            </w:pPr>
            <w:r w:rsidRPr="00046623">
              <w:rPr>
                <w:rFonts w:ascii="Times New Roman" w:eastAsia="Times New Roman" w:hAnsi="Times New Roman" w:cs="Times New Roman"/>
                <w:lang w:eastAsia="uk-UA"/>
              </w:rPr>
              <w:t xml:space="preserve">Програма </w:t>
            </w:r>
            <w:r w:rsidRPr="00046623">
              <w:rPr>
                <w:rFonts w:ascii="Times New Roman" w:eastAsia="Times New Roman" w:hAnsi="Times New Roman" w:cs="Times New Roman"/>
                <w:bCs/>
                <w:lang w:eastAsia="ru-RU"/>
              </w:rPr>
              <w:t xml:space="preserve">харчування учнів закладів загальної середньої освіти Вараської міської територіальної громади на 2023-2025 роки, </w:t>
            </w:r>
          </w:p>
          <w:p w14:paraId="3A9AF030" w14:textId="77777777" w:rsidR="00652921" w:rsidRPr="00046623" w:rsidRDefault="00652921" w:rsidP="00FE7B94">
            <w:pPr>
              <w:spacing w:after="0" w:line="240" w:lineRule="auto"/>
              <w:rPr>
                <w:rFonts w:ascii="Times New Roman" w:eastAsia="Times New Roman" w:hAnsi="Times New Roman" w:cs="Times New Roman"/>
                <w:b/>
                <w:bCs/>
                <w:lang w:eastAsia="ru-RU"/>
              </w:rPr>
            </w:pPr>
            <w:r w:rsidRPr="00046623">
              <w:rPr>
                <w:rFonts w:ascii="Times New Roman" w:eastAsia="Times New Roman" w:hAnsi="Times New Roman" w:cs="Times New Roman"/>
                <w:b/>
                <w:bCs/>
                <w:lang w:eastAsia="ru-RU"/>
              </w:rPr>
              <w:t>№ 5200-ПР-33</w:t>
            </w:r>
          </w:p>
          <w:p w14:paraId="64FD39DA" w14:textId="77777777" w:rsidR="00652921" w:rsidRPr="00046623" w:rsidRDefault="00652921" w:rsidP="00FE7B94">
            <w:pPr>
              <w:spacing w:after="0" w:line="240" w:lineRule="auto"/>
              <w:rPr>
                <w:rFonts w:ascii="Times New Roman" w:eastAsia="Times New Roman" w:hAnsi="Times New Roman" w:cs="Times New Roman"/>
                <w:sz w:val="21"/>
                <w:szCs w:val="21"/>
                <w:lang w:eastAsia="zh-CN"/>
              </w:rPr>
            </w:pPr>
            <w:r w:rsidRPr="00046623">
              <w:rPr>
                <w:rFonts w:ascii="Times New Roman" w:eastAsia="Times New Roman" w:hAnsi="Times New Roman" w:cs="Times New Roman"/>
                <w:sz w:val="21"/>
                <w:szCs w:val="21"/>
                <w:lang w:eastAsia="uk-UA"/>
              </w:rPr>
              <w:t>(</w:t>
            </w:r>
            <w:r w:rsidRPr="00046623">
              <w:rPr>
                <w:rFonts w:ascii="Times New Roman" w:eastAsia="Times New Roman" w:hAnsi="Times New Roman" w:cs="Times New Roman"/>
                <w:i/>
                <w:lang w:eastAsia="zh-CN"/>
              </w:rPr>
              <w:t>управління освіти ВК ВМР)</w:t>
            </w:r>
          </w:p>
        </w:tc>
        <w:tc>
          <w:tcPr>
            <w:tcW w:w="570" w:type="pct"/>
          </w:tcPr>
          <w:p w14:paraId="61A146EC"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7 580,1</w:t>
            </w:r>
          </w:p>
        </w:tc>
        <w:tc>
          <w:tcPr>
            <w:tcW w:w="526" w:type="pct"/>
          </w:tcPr>
          <w:p w14:paraId="032AA6B4"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7 580,1</w:t>
            </w:r>
          </w:p>
        </w:tc>
        <w:tc>
          <w:tcPr>
            <w:tcW w:w="573" w:type="pct"/>
          </w:tcPr>
          <w:p w14:paraId="1649E823"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0</w:t>
            </w:r>
          </w:p>
        </w:tc>
        <w:tc>
          <w:tcPr>
            <w:tcW w:w="2183" w:type="pct"/>
          </w:tcPr>
          <w:p w14:paraId="2C5B48A8" w14:textId="77777777" w:rsidR="00652921" w:rsidRPr="00046623" w:rsidRDefault="00652921" w:rsidP="00FE7B94">
            <w:pPr>
              <w:spacing w:after="0" w:line="240" w:lineRule="auto"/>
              <w:jc w:val="both"/>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Забезпечено харчуванням всього 2 906 учнів, з них: безкоштовним харчуванням 1 809 учнів 1-4 класів в сумі 4 472,3 тис. грн; безкоштовним харчуванням 460 учнів 5-8 класів із числа пільгових категорій в сумі 1 440,2 тис. грн;</w:t>
            </w:r>
            <w:r w:rsidRPr="00046623">
              <w:rPr>
                <w:rFonts w:ascii="Calibri" w:eastAsia="Calibri" w:hAnsi="Calibri" w:cs="Calibri"/>
              </w:rPr>
              <w:t xml:space="preserve"> </w:t>
            </w:r>
            <w:r w:rsidRPr="00046623">
              <w:rPr>
                <w:rFonts w:ascii="Times New Roman" w:eastAsia="Times New Roman" w:hAnsi="Times New Roman" w:cs="Times New Roman"/>
                <w:lang w:eastAsia="uk-UA"/>
              </w:rPr>
              <w:t xml:space="preserve">безкоштовним харчуванням 282 учнів 9-11 класів із числа пільгових категорій в сумі 909,6 тис. грн;  фінансуванням харчування 355 дітей, які відвідують групи продовженого дня, за рішенням педагогічних рад загальноосвітніх начальних закладів звільнені від плати за харчування в сумі 758,0 тис. грн.  </w:t>
            </w:r>
          </w:p>
        </w:tc>
      </w:tr>
      <w:tr w:rsidR="00652921" w:rsidRPr="00046623" w14:paraId="1B02668D" w14:textId="77777777" w:rsidTr="00E37A9B">
        <w:tc>
          <w:tcPr>
            <w:tcW w:w="190" w:type="pct"/>
          </w:tcPr>
          <w:p w14:paraId="0982B78C"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76C81A1F"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Програма розвитку культури та туризму на 2021-2025 роки, </w:t>
            </w:r>
          </w:p>
          <w:p w14:paraId="759F142A"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b/>
                <w:lang w:eastAsia="uk-UA"/>
              </w:rPr>
              <w:t>№ 5100-ПР-30</w:t>
            </w:r>
          </w:p>
          <w:p w14:paraId="72D587AA" w14:textId="77777777" w:rsidR="00652921" w:rsidRPr="00046623" w:rsidRDefault="00652921" w:rsidP="00FE7B94">
            <w:pPr>
              <w:spacing w:after="0" w:line="240" w:lineRule="auto"/>
              <w:rPr>
                <w:rFonts w:ascii="Times New Roman" w:eastAsia="Times New Roman" w:hAnsi="Times New Roman" w:cs="Times New Roman"/>
                <w:lang w:eastAsia="zh-CN"/>
              </w:rPr>
            </w:pPr>
            <w:r w:rsidRPr="00046623">
              <w:rPr>
                <w:rFonts w:ascii="Times New Roman" w:eastAsia="Times New Roman" w:hAnsi="Times New Roman" w:cs="Times New Roman"/>
                <w:i/>
                <w:lang w:eastAsia="zh-CN"/>
              </w:rPr>
              <w:t>(департамент культури, туризму, молоді та спорту  ВК ВМР)</w:t>
            </w:r>
          </w:p>
        </w:tc>
        <w:tc>
          <w:tcPr>
            <w:tcW w:w="570" w:type="pct"/>
          </w:tcPr>
          <w:p w14:paraId="04C28111"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2 550,7</w:t>
            </w:r>
          </w:p>
        </w:tc>
        <w:tc>
          <w:tcPr>
            <w:tcW w:w="526" w:type="pct"/>
          </w:tcPr>
          <w:p w14:paraId="34DE29D7"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2 495,9</w:t>
            </w:r>
          </w:p>
        </w:tc>
        <w:tc>
          <w:tcPr>
            <w:tcW w:w="573" w:type="pct"/>
          </w:tcPr>
          <w:p w14:paraId="49F7ED94"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54,8</w:t>
            </w:r>
          </w:p>
        </w:tc>
        <w:tc>
          <w:tcPr>
            <w:tcW w:w="2183" w:type="pct"/>
          </w:tcPr>
          <w:p w14:paraId="476223C0" w14:textId="0F37810D" w:rsidR="00652921" w:rsidRPr="00046623" w:rsidRDefault="00652921" w:rsidP="00FE7B94">
            <w:pPr>
              <w:spacing w:after="0" w:line="240" w:lineRule="auto"/>
              <w:jc w:val="both"/>
              <w:rPr>
                <w:rFonts w:ascii="Times New Roman" w:eastAsia="Times New Roman" w:hAnsi="Times New Roman" w:cs="Times New Roman"/>
                <w:color w:val="C00000"/>
                <w:lang w:eastAsia="uk-UA"/>
              </w:rPr>
            </w:pPr>
            <w:r w:rsidRPr="00046623">
              <w:rPr>
                <w:rFonts w:ascii="Times New Roman" w:eastAsia="Times New Roman" w:hAnsi="Times New Roman" w:cs="Times New Roman"/>
                <w:lang w:eastAsia="uk-UA"/>
              </w:rPr>
              <w:t>Проведено 25 культурологічних заходів програми та</w:t>
            </w:r>
            <w:r w:rsidRPr="00046623">
              <w:t xml:space="preserve"> о</w:t>
            </w:r>
            <w:r w:rsidRPr="00046623">
              <w:rPr>
                <w:rFonts w:ascii="Times New Roman" w:eastAsia="Times New Roman" w:hAnsi="Times New Roman" w:cs="Times New Roman"/>
                <w:lang w:eastAsia="uk-UA"/>
              </w:rPr>
              <w:t xml:space="preserve">блаштувано інсталяції банерів-портретів загиблих Захисників України на загальну суму 330,5 тис. грн, економія 0,2 тис. грн. Придбано металеві конструкції, </w:t>
            </w:r>
            <w:r w:rsidR="00046623" w:rsidRPr="00046623">
              <w:rPr>
                <w:rFonts w:ascii="Times New Roman" w:eastAsia="Times New Roman" w:hAnsi="Times New Roman" w:cs="Times New Roman"/>
                <w:lang w:eastAsia="uk-UA"/>
              </w:rPr>
              <w:t>кріп</w:t>
            </w:r>
            <w:r w:rsidR="00046623">
              <w:rPr>
                <w:rFonts w:ascii="Times New Roman" w:eastAsia="Times New Roman" w:hAnsi="Times New Roman" w:cs="Times New Roman"/>
                <w:lang w:eastAsia="uk-UA"/>
              </w:rPr>
              <w:t>и</w:t>
            </w:r>
            <w:r w:rsidR="00046623" w:rsidRPr="00046623">
              <w:rPr>
                <w:rFonts w:ascii="Times New Roman" w:eastAsia="Times New Roman" w:hAnsi="Times New Roman" w:cs="Times New Roman"/>
                <w:lang w:eastAsia="uk-UA"/>
              </w:rPr>
              <w:t>льні</w:t>
            </w:r>
            <w:r w:rsidRPr="00046623">
              <w:rPr>
                <w:rFonts w:ascii="Times New Roman" w:eastAsia="Times New Roman" w:hAnsi="Times New Roman" w:cs="Times New Roman"/>
                <w:lang w:eastAsia="uk-UA"/>
              </w:rPr>
              <w:t xml:space="preserve"> деталі та інформаційні послуги з виготовлення та розміщення інформаційної продукції для оновлення інсталяції портретів-банерів загиблих Захисників України – 128,0 тис. грн. Придбано: квіти для покладання до пам’ятників та місць поховань борців за незалежність України, світлодіодні свічки для вшанування пам’яті загиблих Українців під час Голодоморів в Україні та російсько-української війни, дерев’яні заготовки яєць для проєкту «Великодня галявина», вишиванки для новонароджених для щорічної акції до Дня вишиванки, стометровий прапор України для відзначення Дня Незалежності України, фігури для різдвяного вертепу, рамки А4 для подяк учасникам міських фестивалів на загальну суму </w:t>
            </w:r>
            <w:r w:rsidRPr="00046623">
              <w:rPr>
                <w:rFonts w:ascii="Times New Roman" w:eastAsia="Times New Roman" w:hAnsi="Times New Roman" w:cs="Times New Roman"/>
                <w:lang w:eastAsia="ru-RU"/>
              </w:rPr>
              <w:t xml:space="preserve">90,3 </w:t>
            </w:r>
            <w:r w:rsidRPr="00046623">
              <w:rPr>
                <w:rFonts w:ascii="Times New Roman" w:eastAsia="Times New Roman" w:hAnsi="Times New Roman" w:cs="Times New Roman"/>
                <w:lang w:eastAsia="uk-UA"/>
              </w:rPr>
              <w:t xml:space="preserve">тис. грн. Оплачено інформаційні послуги з виготовлення та розміщення інформаційної продукції для оформлення тематичних інсталяцій – </w:t>
            </w:r>
            <w:r w:rsidRPr="00046623">
              <w:rPr>
                <w:rFonts w:ascii="Times New Roman" w:eastAsia="Times New Roman" w:hAnsi="Times New Roman" w:cs="Times New Roman"/>
                <w:lang w:eastAsia="ru-RU"/>
              </w:rPr>
              <w:t xml:space="preserve">14,3 </w:t>
            </w:r>
            <w:r w:rsidRPr="00046623">
              <w:rPr>
                <w:rFonts w:ascii="Times New Roman" w:eastAsia="Times New Roman" w:hAnsi="Times New Roman" w:cs="Times New Roman"/>
                <w:lang w:eastAsia="uk-UA"/>
              </w:rPr>
              <w:t>тис. грн.</w:t>
            </w:r>
            <w:r w:rsidRPr="00046623">
              <w:rPr>
                <w:rFonts w:ascii="Times New Roman" w:eastAsia="Calibri" w:hAnsi="Times New Roman" w:cs="Times New Roman"/>
              </w:rPr>
              <w:t xml:space="preserve"> Придбано </w:t>
            </w:r>
            <w:r w:rsidRPr="00046623">
              <w:rPr>
                <w:rFonts w:ascii="Times New Roman" w:eastAsia="Times New Roman" w:hAnsi="Times New Roman" w:cs="Times New Roman"/>
                <w:lang w:eastAsia="uk-UA"/>
              </w:rPr>
              <w:t>солодощі для учасників фестивалів колядок та щедрівок – 26,6 тис. грн,</w:t>
            </w:r>
            <w:r w:rsidRPr="00046623">
              <w:t xml:space="preserve"> </w:t>
            </w:r>
            <w:r w:rsidRPr="00046623">
              <w:rPr>
                <w:rFonts w:ascii="Times New Roman" w:eastAsia="Times New Roman" w:hAnsi="Times New Roman" w:cs="Times New Roman"/>
                <w:lang w:eastAsia="uk-UA"/>
              </w:rPr>
              <w:t>різдвяна шопка-вертеп – 30,0 тис. грн.</w:t>
            </w:r>
            <w:r w:rsidRPr="00046623">
              <w:t xml:space="preserve"> О</w:t>
            </w:r>
            <w:r w:rsidRPr="00046623">
              <w:rPr>
                <w:rFonts w:ascii="Times New Roman" w:eastAsia="Times New Roman" w:hAnsi="Times New Roman" w:cs="Times New Roman"/>
                <w:lang w:eastAsia="uk-UA"/>
              </w:rPr>
              <w:t xml:space="preserve">плачено виступ українського </w:t>
            </w:r>
            <w:r w:rsidRPr="00046623">
              <w:rPr>
                <w:rFonts w:ascii="Times New Roman" w:eastAsia="Times New Roman" w:hAnsi="Times New Roman" w:cs="Times New Roman"/>
                <w:lang w:eastAsia="uk-UA"/>
              </w:rPr>
              <w:lastRenderedPageBreak/>
              <w:t>виконавця, ветерана війни – PTASHKIN – 41,3 тис. грн. Профінансовано КЗ «Парк культури та відпочинку» на загальну суму 2 165,4 тис. грн.</w:t>
            </w:r>
            <w:r w:rsidRPr="00046623">
              <w:t xml:space="preserve"> </w:t>
            </w:r>
            <w:r w:rsidRPr="00046623">
              <w:rPr>
                <w:rFonts w:ascii="Times New Roman" w:eastAsia="Times New Roman" w:hAnsi="Times New Roman" w:cs="Times New Roman"/>
                <w:lang w:eastAsia="uk-UA"/>
              </w:rPr>
              <w:t>Придбано конструктивні елементи благоустрою на загальну суму 47,3 тис. грн: лавки декоративні – 5 шт., смітники декоративні – 2 шт., металеві декоративні конструкції «Яйце», «Серце 3Д», дитяча ігрова конструкція «Лазалка»,</w:t>
            </w:r>
            <w:r w:rsidRPr="00046623">
              <w:t xml:space="preserve"> </w:t>
            </w:r>
            <w:r w:rsidRPr="00046623">
              <w:rPr>
                <w:rFonts w:ascii="Times New Roman" w:eastAsia="Times New Roman" w:hAnsi="Times New Roman" w:cs="Times New Roman"/>
                <w:lang w:eastAsia="uk-UA"/>
              </w:rPr>
              <w:t>металевий контейнер для сміття - 1шт.</w:t>
            </w:r>
            <w:r w:rsidRPr="00046623">
              <w:rPr>
                <w:rFonts w:ascii="Calibri" w:eastAsia="Calibri" w:hAnsi="Calibri" w:cs="Calibri"/>
              </w:rPr>
              <w:t xml:space="preserve"> </w:t>
            </w:r>
            <w:r w:rsidRPr="00046623">
              <w:rPr>
                <w:rFonts w:ascii="Times New Roman" w:eastAsia="Calibri" w:hAnsi="Times New Roman" w:cs="Times New Roman"/>
              </w:rPr>
              <w:t>Придбано добриво на загальну суму 12,0 тис. грн: біогумус, калієва селітра, сульфат калію, добриво для троянд та тюльпанів.</w:t>
            </w:r>
            <w:r w:rsidRPr="00046623">
              <w:rPr>
                <w:rFonts w:ascii="Calibri" w:eastAsia="Calibri" w:hAnsi="Calibri" w:cs="Calibri"/>
              </w:rPr>
              <w:t xml:space="preserve"> </w:t>
            </w:r>
            <w:r w:rsidRPr="00046623">
              <w:rPr>
                <w:rFonts w:ascii="Times New Roman" w:eastAsia="Times New Roman" w:hAnsi="Times New Roman" w:cs="Times New Roman"/>
                <w:lang w:eastAsia="uk-UA"/>
              </w:rPr>
              <w:t xml:space="preserve">Виплачено заробітну плату працівникам закладу на загальну суму 1783,2 тис. грн. Придбано інвентар, господарські та канцелярські товари на суму 125,1 тис. грн. Здійснено оплату послуг на суму 32,3 тис. грн, оплату послуг з вивозу та захоронення побутових відходів та інших послуг – 97,4 тис. грн, оплату інших енергоносіїв – 6,6 тис. грн, придбано 2 моноблоки – 61,5 тис. грн. </w:t>
            </w:r>
            <w:r w:rsidRPr="00046623">
              <w:rPr>
                <w:rFonts w:ascii="Times New Roman" w:eastAsia="MS Mincho" w:hAnsi="Times New Roman" w:cs="Times New Roman"/>
                <w:lang w:eastAsia="ru-RU"/>
              </w:rPr>
              <w:t xml:space="preserve"> </w:t>
            </w:r>
            <w:r w:rsidRPr="00046623">
              <w:rPr>
                <w:rFonts w:ascii="Times New Roman" w:eastAsia="Times New Roman" w:hAnsi="Times New Roman" w:cs="Times New Roman"/>
                <w:lang w:eastAsia="uk-UA"/>
              </w:rPr>
              <w:t>Залишок не використаних коштів – 54,6 тис. грн</w:t>
            </w:r>
            <w:r w:rsidRPr="00046623">
              <w:rPr>
                <w:rFonts w:ascii="Times New Roman" w:eastAsia="MS Mincho" w:hAnsi="Times New Roman" w:cs="Times New Roman"/>
                <w:lang w:eastAsia="ru-RU"/>
              </w:rPr>
              <w:t>.</w:t>
            </w:r>
          </w:p>
        </w:tc>
      </w:tr>
      <w:tr w:rsidR="00652921" w:rsidRPr="00046623" w14:paraId="604D458A" w14:textId="77777777" w:rsidTr="00E37A9B">
        <w:tc>
          <w:tcPr>
            <w:tcW w:w="190" w:type="pct"/>
          </w:tcPr>
          <w:p w14:paraId="4624F4FB"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uk-UA"/>
              </w:rPr>
            </w:pPr>
          </w:p>
        </w:tc>
        <w:tc>
          <w:tcPr>
            <w:tcW w:w="958" w:type="pct"/>
          </w:tcPr>
          <w:p w14:paraId="12D71F26" w14:textId="77777777" w:rsidR="00652921" w:rsidRPr="00046623" w:rsidRDefault="00652921" w:rsidP="00FE7B94">
            <w:pPr>
              <w:spacing w:after="0" w:line="240" w:lineRule="auto"/>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Програма цільової фінансової підтримки Кузнецовського міського комунального підприємства на період 2017 – 2027 роки, </w:t>
            </w:r>
            <w:r w:rsidRPr="00046623">
              <w:rPr>
                <w:rFonts w:ascii="Times New Roman" w:eastAsia="Times New Roman" w:hAnsi="Times New Roman" w:cs="Times New Roman"/>
                <w:b/>
                <w:lang w:eastAsia="uk-UA"/>
              </w:rPr>
              <w:t>№4300-ПР-11</w:t>
            </w:r>
          </w:p>
          <w:p w14:paraId="61D29FBD" w14:textId="77777777" w:rsidR="00652921" w:rsidRPr="00046623" w:rsidRDefault="00652921" w:rsidP="00FE7B94">
            <w:pPr>
              <w:spacing w:after="0" w:line="240" w:lineRule="auto"/>
              <w:rPr>
                <w:rFonts w:ascii="Times New Roman" w:eastAsia="Times New Roman" w:hAnsi="Times New Roman" w:cs="Times New Roman"/>
                <w:lang w:eastAsia="zh-CN"/>
              </w:rPr>
            </w:pPr>
            <w:r w:rsidRPr="00046623">
              <w:rPr>
                <w:rFonts w:ascii="Times New Roman" w:eastAsia="Times New Roman" w:hAnsi="Times New Roman" w:cs="Times New Roman"/>
                <w:i/>
                <w:lang w:eastAsia="uk-UA"/>
              </w:rPr>
              <w:t>(департамент житлово-комунального господарства, майна та будівництва  ВК ВМР)</w:t>
            </w:r>
          </w:p>
        </w:tc>
        <w:tc>
          <w:tcPr>
            <w:tcW w:w="570" w:type="pct"/>
          </w:tcPr>
          <w:p w14:paraId="6846F292"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17 075,6</w:t>
            </w:r>
          </w:p>
        </w:tc>
        <w:tc>
          <w:tcPr>
            <w:tcW w:w="526" w:type="pct"/>
          </w:tcPr>
          <w:p w14:paraId="04D4ADE0"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17 075,6</w:t>
            </w:r>
          </w:p>
        </w:tc>
        <w:tc>
          <w:tcPr>
            <w:tcW w:w="573" w:type="pct"/>
          </w:tcPr>
          <w:p w14:paraId="6E1F0DE3"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0</w:t>
            </w:r>
          </w:p>
        </w:tc>
        <w:tc>
          <w:tcPr>
            <w:tcW w:w="2183" w:type="pct"/>
          </w:tcPr>
          <w:p w14:paraId="3864C16A" w14:textId="77777777" w:rsidR="00652921" w:rsidRPr="00046623" w:rsidRDefault="00652921" w:rsidP="00FE7B94">
            <w:pPr>
              <w:spacing w:after="0" w:line="240" w:lineRule="auto"/>
              <w:jc w:val="both"/>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 xml:space="preserve">Кошти в сумі 17 075,6 тис. грн виділено та використано КП «ВТВК» ВМР на погашення кредиторської заборгованості КМКП перед ДП «НАЕК «Енергоатом» ВП РАЕС з метою виведення підприємства з кризового стану, відновлення фінансової спроможності та подальшого забезпечення надійної експлуатації інженерних мереж та систем життєдіяльності міста, в т. ч.: всього за теплову енергію – 15 069,4 тис. грн; всього за водопостачання – 2 006,2 тис. грн. </w:t>
            </w:r>
            <w:r w:rsidRPr="00046623">
              <w:rPr>
                <w:rFonts w:ascii="Times New Roman" w:eastAsia="Times New Roman" w:hAnsi="Times New Roman" w:cs="Times New Roman"/>
                <w:lang w:eastAsia="uk-UA"/>
              </w:rPr>
              <w:tab/>
            </w:r>
          </w:p>
          <w:p w14:paraId="0C5CD468" w14:textId="77777777" w:rsidR="00652921" w:rsidRPr="00046623" w:rsidRDefault="00652921" w:rsidP="00FE7B94">
            <w:pPr>
              <w:spacing w:after="200" w:line="240" w:lineRule="auto"/>
              <w:rPr>
                <w:rFonts w:ascii="Times New Roman" w:eastAsia="Times New Roman" w:hAnsi="Times New Roman" w:cs="Times New Roman"/>
                <w:color w:val="C00000"/>
                <w:lang w:eastAsia="uk-UA"/>
              </w:rPr>
            </w:pPr>
          </w:p>
        </w:tc>
      </w:tr>
      <w:tr w:rsidR="00652921" w:rsidRPr="00046623" w14:paraId="446F557F" w14:textId="77777777" w:rsidTr="00E37A9B">
        <w:tc>
          <w:tcPr>
            <w:tcW w:w="190" w:type="pct"/>
          </w:tcPr>
          <w:p w14:paraId="0F719BF9"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color w:val="C00000"/>
                <w:lang w:eastAsia="zh-CN"/>
              </w:rPr>
            </w:pPr>
          </w:p>
        </w:tc>
        <w:tc>
          <w:tcPr>
            <w:tcW w:w="958" w:type="pct"/>
            <w:shd w:val="clear" w:color="auto" w:fill="auto"/>
          </w:tcPr>
          <w:p w14:paraId="147954F5" w14:textId="77777777" w:rsidR="00652921" w:rsidRPr="00046623" w:rsidRDefault="00652921" w:rsidP="00FE7B94">
            <w:pPr>
              <w:spacing w:after="0" w:line="240" w:lineRule="auto"/>
              <w:rPr>
                <w:rFonts w:ascii="Times New Roman" w:eastAsia="Times New Roman" w:hAnsi="Times New Roman" w:cs="Times New Roman"/>
                <w:i/>
                <w:lang w:eastAsia="zh-CN"/>
              </w:rPr>
            </w:pPr>
            <w:r w:rsidRPr="00046623">
              <w:rPr>
                <w:rFonts w:ascii="Times New Roman" w:eastAsia="Times New Roman" w:hAnsi="Times New Roman" w:cs="Times New Roman"/>
                <w:lang w:eastAsia="zh-CN"/>
              </w:rPr>
              <w:t xml:space="preserve">Програма «Безпечна громада та профілактика правопорушень на 2024-2028 роки», </w:t>
            </w:r>
            <w:r w:rsidRPr="00046623">
              <w:rPr>
                <w:rFonts w:ascii="Times New Roman" w:eastAsia="Times New Roman" w:hAnsi="Times New Roman" w:cs="Times New Roman"/>
                <w:b/>
                <w:lang w:eastAsia="zh-CN"/>
              </w:rPr>
              <w:t>№1400-ПР-21</w:t>
            </w:r>
          </w:p>
          <w:p w14:paraId="0DBD0902" w14:textId="77777777" w:rsidR="00652921" w:rsidRPr="00046623" w:rsidRDefault="00652921" w:rsidP="00FE7B94">
            <w:pPr>
              <w:spacing w:after="0" w:line="240" w:lineRule="auto"/>
              <w:rPr>
                <w:rFonts w:ascii="Times New Roman" w:eastAsia="Times New Roman" w:hAnsi="Times New Roman" w:cs="Times New Roman"/>
                <w:shd w:val="clear" w:color="auto" w:fill="F4F4F4"/>
                <w:lang w:eastAsia="ru-RU"/>
              </w:rPr>
            </w:pPr>
            <w:r w:rsidRPr="00046623">
              <w:rPr>
                <w:rFonts w:ascii="Times New Roman" w:eastAsia="Times New Roman" w:hAnsi="Times New Roman" w:cs="Times New Roman"/>
                <w:i/>
                <w:lang w:eastAsia="zh-CN"/>
              </w:rPr>
              <w:lastRenderedPageBreak/>
              <w:t>(управління безпеки та внутрішнього контролю ВК ВМР)</w:t>
            </w:r>
            <w:r w:rsidRPr="00046623">
              <w:rPr>
                <w:rFonts w:ascii="Times New Roman" w:eastAsia="Calibri" w:hAnsi="Times New Roman" w:cs="Times New Roman"/>
              </w:rPr>
              <w:t xml:space="preserve"> </w:t>
            </w:r>
          </w:p>
        </w:tc>
        <w:tc>
          <w:tcPr>
            <w:tcW w:w="570" w:type="pct"/>
          </w:tcPr>
          <w:p w14:paraId="280F4893"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lastRenderedPageBreak/>
              <w:t>5 440,0</w:t>
            </w:r>
          </w:p>
        </w:tc>
        <w:tc>
          <w:tcPr>
            <w:tcW w:w="526" w:type="pct"/>
          </w:tcPr>
          <w:p w14:paraId="6D6007BE"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5 408,4</w:t>
            </w:r>
          </w:p>
        </w:tc>
        <w:tc>
          <w:tcPr>
            <w:tcW w:w="573" w:type="pct"/>
          </w:tcPr>
          <w:p w14:paraId="1815E3C9" w14:textId="77777777" w:rsidR="00652921" w:rsidRPr="00046623" w:rsidRDefault="00652921" w:rsidP="00FE7B94">
            <w:pPr>
              <w:spacing w:after="0" w:line="240" w:lineRule="auto"/>
              <w:jc w:val="center"/>
              <w:rPr>
                <w:rFonts w:ascii="Times New Roman" w:eastAsia="Times New Roman" w:hAnsi="Times New Roman" w:cs="Times New Roman"/>
                <w:lang w:eastAsia="uk-UA"/>
              </w:rPr>
            </w:pPr>
            <w:r w:rsidRPr="00046623">
              <w:rPr>
                <w:rFonts w:ascii="Times New Roman" w:eastAsia="Times New Roman" w:hAnsi="Times New Roman" w:cs="Times New Roman"/>
                <w:lang w:eastAsia="uk-UA"/>
              </w:rPr>
              <w:t>31,6</w:t>
            </w:r>
          </w:p>
        </w:tc>
        <w:tc>
          <w:tcPr>
            <w:tcW w:w="2183" w:type="pct"/>
          </w:tcPr>
          <w:p w14:paraId="1AD04EE5" w14:textId="1D8B01B3" w:rsidR="00652921" w:rsidRPr="00046623" w:rsidRDefault="00652921" w:rsidP="006F39C9">
            <w:pPr>
              <w:widowControl w:val="0"/>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Проведено технічне обслуговування Системи відеоспостереження, оновлення програмного забезпечення (не менше 2-х разів на рік) на суму 150,0 тис. грн, а саме:</w:t>
            </w:r>
            <w:r w:rsidR="006F39C9" w:rsidRPr="00046623">
              <w:rPr>
                <w:rFonts w:ascii="Times New Roman" w:eastAsia="Times New Roman" w:hAnsi="Times New Roman" w:cs="Times New Roman"/>
                <w:lang w:eastAsia="ru-RU"/>
              </w:rPr>
              <w:t xml:space="preserve"> </w:t>
            </w:r>
            <w:r w:rsidRPr="00046623">
              <w:rPr>
                <w:rFonts w:ascii="Times New Roman" w:eastAsia="Times New Roman" w:hAnsi="Times New Roman" w:cs="Times New Roman"/>
                <w:lang w:eastAsia="ru-RU"/>
              </w:rPr>
              <w:t>проведено технічне обслуговування PON мережі (оптичне волокно) – 72,0 тис. грн, проведено технічне обслуговування IP-відеокамери та відеореєстратора – 78,0 тис. грн.</w:t>
            </w:r>
            <w:r w:rsidRPr="00046623">
              <w:rPr>
                <w:color w:val="000000"/>
              </w:rPr>
              <w:t xml:space="preserve"> </w:t>
            </w:r>
            <w:r w:rsidRPr="00046623">
              <w:rPr>
                <w:rFonts w:ascii="Times New Roman" w:hAnsi="Times New Roman" w:cs="Times New Roman"/>
                <w:color w:val="000000"/>
              </w:rPr>
              <w:t xml:space="preserve">Здійснено сприяння у </w:t>
            </w:r>
            <w:r w:rsidRPr="00046623">
              <w:rPr>
                <w:rFonts w:ascii="Times New Roman" w:hAnsi="Times New Roman" w:cs="Times New Roman"/>
                <w:color w:val="000000"/>
              </w:rPr>
              <w:lastRenderedPageBreak/>
              <w:t>матеріально-технічному забезпеченні Вараського районного відділу поліції ГУНП в Рівненській області  на 547,7 тис. грн</w:t>
            </w:r>
            <w:r w:rsidRPr="00046623">
              <w:rPr>
                <w:rFonts w:ascii="Times New Roman" w:eastAsia="Times New Roman" w:hAnsi="Times New Roman" w:cs="Times New Roman"/>
                <w:lang w:eastAsia="ru-RU"/>
              </w:rPr>
              <w:t>,</w:t>
            </w:r>
            <w:r w:rsidRPr="00046623">
              <w:t xml:space="preserve"> </w:t>
            </w:r>
            <w:r w:rsidRPr="00046623">
              <w:rPr>
                <w:rFonts w:ascii="Times New Roman" w:eastAsia="Times New Roman" w:hAnsi="Times New Roman" w:cs="Times New Roman"/>
                <w:lang w:eastAsia="ru-RU"/>
              </w:rPr>
              <w:t>залишок не використаних коштів – 2,3 тис. грн. Придбано: меблі для функціонування поліцейських станцій за адресами: с. Озерці, вул. Соборна, 32 та м. Вараш, м-н Перемоги, 24 на загальну суму 80,0 тис. грн,</w:t>
            </w:r>
            <w:r w:rsidRPr="00046623">
              <w:rPr>
                <w:rFonts w:ascii="Times New Roman" w:hAnsi="Times New Roman" w:cs="Times New Roman"/>
                <w:color w:val="000000"/>
              </w:rPr>
              <w:t xml:space="preserve"> один технічний засіб Drager Alcotest 6820 – 67,7 тис. грн та інше технічне забезпечення – 400,0 тис. грн.</w:t>
            </w:r>
            <w:r w:rsidRPr="00046623">
              <w:t xml:space="preserve"> </w:t>
            </w:r>
            <w:r w:rsidRPr="00046623">
              <w:rPr>
                <w:rFonts w:ascii="Times New Roman" w:hAnsi="Times New Roman" w:cs="Times New Roman"/>
                <w:color w:val="000000"/>
              </w:rPr>
              <w:t>Забезпечено паливно-мастильними матеріалами службові автомобілі Вараського РВП ГУНП в Рівненській області для здійснення превентивних заходів з профілактики правопорушень та боротьби зі злочинністю на 940,0 тис. грн.</w:t>
            </w:r>
            <w:r w:rsidRPr="00046623">
              <w:t xml:space="preserve"> </w:t>
            </w:r>
            <w:r w:rsidRPr="00046623">
              <w:rPr>
                <w:rFonts w:ascii="Times New Roman" w:hAnsi="Times New Roman" w:cs="Times New Roman"/>
              </w:rPr>
              <w:t>Придбано два спеціальні легкові автомобілі (підвищеної прохідності) на суму 1713,5 тис. грн,</w:t>
            </w:r>
            <w:r w:rsidRPr="00046623">
              <w:t xml:space="preserve"> </w:t>
            </w:r>
            <w:r w:rsidRPr="00046623">
              <w:rPr>
                <w:rFonts w:ascii="Times New Roman" w:hAnsi="Times New Roman" w:cs="Times New Roman"/>
              </w:rPr>
              <w:t>залишок не використаних коштів в сумі 26,5 тис. грн та п</w:t>
            </w:r>
            <w:r w:rsidRPr="00046623">
              <w:rPr>
                <w:rFonts w:ascii="Times New Roman" w:hAnsi="Times New Roman" w:cs="Times New Roman"/>
                <w:color w:val="000000"/>
              </w:rPr>
              <w:t>роведено первинну реєстрацію двох службових автомобілів ПОГ на суму 57,2 тис. грн,</w:t>
            </w:r>
            <w:r w:rsidRPr="00046623">
              <w:t xml:space="preserve"> </w:t>
            </w:r>
            <w:r w:rsidRPr="00046623">
              <w:rPr>
                <w:rFonts w:ascii="Times New Roman" w:hAnsi="Times New Roman" w:cs="Times New Roman"/>
                <w:color w:val="000000"/>
              </w:rPr>
              <w:t>залишок не використаних коштів – 2,8 тис. грн.</w:t>
            </w:r>
            <w:r w:rsidRPr="00046623">
              <w:t xml:space="preserve"> </w:t>
            </w:r>
            <w:r w:rsidRPr="00046623">
              <w:rPr>
                <w:rFonts w:ascii="Times New Roman" w:hAnsi="Times New Roman" w:cs="Times New Roman"/>
                <w:color w:val="000000"/>
              </w:rPr>
              <w:t>Покращено матеріально-технічну базу та забезпечено паливно-мастильними матеріалами службові автомобілі Управління Служби безпеки України в Рівненській області на загальну суму 2 000,0 тис. грн.</w:t>
            </w:r>
          </w:p>
        </w:tc>
      </w:tr>
      <w:tr w:rsidR="00652921" w:rsidRPr="00046623" w14:paraId="04AE055F" w14:textId="77777777" w:rsidTr="00E37A9B">
        <w:trPr>
          <w:trHeight w:val="496"/>
        </w:trPr>
        <w:tc>
          <w:tcPr>
            <w:tcW w:w="190" w:type="pct"/>
          </w:tcPr>
          <w:p w14:paraId="7E2FCCB7"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0ACD71AF"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Програма реалізації питань будівництва, модернізації та поточних ремонтів на 2024 рік, </w:t>
            </w:r>
            <w:r w:rsidRPr="00046623">
              <w:rPr>
                <w:rFonts w:ascii="Times New Roman" w:eastAsia="Times New Roman" w:hAnsi="Times New Roman" w:cs="Times New Roman"/>
                <w:b/>
                <w:bCs/>
                <w:shd w:val="clear" w:color="auto" w:fill="FFFFFF"/>
                <w:lang w:eastAsia="ru-RU"/>
              </w:rPr>
              <w:t>№ 4300-ПР-36</w:t>
            </w:r>
          </w:p>
          <w:p w14:paraId="068EFAF4" w14:textId="77777777" w:rsidR="00652921" w:rsidRPr="00046623" w:rsidRDefault="00652921" w:rsidP="00FE7B94">
            <w:pPr>
              <w:spacing w:after="0" w:line="240" w:lineRule="auto"/>
              <w:ind w:right="-21"/>
              <w:rPr>
                <w:rFonts w:ascii="Times New Roman" w:eastAsia="Times New Roman" w:hAnsi="Times New Roman" w:cs="Times New Roman"/>
                <w:i/>
                <w:sz w:val="20"/>
                <w:szCs w:val="20"/>
                <w:shd w:val="clear" w:color="auto" w:fill="F4F4F4"/>
                <w:lang w:eastAsia="ru-RU"/>
              </w:rPr>
            </w:pPr>
            <w:r w:rsidRPr="00046623">
              <w:rPr>
                <w:rFonts w:ascii="Times New Roman" w:eastAsia="Times New Roman" w:hAnsi="Times New Roman" w:cs="Times New Roman"/>
                <w:i/>
                <w:sz w:val="20"/>
                <w:szCs w:val="20"/>
                <w:lang w:eastAsia="uk-UA"/>
              </w:rPr>
              <w:t>(департамент житлово-комунального господарства, майна та будівництва  ВК ВМР)</w:t>
            </w:r>
          </w:p>
        </w:tc>
        <w:tc>
          <w:tcPr>
            <w:tcW w:w="570" w:type="pct"/>
          </w:tcPr>
          <w:p w14:paraId="363E14D8"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33 593,4</w:t>
            </w:r>
          </w:p>
          <w:p w14:paraId="06B270C6" w14:textId="77777777" w:rsidR="00652921" w:rsidRPr="00046623" w:rsidRDefault="00652921" w:rsidP="00FE7B94">
            <w:pPr>
              <w:spacing w:after="200" w:line="240" w:lineRule="auto"/>
              <w:jc w:val="center"/>
              <w:rPr>
                <w:rFonts w:ascii="Times New Roman" w:eastAsia="Calibri" w:hAnsi="Times New Roman" w:cs="Times New Roman"/>
              </w:rPr>
            </w:pPr>
          </w:p>
        </w:tc>
        <w:tc>
          <w:tcPr>
            <w:tcW w:w="526" w:type="pct"/>
          </w:tcPr>
          <w:p w14:paraId="069D084B"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7  571,4</w:t>
            </w:r>
          </w:p>
        </w:tc>
        <w:tc>
          <w:tcPr>
            <w:tcW w:w="573" w:type="pct"/>
          </w:tcPr>
          <w:p w14:paraId="5153C6BD"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26 022,0</w:t>
            </w:r>
          </w:p>
        </w:tc>
        <w:tc>
          <w:tcPr>
            <w:tcW w:w="2183" w:type="pct"/>
          </w:tcPr>
          <w:p w14:paraId="15FC21EC" w14:textId="77777777" w:rsidR="00652921" w:rsidRPr="00046623" w:rsidRDefault="00652921" w:rsidP="00FE7B94">
            <w:pPr>
              <w:spacing w:after="0" w:line="240" w:lineRule="auto"/>
              <w:jc w:val="both"/>
              <w:rPr>
                <w:rFonts w:ascii="Times New Roman" w:eastAsia="Times New Roman" w:hAnsi="Times New Roman" w:cs="Times New Roman"/>
                <w:lang w:eastAsia="ru-RU"/>
              </w:rPr>
            </w:pPr>
            <w:r w:rsidRPr="00046623">
              <w:rPr>
                <w:rFonts w:ascii="Times New Roman" w:eastAsia="Times New Roman" w:hAnsi="Times New Roman" w:cs="Times New Roman"/>
                <w:lang w:eastAsia="ru-RU"/>
              </w:rPr>
              <w:t>Проведено капітальний ремонт вул. Хлібороб від будинку №38 до перехрестя з вул. Шкільна в с. Стара Рафалівка (використано – 1003,1 тис. грн, залишок – 791,9 тис. грн) кошти частково будуть використані у 2025 році.</w:t>
            </w:r>
            <w:r w:rsidRPr="00046623">
              <w:rPr>
                <w:rFonts w:ascii="Times New Roman" w:hAnsi="Times New Roman" w:cs="Times New Roman"/>
              </w:rPr>
              <w:t xml:space="preserve"> Проведено будівництво водопровідної мережі Більськовільського ліцею (використано – 13,0 тис. грн, залишок – 1 608,2 тис. грн) договір продовжено на 2025 рік. Проведено реконструкцію системи водовідведення (з влаштуванням локальних очисних споруд) Більськовільського ліцею (використано – 736,0 тис. грн, залишок – 158,0 тис. грн), невикористані кошти частково будуть використані у 2025 році для введення об’єкта в експлуатацію. Капітальний ремонт покрівлі Собіщицького ліцею (використано – 0,0 тис. грн, залишок – 5 000,0 тис. грн). Кошти не використані в зв’язку із скасуванням відкритих торгів по причині відсутності подальшої </w:t>
            </w:r>
            <w:r w:rsidRPr="00046623">
              <w:rPr>
                <w:rFonts w:ascii="Times New Roman" w:hAnsi="Times New Roman" w:cs="Times New Roman"/>
              </w:rPr>
              <w:lastRenderedPageBreak/>
              <w:t xml:space="preserve">потреби в закупівлі товарів, робіт і послуг в 2024 році. Розпочато виготовлення проектної документації з проведенням експертизи по об’єкту «Будівництво протирадіаційного укриття дошкільного навчального закладу (ясла-садок) №6 за адресою: мкрн Перемоги, 20, м. Вараш, Вараського району, Рівненської області» (використано – 0,0 тис. грн, залишок – 12 000,0 тис. грн) продовжено договір на проектні роботи на 2025 рік. Капітальний ремонт установки автоматичної охоронно-пожежної сигналізації, системи оповіщення про пожежу, управління евакуації людей та устаткування, передавання тривожних сповіщень діагностичного центру КНП ВМР «ВБЛ» (використано – 0,0 тис. грн, залишок – 287,0 тис. грн), кошти не використовувалися в зв’язку з тим, що дані роботи були передбачені при коригуванні проекту на капітальний ремонт діагностичного центру. Проведено капітальний ремонт внутрішніх інженерних систем (водопостачання, водовідведення, теплопостачання) лікарняного комплексу КНП ВМР «ВБЛ» (використано – 738,0 тис. грн, залишок – 515,5 тис. грн), договір продовжено на 2025 рік в зв’язку з коригуванням проектної документації. Проведено капітальний ремонт будівлі діагностичного центру КНП ВМР «ВБЛ» (використано – 919,4 тис. грн, залишок – 1 080,6 тис. грн), договір продовжено на 2025 рік в зв’язку з необхідністю коригування проектної документації. Проведено обстеження стану конструкцій та виготовлено проектну документацію по об’єкту  «Капітальний ремонт (вхідної групи з облаштуванням пандусу) відділення поліклініки лікарняного комплексу КНП ВМР «ВБЛ» (використано – 84,4 тис. грн, залишок – 0,6 тис. грн). Розпочато капітальний ремонт Сопачівської амбулаторії загальної практики сімейної медицини (використано – 0,0 тис. грн, залишок – 1 400,0 тис. грн), після проведення процедури закупівлі укладено договір терміном реалізації до 31.12.2025 року. Кошти будуть використані у 2025 році. Розпочато </w:t>
            </w:r>
            <w:r w:rsidRPr="00046623">
              <w:rPr>
                <w:rFonts w:ascii="Times New Roman" w:hAnsi="Times New Roman" w:cs="Times New Roman"/>
              </w:rPr>
              <w:lastRenderedPageBreak/>
              <w:t xml:space="preserve">виготовлення проектної документації з проведенням експертизи по об’єкту «Капітальний ремонт ПРУ №64305 лікарняного комплексу КНП ВМР «ВБЛ» (використано – 0,0 тис. грн, залишок – 890,0 тис. грн), кошти не використані та продовжено договір на проектні роботи на 2025 рік у зв’язку із обмеженою кількістю кваліфікованих кадрів та великим об’ємом проектних робіт. Проведено реконструкцію мереж електропостачання зі встановленням дизель-генераторів КНП ВМР «ВБЛ» (використано – 962,8 тис. грн, залишок – 475,7 тис. грн), частина коштів в розмірі 26,4 тис. грн буде використано в 2025 році на проведення технічної інвентаризації з виготовленням технічного паспорта. Проведено будівництво системи відеоспостереження КНП ВМР «ВБЛ» (використано – 0,0 тис. грн, залишок – 14,7 тис. грн), кошти не використані в зв’язку з відсутністю кваліфікованих спеціалістів. Кошти будуть використані в 2025 році.  </w:t>
            </w:r>
            <w:r w:rsidRPr="00046623">
              <w:rPr>
                <w:rFonts w:ascii="Times New Roman" w:eastAsia="Times New Roman" w:hAnsi="Times New Roman" w:cs="Times New Roman"/>
                <w:lang w:eastAsia="ru-RU"/>
              </w:rPr>
              <w:t xml:space="preserve">Проведено поточний ремонт нежитлового приміщення 2-108 за адресою: м-н Перемоги 24/1, м. Вараш, (використано – 170,0 тис. грн). Проведено поточний ремонт приміщень адміністративного будинку за адресою: вул. Соборна, буд.32, с. Озерці (використано – 300,0 тис. грн). Завершено поточний ремонт покриття (відмостки) Вараського ліцею №2 (використано – 28,8 тис. грн, залишок – 174,6 тис. грн). Завершено поточний ремонт (заміна віконних блоків) приміщень Більськовільського ліцею (використано – 48,7 тис. грн). Проведено поточний ремонт приміщень пологового будинку КНП ВМР «ВБЛ» (використано – 299,2 тис. грн, залишок – 20,8 тис. грн). Економія коштів в сумі 195,4 тис. грн виникла в зв’язку з фактичними об’ємами виконаних робіт. Розпочато поточний ремонт (облаштування найпростішого укриття) Вараського ліцею №1 (використано – 1 893,3тис. грн, залишок – 106,7 тис. грн). Кошти не використані в сумі 116,6 тис. грн та продовжено договір на 2025 рік у зв’язку із коригуванням проектної документації та стислими термінами </w:t>
            </w:r>
            <w:r w:rsidRPr="00046623">
              <w:rPr>
                <w:rFonts w:ascii="Times New Roman" w:eastAsia="Times New Roman" w:hAnsi="Times New Roman" w:cs="Times New Roman"/>
                <w:lang w:eastAsia="ru-RU"/>
              </w:rPr>
              <w:lastRenderedPageBreak/>
              <w:t>робіт. Виготовлено проектну документацію з проведенням експертизи на поточний ремонт (заміна віконних блоків) будинку культури с. Заболоття (використано – 7,9 тис. грн, залишок – 1 317,3 тис. грн), кошти не використані в сумі 1 317,3 тис. грн у зв’язку із стислими термінами проведення процедури закупівлі. Кошти будуть використані в 2025 році.</w:t>
            </w:r>
            <w:r w:rsidRPr="00046623">
              <w:rPr>
                <w:rFonts w:ascii="Times New Roman" w:hAnsi="Times New Roman" w:cs="Times New Roman"/>
              </w:rPr>
              <w:t xml:space="preserve"> </w:t>
            </w:r>
            <w:r w:rsidRPr="00046623">
              <w:rPr>
                <w:rFonts w:ascii="Times New Roman" w:eastAsia="Times New Roman" w:hAnsi="Times New Roman" w:cs="Times New Roman"/>
                <w:lang w:eastAsia="ru-RU"/>
              </w:rPr>
              <w:t>Виготовлено проектну документацію з проведенням експертизи по об’єкту «Реконструкція приміщення (центру надання адміністративних послуг) департаменту соціального захисту та гідності ВК ВМР (використано – 160,0 тис. грн). Виготовлення проектної документації по об’єкту «Капітальний ремонт покрівлі будівлі житлово-експлуатаційної дільниці №1 та №2 (використано – 0,0 тис. грн, залишок – 44,5 тис. грн), кошти не використані в зв’язку обмеженим терміном виготовлення проектної документації, договір з проектною організацією не укладався.</w:t>
            </w:r>
            <w:r w:rsidRPr="00046623">
              <w:rPr>
                <w:rFonts w:ascii="Times New Roman" w:hAnsi="Times New Roman" w:cs="Times New Roman"/>
              </w:rPr>
              <w:t xml:space="preserve"> </w:t>
            </w:r>
            <w:r w:rsidRPr="00046623">
              <w:rPr>
                <w:rFonts w:ascii="Times New Roman" w:eastAsia="Times New Roman" w:hAnsi="Times New Roman" w:cs="Times New Roman"/>
                <w:lang w:eastAsia="ru-RU"/>
              </w:rPr>
              <w:t>Виготовлення проектної документації по об’єкту «Будівництво кладовища за адресою село: Ст.Рафалівка, Вараського району, Рівненської області» (використано – 0,0 тис. грн, залишок – 136,0 тис. грн), кошти не використані в зв’язку обмеженим терміном виготовлення проектної документації, договір з проектною організацією не укладався.</w:t>
            </w:r>
          </w:p>
        </w:tc>
      </w:tr>
      <w:tr w:rsidR="00652921" w:rsidRPr="00046623" w14:paraId="130D14F3" w14:textId="77777777" w:rsidTr="00E37A9B">
        <w:tc>
          <w:tcPr>
            <w:tcW w:w="190" w:type="pct"/>
          </w:tcPr>
          <w:p w14:paraId="2310CE8D"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56D0C42C"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Комплексна програма розвитку цивільного захисту Вараської міської територіальної громади на 2021-2025 роки, </w:t>
            </w:r>
          </w:p>
          <w:p w14:paraId="2202BABB"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bCs/>
                <w:shd w:val="clear" w:color="auto" w:fill="FFFFFF"/>
                <w:lang w:eastAsia="ru-RU"/>
              </w:rPr>
              <w:t>№ 1440-ПР-23</w:t>
            </w:r>
          </w:p>
          <w:p w14:paraId="5DC25D3E" w14:textId="77777777" w:rsidR="00652921" w:rsidRPr="00046623" w:rsidRDefault="00652921" w:rsidP="00FE7B94">
            <w:pPr>
              <w:spacing w:after="0" w:line="240" w:lineRule="auto"/>
              <w:rPr>
                <w:rFonts w:ascii="Times New Roman" w:eastAsia="Times New Roman" w:hAnsi="Times New Roman" w:cs="Times New Roman"/>
                <w:bCs/>
                <w:i/>
                <w:shd w:val="clear" w:color="auto" w:fill="FFFFFF"/>
                <w:lang w:eastAsia="ru-RU"/>
              </w:rPr>
            </w:pPr>
            <w:r w:rsidRPr="00046623">
              <w:rPr>
                <w:rFonts w:ascii="Times New Roman" w:eastAsia="Times New Roman" w:hAnsi="Times New Roman" w:cs="Times New Roman"/>
                <w:bCs/>
                <w:i/>
                <w:shd w:val="clear" w:color="auto" w:fill="FFFFFF"/>
                <w:lang w:eastAsia="ru-RU"/>
              </w:rPr>
              <w:t>(управління безпеки та внутрішнього контролю ВК ВМР)</w:t>
            </w:r>
          </w:p>
        </w:tc>
        <w:tc>
          <w:tcPr>
            <w:tcW w:w="570" w:type="pct"/>
          </w:tcPr>
          <w:p w14:paraId="047FEE0A"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6 913,9</w:t>
            </w:r>
          </w:p>
        </w:tc>
        <w:tc>
          <w:tcPr>
            <w:tcW w:w="526" w:type="pct"/>
          </w:tcPr>
          <w:p w14:paraId="3ADBB94B"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5 078,3</w:t>
            </w:r>
          </w:p>
        </w:tc>
        <w:tc>
          <w:tcPr>
            <w:tcW w:w="573" w:type="pct"/>
          </w:tcPr>
          <w:p w14:paraId="1A604CE9"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1 835,6</w:t>
            </w:r>
          </w:p>
        </w:tc>
        <w:tc>
          <w:tcPr>
            <w:tcW w:w="2183" w:type="pct"/>
          </w:tcPr>
          <w:p w14:paraId="7B73583D" w14:textId="77777777" w:rsidR="00652921" w:rsidRPr="00046623" w:rsidRDefault="00652921" w:rsidP="00FE7B94">
            <w:pPr>
              <w:widowControl w:val="0"/>
              <w:spacing w:after="0" w:line="240" w:lineRule="auto"/>
              <w:jc w:val="both"/>
              <w:rPr>
                <w:rFonts w:ascii="Times New Roman" w:eastAsia="Calibri" w:hAnsi="Times New Roman" w:cs="Times New Roman"/>
              </w:rPr>
            </w:pPr>
            <w:r w:rsidRPr="00046623">
              <w:rPr>
                <w:rFonts w:ascii="Times New Roman" w:eastAsia="Times New Roman" w:hAnsi="Times New Roman" w:cs="Times New Roman"/>
                <w:lang w:eastAsia="ru-RU"/>
              </w:rPr>
              <w:t>Проведено дослідження з визначення еквівалентного та максимального рівнів звуку, ультразвуку та інфразвуку непостійних та імпульсних шумів для підготовки робочого проєкту «Будівництво місцевої автоматизованої системи централізованого оповіщення населення Вараської МТГ про загрозу виникнення або виникнення надзвичайної ситуації» на суму 3,6 тис. грн. Оплачено роботи по розробленню робочого проєкту на суму 70,3 тис. грн.</w:t>
            </w:r>
            <w:r w:rsidRPr="00046623">
              <w:t xml:space="preserve"> </w:t>
            </w:r>
            <w:r w:rsidRPr="00046623">
              <w:rPr>
                <w:rFonts w:ascii="Times New Roman" w:eastAsia="Times New Roman" w:hAnsi="Times New Roman" w:cs="Times New Roman"/>
                <w:lang w:eastAsia="ru-RU"/>
              </w:rPr>
              <w:t xml:space="preserve">Не використано коштів на суму 1 760,6 тис. грн у зв’язку із відсутністю вказаної системи оповіщення. Для створення та накопичення резерву для запобігання, ліквідації надзвичайних ситуацій техногенного та природного характерів та їх наслідків на території Вараської </w:t>
            </w:r>
            <w:r w:rsidRPr="00046623">
              <w:rPr>
                <w:rFonts w:ascii="Times New Roman" w:eastAsia="Times New Roman" w:hAnsi="Times New Roman" w:cs="Times New Roman"/>
                <w:lang w:eastAsia="ru-RU"/>
              </w:rPr>
              <w:lastRenderedPageBreak/>
              <w:t>МТГ виділено – 1623,4 тис. грн, використано – 1 550,7 тис. грн, залишок невикористаних коштів у сумі 72,7 тис. грн</w:t>
            </w:r>
            <w:r w:rsidRPr="00046623">
              <w:rPr>
                <w:rFonts w:ascii="Times New Roman" w:eastAsia="Times New Roman" w:hAnsi="Times New Roman" w:cs="Times New Roman"/>
                <w:color w:val="C00000"/>
                <w:lang w:eastAsia="ru-RU"/>
              </w:rPr>
              <w:t>.</w:t>
            </w:r>
            <w:r w:rsidRPr="00046623">
              <w:rPr>
                <w:rFonts w:ascii="Times New Roman" w:eastAsia="Calibri" w:hAnsi="Times New Roman" w:cs="Times New Roman"/>
                <w:color w:val="C00000"/>
              </w:rPr>
              <w:t xml:space="preserve"> </w:t>
            </w:r>
            <w:r w:rsidRPr="00046623">
              <w:rPr>
                <w:rFonts w:ascii="Times New Roman" w:eastAsia="Calibri" w:hAnsi="Times New Roman" w:cs="Times New Roman"/>
              </w:rPr>
              <w:t>Придбано: 15 ємностей для води на суму 8,3 тис. грн; 30 килимків Карпати – 6,6 тис. грн; 11 дозиметрів гамма-випромінення індивідуальний – 139,6 тис. грн; 1 934 упаковок лікарського засобу «Калію йодид по 0,25 г №10»</w:t>
            </w:r>
            <w:r w:rsidRPr="00046623">
              <w:t xml:space="preserve"> </w:t>
            </w:r>
            <w:r w:rsidRPr="00046623">
              <w:rPr>
                <w:rFonts w:ascii="Times New Roman" w:eastAsia="Calibri" w:hAnsi="Times New Roman" w:cs="Times New Roman"/>
              </w:rPr>
              <w:t>– 155,0 тис. грн; намет пневмокаркасний (з розширеним оснащенням) – 320,0  тис. грн; виготовлення переносного накриття із металоконструкцій для генератора – 25,3 тис. грн; бензин А-95  (скретч-картки/талони) для виробництва енергії джерелом резервного живлення (генератором) –  20,7 тис. грн; моторну оливу для виробництва енергії джерелом резервного живлення (генератором) – 1,9 тис. грн; бензин А-95  (скретч-картки/талони) – 393,7 тис. грн; дизельне паливо (скретч-картки/талони) – 139,5 тис. грн; 14 538 півмасок фільтрувальних – 340,2 тис. грн. На утримання захисних споруд ЦЗ населення виділено – 127,6 тис. грн та використано 125,3 тис. грн.</w:t>
            </w:r>
            <w:r w:rsidRPr="00046623">
              <w:rPr>
                <w:rFonts w:ascii="Times New Roman" w:eastAsia="Calibri" w:hAnsi="Times New Roman" w:cs="Times New Roman"/>
                <w:color w:val="C00000"/>
              </w:rPr>
              <w:t xml:space="preserve"> </w:t>
            </w:r>
            <w:r w:rsidRPr="00046623">
              <w:rPr>
                <w:rFonts w:ascii="Times New Roman" w:eastAsia="Calibri" w:hAnsi="Times New Roman" w:cs="Times New Roman"/>
              </w:rPr>
              <w:t>Сплачено внесок на утримання будинку та прибудинкової території ОСББ «Вараш-3» на суму 39,8 тис. грн,</w:t>
            </w:r>
            <w:r w:rsidRPr="00046623">
              <w:t xml:space="preserve"> </w:t>
            </w:r>
            <w:r w:rsidRPr="00046623">
              <w:rPr>
                <w:rFonts w:ascii="Times New Roman" w:eastAsia="Calibri" w:hAnsi="Times New Roman" w:cs="Times New Roman"/>
              </w:rPr>
              <w:t>«Вараш-22» – 25,3 тис. грн, проведено оплату телекомунікаційних послуг «Укртелеком» в спорудах ЦЗ на суму 60,2 тис. грн. Економія коштів – 2,3 тис. грн. На 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 виділено та використано 200,0 тис. грн. Придбано: сигналізатори нерухомого стану пожежника-рятувальника – 86,6 тис. грн; рукави пожежні д. 32 мм – 51,4 тис. грн; 4 веб камери GoPro  – 62,0 тис. грн</w:t>
            </w:r>
            <w:r w:rsidRPr="00046623">
              <w:rPr>
                <w:rFonts w:ascii="Times New Roman" w:eastAsia="Calibri" w:hAnsi="Times New Roman" w:cs="Times New Roman"/>
                <w:color w:val="C00000"/>
              </w:rPr>
              <w:t xml:space="preserve">. </w:t>
            </w:r>
            <w:r w:rsidRPr="00046623">
              <w:rPr>
                <w:rFonts w:ascii="Times New Roman" w:eastAsia="Calibri" w:hAnsi="Times New Roman" w:cs="Times New Roman"/>
              </w:rPr>
              <w:t>Для 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 виділено та використано 78,3 тис. грн</w:t>
            </w:r>
            <w:r w:rsidRPr="00046623">
              <w:rPr>
                <w:rFonts w:ascii="Times New Roman" w:eastAsia="Calibri" w:hAnsi="Times New Roman" w:cs="Times New Roman"/>
                <w:color w:val="C00000"/>
              </w:rPr>
              <w:t xml:space="preserve">. </w:t>
            </w:r>
            <w:r w:rsidRPr="00046623">
              <w:rPr>
                <w:rFonts w:ascii="Times New Roman" w:eastAsia="Calibri" w:hAnsi="Times New Roman" w:cs="Times New Roman"/>
              </w:rPr>
              <w:t xml:space="preserve">Придбано: 60 л масла моторного на суму 12,3 тис. грн; 20 л </w:t>
            </w:r>
            <w:r w:rsidRPr="00046623">
              <w:rPr>
                <w:rFonts w:ascii="Times New Roman" w:eastAsia="Calibri" w:hAnsi="Times New Roman" w:cs="Times New Roman"/>
              </w:rPr>
              <w:lastRenderedPageBreak/>
              <w:t>масла для бензинових двигунів М-8 – 4,0 тис. грн; 40 л рідини для зниження рівня викиду CO</w:t>
            </w:r>
            <w:r w:rsidRPr="00046623">
              <w:rPr>
                <w:rFonts w:ascii="Times New Roman" w:eastAsia="Calibri" w:hAnsi="Times New Roman" w:cs="Times New Roman"/>
                <w:sz w:val="16"/>
                <w:szCs w:val="16"/>
              </w:rPr>
              <w:t>2</w:t>
            </w:r>
            <w:r w:rsidRPr="00046623">
              <w:rPr>
                <w:rFonts w:ascii="Times New Roman" w:eastAsia="Calibri" w:hAnsi="Times New Roman" w:cs="Times New Roman"/>
              </w:rPr>
              <w:t xml:space="preserve"> – 2,0 тис. грн; 40 л оливи трансмісійної – 6,5 тис. грн; 20 кг змазки універсальної – 3,0 тис. грн; 100 л оливи гідравлічної – 9,0 тис. грн; облаштування гаражів для зберігання техніки відповідно до вимог правил безпеки праці. Встановлення гучномовної системи, противідкатних опор для автомобілів, дзеркал заднього огляду, системи видалення відпрацьованих газів – 41,5 тис. грн. Для створення належних умов для забезпечення службової діяльності підрозділу ДСНС у м. Варані виділено та використано 3050,0 тис. грн., а саме придбано: варочну поверхню на суму 7,6 тис. грн; 2 столи обідні – 9,0 тис. грн; кухонний гарнітур для кухні чергового караулу – 24,2 тис. грн; 10 стільців кухонних – 14,0 тис. грн; рукави пожежні високого тиску д. 32 мм – 17,4 тис. грн; шафу комбіновану для особистих речей – 4,7 тис. грн; 2 стелажі для зберігання захисного одягу – 16,2 тис. грн; стелаж для зберігання пожежних рукавів – 40,9 тис. грн; причіп бортовий – 31,8 грн; причіп для човна – 34,2 тис. грн; збірно-розбірну комплексну модульну споруду спеціального призначення для зберігання техніки – 2 850, 0 тис. грн.</w:t>
            </w:r>
          </w:p>
        </w:tc>
      </w:tr>
      <w:tr w:rsidR="00652921" w:rsidRPr="00046623" w14:paraId="0F47B334" w14:textId="77777777" w:rsidTr="00E37A9B">
        <w:tc>
          <w:tcPr>
            <w:tcW w:w="190" w:type="pct"/>
          </w:tcPr>
          <w:p w14:paraId="77E95A42"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4E3887B8"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Програма охорони тваринного світу та регулювання чисельності безпритульних тварин у Вараській міській територіальній громаді на 2021-2025 роки, </w:t>
            </w:r>
          </w:p>
          <w:p w14:paraId="69BB6D7E"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lang w:eastAsia="uk-UA"/>
              </w:rPr>
              <w:t>№ 4300-ПР-10</w:t>
            </w:r>
          </w:p>
          <w:p w14:paraId="566457D5" w14:textId="77777777" w:rsidR="00652921" w:rsidRPr="00046623" w:rsidRDefault="00652921" w:rsidP="00FE7B94">
            <w:pPr>
              <w:spacing w:after="0" w:line="240" w:lineRule="auto"/>
              <w:rPr>
                <w:rFonts w:ascii="Times New Roman" w:eastAsia="Times New Roman" w:hAnsi="Times New Roman" w:cs="Times New Roman"/>
                <w:bCs/>
                <w:i/>
                <w:shd w:val="clear" w:color="auto" w:fill="FFFFFF"/>
                <w:lang w:eastAsia="ru-RU"/>
              </w:rPr>
            </w:pPr>
            <w:r w:rsidRPr="00046623">
              <w:rPr>
                <w:rFonts w:ascii="Times New Roman" w:eastAsia="Times New Roman" w:hAnsi="Times New Roman" w:cs="Times New Roman"/>
                <w:bCs/>
                <w:i/>
                <w:shd w:val="clear" w:color="auto" w:fill="FFFFFF"/>
                <w:lang w:eastAsia="ru-RU"/>
              </w:rPr>
              <w:t>(департамент житлово-комунального господарства, майна та будівництва  ВК ВМР)</w:t>
            </w:r>
          </w:p>
        </w:tc>
        <w:tc>
          <w:tcPr>
            <w:tcW w:w="570" w:type="pct"/>
          </w:tcPr>
          <w:p w14:paraId="628A7725"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527,7</w:t>
            </w:r>
          </w:p>
        </w:tc>
        <w:tc>
          <w:tcPr>
            <w:tcW w:w="526" w:type="pct"/>
          </w:tcPr>
          <w:p w14:paraId="7509AE70"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514,2</w:t>
            </w:r>
          </w:p>
        </w:tc>
        <w:tc>
          <w:tcPr>
            <w:tcW w:w="573" w:type="pct"/>
          </w:tcPr>
          <w:p w14:paraId="0F760364"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13,5</w:t>
            </w:r>
          </w:p>
        </w:tc>
        <w:tc>
          <w:tcPr>
            <w:tcW w:w="2183" w:type="pct"/>
          </w:tcPr>
          <w:p w14:paraId="3D6CBAD1" w14:textId="77777777" w:rsidR="00652921" w:rsidRPr="00046623" w:rsidRDefault="00652921" w:rsidP="00FE7B94">
            <w:pPr>
              <w:widowControl w:val="0"/>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 xml:space="preserve">КП «Благоустрій» ВМР забезпечено роботу Центру для тимчасової перетримки безпритульних тварин, виділено кошти в сумі 477,7 тис. грн, використано </w:t>
            </w:r>
            <w:r w:rsidRPr="00046623">
              <w:rPr>
                <w:rFonts w:ascii="Times New Roman" w:eastAsia="Times New Roman" w:hAnsi="Times New Roman" w:cs="Times New Roman"/>
                <w:lang w:eastAsia="uk-UA"/>
              </w:rPr>
              <w:t>–</w:t>
            </w:r>
            <w:r w:rsidRPr="00046623">
              <w:rPr>
                <w:rFonts w:ascii="Times New Roman" w:eastAsia="Times New Roman" w:hAnsi="Times New Roman" w:cs="Times New Roman"/>
                <w:lang w:eastAsia="ru-RU"/>
              </w:rPr>
              <w:t xml:space="preserve"> 464,2 тис. грн на післяопераційне утримання безпритульних тварин, а також на оплату праці двох робітників з догляду за тваринами та (0,5 шт. од.) ловця бездоглядних тварин. Залишок невикористаних коштів в сумі 13,5 тис. грн утворився в частині оплати праці, а саме через оформлення працівниками листків тимчасової непрацездатності та відпусток без збереження заробітної плати; в частині нарахувань на заробітну плату, а саме ЄСВ у зв’язку з наявністю категорій працівників, які мають відповідні пільги. На біостерилізацію безпритульних тварин виділено та </w:t>
            </w:r>
            <w:r w:rsidRPr="00046623">
              <w:rPr>
                <w:rFonts w:ascii="Times New Roman" w:eastAsia="Times New Roman" w:hAnsi="Times New Roman" w:cs="Times New Roman"/>
                <w:lang w:eastAsia="ru-RU"/>
              </w:rPr>
              <w:lastRenderedPageBreak/>
              <w:t>використано кошти в сумі 50,0 тис. грн. За результатом виконання договору № 310-24-12 від 18.12.2024 з ГО «Порятунок чотирилапих» та відповідно до актів прийому-передачі послуг стерилізовано 50 тварин.</w:t>
            </w:r>
          </w:p>
        </w:tc>
      </w:tr>
      <w:tr w:rsidR="00652921" w:rsidRPr="00046623" w14:paraId="2EC4296C" w14:textId="77777777" w:rsidTr="00E37A9B">
        <w:tc>
          <w:tcPr>
            <w:tcW w:w="190" w:type="pct"/>
          </w:tcPr>
          <w:p w14:paraId="4CB28C1C"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78B5ED2E" w14:textId="5FAF4E4C"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Програма мобілізаційної підготовк</w:t>
            </w:r>
            <w:r w:rsidR="00E37A9B">
              <w:rPr>
                <w:rFonts w:ascii="Times New Roman" w:eastAsia="Times New Roman" w:hAnsi="Times New Roman" w:cs="Times New Roman"/>
                <w:bCs/>
                <w:shd w:val="clear" w:color="auto" w:fill="FFFFFF"/>
                <w:lang w:eastAsia="ru-RU"/>
              </w:rPr>
              <w:t>и</w:t>
            </w:r>
            <w:r w:rsidRPr="00046623">
              <w:rPr>
                <w:rFonts w:ascii="Times New Roman" w:eastAsia="Times New Roman" w:hAnsi="Times New Roman" w:cs="Times New Roman"/>
                <w:bCs/>
                <w:shd w:val="clear" w:color="auto" w:fill="FFFFFF"/>
                <w:lang w:eastAsia="ru-RU"/>
              </w:rPr>
              <w:t xml:space="preserve">, мобілізації та оборонної роботи у Вараській міській територіальній громаді на 2022-2025 роки, </w:t>
            </w:r>
          </w:p>
          <w:p w14:paraId="7658E3D6" w14:textId="77777777" w:rsidR="00652921" w:rsidRPr="00046623" w:rsidRDefault="00652921" w:rsidP="00FE7B94">
            <w:pPr>
              <w:spacing w:after="0" w:line="240" w:lineRule="auto"/>
              <w:rPr>
                <w:rFonts w:ascii="Times New Roman" w:eastAsia="Times New Roman" w:hAnsi="Times New Roman" w:cs="Times New Roman"/>
                <w:b/>
                <w:bCs/>
                <w:shd w:val="clear" w:color="auto" w:fill="FFFFFF"/>
                <w:lang w:eastAsia="ru-RU"/>
              </w:rPr>
            </w:pPr>
            <w:r w:rsidRPr="00046623">
              <w:rPr>
                <w:rFonts w:ascii="Times New Roman" w:eastAsia="Times New Roman" w:hAnsi="Times New Roman" w:cs="Times New Roman"/>
                <w:b/>
                <w:bCs/>
                <w:shd w:val="clear" w:color="auto" w:fill="FFFFFF"/>
                <w:lang w:eastAsia="ru-RU"/>
              </w:rPr>
              <w:t>№ 1200-ПР-25</w:t>
            </w:r>
          </w:p>
          <w:p w14:paraId="4B2978C2" w14:textId="77777777" w:rsidR="00652921" w:rsidRPr="00046623" w:rsidRDefault="00652921" w:rsidP="00FE7B94">
            <w:pPr>
              <w:spacing w:after="0" w:line="240" w:lineRule="auto"/>
              <w:rPr>
                <w:rFonts w:ascii="Times New Roman" w:eastAsia="Times New Roman" w:hAnsi="Times New Roman" w:cs="Times New Roman"/>
                <w:bCs/>
                <w:i/>
                <w:shd w:val="clear" w:color="auto" w:fill="FFFFFF"/>
                <w:lang w:eastAsia="ru-RU"/>
              </w:rPr>
            </w:pPr>
            <w:r w:rsidRPr="00046623">
              <w:rPr>
                <w:rFonts w:ascii="Times New Roman" w:eastAsia="Times New Roman" w:hAnsi="Times New Roman" w:cs="Times New Roman"/>
                <w:bCs/>
                <w:i/>
                <w:shd w:val="clear" w:color="auto" w:fill="FFFFFF"/>
                <w:lang w:eastAsia="ru-RU"/>
              </w:rPr>
              <w:t>(відділ оборонно-мобілізаційної роботи ВК ВМР)</w:t>
            </w:r>
          </w:p>
        </w:tc>
        <w:tc>
          <w:tcPr>
            <w:tcW w:w="570" w:type="pct"/>
          </w:tcPr>
          <w:p w14:paraId="110A9999"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96 813,8</w:t>
            </w:r>
          </w:p>
          <w:p w14:paraId="5EB3445E" w14:textId="77777777" w:rsidR="00652921" w:rsidRPr="00046623" w:rsidRDefault="00652921" w:rsidP="00FE7B94">
            <w:pPr>
              <w:spacing w:after="200" w:line="240" w:lineRule="auto"/>
              <w:jc w:val="center"/>
              <w:rPr>
                <w:rFonts w:ascii="Times New Roman" w:eastAsia="Calibri" w:hAnsi="Times New Roman" w:cs="Times New Roman"/>
              </w:rPr>
            </w:pPr>
          </w:p>
        </w:tc>
        <w:tc>
          <w:tcPr>
            <w:tcW w:w="526" w:type="pct"/>
          </w:tcPr>
          <w:p w14:paraId="1E52B66C"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92 787,4</w:t>
            </w:r>
          </w:p>
        </w:tc>
        <w:tc>
          <w:tcPr>
            <w:tcW w:w="573" w:type="pct"/>
          </w:tcPr>
          <w:p w14:paraId="662D12C4"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4 026,4</w:t>
            </w:r>
          </w:p>
        </w:tc>
        <w:tc>
          <w:tcPr>
            <w:tcW w:w="2183" w:type="pct"/>
          </w:tcPr>
          <w:p w14:paraId="6A35D89F" w14:textId="77777777" w:rsidR="00652921" w:rsidRPr="00046623" w:rsidRDefault="00652921" w:rsidP="00FE7B94">
            <w:pPr>
              <w:widowControl w:val="0"/>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Організовано 109 перевезень військовозобов’язаних та резервістів до військових частин ЗСУ та інших військових формувань, виділено 1 000,0 тис. грн, використано 983,1 тис. грн. Залишок невикористаних коштів – 16,9 тис. грн</w:t>
            </w:r>
            <w:r w:rsidRPr="00046623">
              <w:rPr>
                <w:rFonts w:ascii="Calibri" w:eastAsia="Calibri" w:hAnsi="Calibri" w:cs="Calibri"/>
              </w:rPr>
              <w:t xml:space="preserve"> </w:t>
            </w:r>
            <w:r w:rsidRPr="00046623">
              <w:rPr>
                <w:rFonts w:ascii="Times New Roman" w:eastAsia="Times New Roman" w:hAnsi="Times New Roman" w:cs="Times New Roman"/>
                <w:lang w:eastAsia="ru-RU"/>
              </w:rPr>
              <w:t>у зв’язку із зменшенням потреб у перевезенні військовозобов’язаних до військових частин та інших військових формувань під час проведення заходів мобілізації. Надано 51 послугу інформаційного супроводження проведення заходів мобілізації та військово-патріотичного виховання молоді із залученням місцевих засобів масової інформації – 99,6 тис. грн.</w:t>
            </w:r>
            <w:r w:rsidRPr="00046623">
              <w:t xml:space="preserve"> </w:t>
            </w:r>
            <w:r w:rsidRPr="00046623">
              <w:rPr>
                <w:rFonts w:ascii="Times New Roman" w:eastAsia="Times New Roman" w:hAnsi="Times New Roman" w:cs="Times New Roman"/>
                <w:lang w:eastAsia="ru-RU"/>
              </w:rPr>
              <w:t>Залишок не використаних коштів в сумі 112,0 тис. грн.</w:t>
            </w:r>
            <w:r w:rsidRPr="00046623">
              <w:rPr>
                <w:rFonts w:ascii="Calibri" w:eastAsia="Calibri" w:hAnsi="Calibri" w:cs="Calibri"/>
              </w:rPr>
              <w:t xml:space="preserve"> </w:t>
            </w:r>
            <w:r w:rsidRPr="00046623">
              <w:rPr>
                <w:rFonts w:ascii="Times New Roman" w:eastAsia="Times New Roman" w:hAnsi="Times New Roman" w:cs="Times New Roman"/>
                <w:lang w:eastAsia="ru-RU"/>
              </w:rPr>
              <w:t>Забезпечено участь у підготовці та виконанні завдань національного спротиву, забезпечення життєдіяльності населення  і  функціонування об’єктів інфраструктури, виділено – 43 561,6 тис. грн, використано – 42 591,7 тис. грн. Надано субвенцію з бюджету Вараської МТГ державному бюджету та інші субвенції для забезпечення потреб безпеки та оборони – 40 951,1 тис. грн. Придбано матеріально-технічні засоби (квадрокоптери, листи ОСБ, мішки типу Біг-Бег, попереджувальні таблички, сітки затінковані). Придбано КП «ВТВК» ВМР генератор, КП «МЕМ» – блоки ФБС, муфти кабельні, трансформатор. Залишок невикористаних коштів становить 969,9 тис. грн.</w:t>
            </w:r>
            <w:r w:rsidRPr="00046623">
              <w:rPr>
                <w:rFonts w:ascii="Calibri" w:eastAsia="Calibri" w:hAnsi="Calibri" w:cs="Calibri"/>
              </w:rPr>
              <w:t xml:space="preserve"> </w:t>
            </w:r>
            <w:r w:rsidRPr="00046623">
              <w:rPr>
                <w:rFonts w:ascii="Times New Roman" w:eastAsia="Times New Roman" w:hAnsi="Times New Roman" w:cs="Times New Roman"/>
                <w:lang w:eastAsia="ru-RU"/>
              </w:rPr>
              <w:t>Виділення субвенції з бюджету Вараської МТГ державному бюджету на придбання паливно-мастильних матеріалів для потреб Вараського РТЦК та СП у кількості 19 400 л дизельного палива – 971,7 тис. грн,  економія – 227,7 тис. грн</w:t>
            </w:r>
            <w:r w:rsidRPr="00046623">
              <w:rPr>
                <w:rFonts w:ascii="Calibri" w:eastAsia="Calibri" w:hAnsi="Calibri" w:cs="Calibri"/>
              </w:rPr>
              <w:t xml:space="preserve"> </w:t>
            </w:r>
            <w:r w:rsidRPr="00046623">
              <w:rPr>
                <w:rFonts w:ascii="Times New Roman" w:eastAsia="Times New Roman" w:hAnsi="Times New Roman" w:cs="Times New Roman"/>
                <w:lang w:eastAsia="ru-RU"/>
              </w:rPr>
              <w:t xml:space="preserve"> та 3100 л бензину А95 для потреб КП «ВТВК» ВМР – 150,0 тис. грн. Придбано 130 м3 лісоматеріалів для облаштування оборонних рубежів та фортифікаційних споруд на 479,0 тис. грн, економія </w:t>
            </w:r>
            <w:r w:rsidRPr="00046623">
              <w:rPr>
                <w:rFonts w:ascii="Times New Roman" w:eastAsia="Times New Roman" w:hAnsi="Times New Roman" w:cs="Times New Roman"/>
                <w:lang w:eastAsia="ru-RU"/>
              </w:rPr>
              <w:lastRenderedPageBreak/>
              <w:t>20,0 тис. грн.</w:t>
            </w:r>
            <w:r w:rsidRPr="00046623">
              <w:rPr>
                <w:rFonts w:ascii="Times New Roman" w:eastAsia="Calibri" w:hAnsi="Times New Roman" w:cs="Times New Roman"/>
              </w:rPr>
              <w:t xml:space="preserve"> Оплачено комунальні послуги та енергоносії в місцях розміщення військових формувань – 361,9 тис. грн. </w:t>
            </w:r>
            <w:r w:rsidRPr="00046623">
              <w:rPr>
                <w:rFonts w:ascii="Times New Roman" w:eastAsia="Times New Roman" w:hAnsi="Times New Roman" w:cs="Times New Roman"/>
                <w:lang w:eastAsia="ru-RU"/>
              </w:rPr>
              <w:t>Економія коштів 32,6 тис. грн виникла у зв’язку з тим, що військовослужбовцями у місцях розміщення військових формувань фактично було використано всього 52 807 кВт електроенергії.</w:t>
            </w:r>
            <w:r w:rsidRPr="00046623">
              <w:rPr>
                <w:rFonts w:ascii="Calibri" w:eastAsia="Calibri" w:hAnsi="Calibri" w:cs="Calibri"/>
              </w:rPr>
              <w:t xml:space="preserve"> </w:t>
            </w:r>
            <w:r w:rsidRPr="00046623">
              <w:rPr>
                <w:rFonts w:ascii="Times New Roman" w:eastAsia="Times New Roman" w:hAnsi="Times New Roman" w:cs="Times New Roman"/>
                <w:lang w:eastAsia="ru-RU"/>
              </w:rPr>
              <w:t xml:space="preserve">Оплачено послуги за демонтаж/монтаж системи відеоспостереження, прокладання камери, технічне обслуговування системи відеоспостереження – 41,0 тис. грн. </w:t>
            </w:r>
            <w:r w:rsidRPr="00046623">
              <w:rPr>
                <w:rFonts w:ascii="Times New Roman" w:eastAsia="Calibri" w:hAnsi="Times New Roman" w:cs="Times New Roman"/>
              </w:rPr>
              <w:t xml:space="preserve">Надано </w:t>
            </w:r>
            <w:r w:rsidRPr="00046623">
              <w:rPr>
                <w:rFonts w:ascii="Times New Roman" w:eastAsia="Times New Roman" w:hAnsi="Times New Roman" w:cs="Times New Roman"/>
                <w:lang w:eastAsia="ru-RU"/>
              </w:rPr>
              <w:t>субвенцію з місцевого бюджету державному бюджету для потреб Вараського РТЦК та СП на канцелярські товари 130,0 тис. грн. Придбано для потреб Вараського РТЦК та СП меблі, металеві шафи для зберігання документів на 256,9 тис. грн, залишок невикористаних коштів – 28,2 тис. грн.</w:t>
            </w:r>
            <w:r w:rsidRPr="00046623">
              <w:t xml:space="preserve"> </w:t>
            </w:r>
            <w:r w:rsidRPr="00046623">
              <w:rPr>
                <w:rFonts w:ascii="Times New Roman" w:eastAsia="Times New Roman" w:hAnsi="Times New Roman" w:cs="Times New Roman"/>
                <w:lang w:eastAsia="ru-RU"/>
              </w:rPr>
              <w:t>Надано субвенції з бюджету Вараської МТГ державному бюджету та інші субвенції на загальну суму 46 722,5 тис. грн для потреб військових частин Збройних Сил України, інших військових формувань та іншим силам безпеки і оборони з метою зміцнення обороноздатності Вараської територіальної громади, виконання заходів територіальної оборони, підвищення бойової готовності військових підрозділів, сил оборони і безпеки України для відсічі забойної агресії рф проти України та забезпечення національної безпеки та її територіальної цілісності. Залишок не використаних коштів в сумі 2 619,2 тис. грн.</w:t>
            </w:r>
          </w:p>
        </w:tc>
      </w:tr>
      <w:tr w:rsidR="00652921" w:rsidRPr="00046623" w14:paraId="7A1377AE" w14:textId="77777777" w:rsidTr="00E37A9B">
        <w:tc>
          <w:tcPr>
            <w:tcW w:w="190" w:type="pct"/>
          </w:tcPr>
          <w:p w14:paraId="3675F006"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6585DD36"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Програма  висвітлення діяльності Вараської міської ради та її виконавчих органів на 2022-2025 роки, </w:t>
            </w:r>
          </w:p>
          <w:p w14:paraId="5B8441F3"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bCs/>
                <w:shd w:val="clear" w:color="auto" w:fill="FFFFFF"/>
                <w:lang w:eastAsia="ru-RU"/>
              </w:rPr>
              <w:t>№ 1300-ПР-31</w:t>
            </w:r>
          </w:p>
          <w:p w14:paraId="7BE2DF3D" w14:textId="77777777" w:rsidR="00652921" w:rsidRPr="00046623" w:rsidRDefault="00652921" w:rsidP="00FE7B94">
            <w:pPr>
              <w:spacing w:after="0" w:line="240" w:lineRule="auto"/>
              <w:rPr>
                <w:rFonts w:ascii="Times New Roman" w:eastAsia="Times New Roman" w:hAnsi="Times New Roman" w:cs="Times New Roman"/>
                <w:bCs/>
                <w:i/>
                <w:shd w:val="clear" w:color="auto" w:fill="FFFFFF"/>
                <w:lang w:eastAsia="ru-RU"/>
              </w:rPr>
            </w:pPr>
            <w:r w:rsidRPr="00046623">
              <w:rPr>
                <w:rFonts w:ascii="Times New Roman" w:eastAsia="Times New Roman" w:hAnsi="Times New Roman" w:cs="Times New Roman"/>
                <w:bCs/>
                <w:i/>
                <w:shd w:val="clear" w:color="auto" w:fill="FFFFFF"/>
                <w:lang w:eastAsia="ru-RU"/>
              </w:rPr>
              <w:t>(відділ інформаційної політики та комунікацій ВК ВМР)</w:t>
            </w:r>
          </w:p>
        </w:tc>
        <w:tc>
          <w:tcPr>
            <w:tcW w:w="570" w:type="pct"/>
          </w:tcPr>
          <w:p w14:paraId="499B30CE"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200,0</w:t>
            </w:r>
          </w:p>
        </w:tc>
        <w:tc>
          <w:tcPr>
            <w:tcW w:w="526" w:type="pct"/>
          </w:tcPr>
          <w:p w14:paraId="61AC1C3C"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42,7</w:t>
            </w:r>
          </w:p>
        </w:tc>
        <w:tc>
          <w:tcPr>
            <w:tcW w:w="573" w:type="pct"/>
          </w:tcPr>
          <w:p w14:paraId="22C41BFD"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157,3</w:t>
            </w:r>
          </w:p>
          <w:p w14:paraId="58728BDB" w14:textId="77777777" w:rsidR="00652921" w:rsidRPr="00046623" w:rsidRDefault="00652921" w:rsidP="00FE7B94">
            <w:pPr>
              <w:spacing w:after="200" w:line="240" w:lineRule="auto"/>
              <w:jc w:val="center"/>
              <w:rPr>
                <w:rFonts w:ascii="Times New Roman" w:eastAsia="Calibri" w:hAnsi="Times New Roman" w:cs="Times New Roman"/>
              </w:rPr>
            </w:pPr>
          </w:p>
        </w:tc>
        <w:tc>
          <w:tcPr>
            <w:tcW w:w="2183" w:type="pct"/>
          </w:tcPr>
          <w:p w14:paraId="3D6C2D52" w14:textId="77777777" w:rsidR="00652921" w:rsidRPr="00046623" w:rsidRDefault="00652921" w:rsidP="00FE7B94">
            <w:pPr>
              <w:widowControl w:val="0"/>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У друкованих ЗМІ опубліковано 16  матеріалів</w:t>
            </w:r>
            <w:r w:rsidRPr="00046623">
              <w:rPr>
                <w:rFonts w:ascii="Times New Roman" w:eastAsia="MS Mincho" w:hAnsi="Times New Roman" w:cs="Times New Roman"/>
                <w:sz w:val="20"/>
                <w:szCs w:val="20"/>
                <w:lang w:eastAsia="ru-RU"/>
              </w:rPr>
              <w:t xml:space="preserve"> </w:t>
            </w:r>
            <w:r w:rsidRPr="00046623">
              <w:rPr>
                <w:rFonts w:ascii="Times New Roman" w:eastAsia="Times New Roman" w:hAnsi="Times New Roman" w:cs="Times New Roman"/>
                <w:lang w:eastAsia="ru-RU"/>
              </w:rPr>
              <w:t xml:space="preserve">на суму 42,7 тис. грн, за допомогою яких проводилось поліпшення взаємодії мешканців громади із органами влади та оперативне інформування про життя Вараської громади. Економія коштів – 7,3 тис. грн. На створення та розміщення інформаційного телепродукту (телесюжет) щодо діяльності Вараської міської ради та виконавчих органів ради виділено кошти в сумі 150,0 тис. грн, кошти не використано у зв’язку з відсутністю замовлень. </w:t>
            </w:r>
          </w:p>
        </w:tc>
      </w:tr>
      <w:tr w:rsidR="00652921" w:rsidRPr="00046623" w14:paraId="3B9442AE" w14:textId="77777777" w:rsidTr="00E37A9B">
        <w:tc>
          <w:tcPr>
            <w:tcW w:w="190" w:type="pct"/>
          </w:tcPr>
          <w:p w14:paraId="57E346B2"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451BF780"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Програма забезпечення</w:t>
            </w:r>
          </w:p>
          <w:p w14:paraId="5CF2C55C"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ефективного управління майном, що належить до комунальної власності Вараської міської </w:t>
            </w:r>
          </w:p>
          <w:p w14:paraId="688A4EC9"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територіальної громади, на 2022-2024 роки, </w:t>
            </w:r>
          </w:p>
          <w:p w14:paraId="1CFD523C"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lang w:eastAsia="uk-UA"/>
              </w:rPr>
              <w:t>№ 4300-ПР-15</w:t>
            </w:r>
          </w:p>
          <w:p w14:paraId="3D4879C6" w14:textId="77777777" w:rsidR="00652921" w:rsidRPr="00046623" w:rsidRDefault="00652921" w:rsidP="00FE7B94">
            <w:pPr>
              <w:spacing w:after="0" w:line="240" w:lineRule="auto"/>
              <w:rPr>
                <w:rFonts w:ascii="Times New Roman" w:eastAsia="Times New Roman" w:hAnsi="Times New Roman" w:cs="Times New Roman"/>
                <w:bCs/>
                <w:i/>
                <w:shd w:val="clear" w:color="auto" w:fill="FFFFFF"/>
                <w:lang w:eastAsia="ru-RU"/>
              </w:rPr>
            </w:pPr>
            <w:r w:rsidRPr="00046623">
              <w:rPr>
                <w:rFonts w:ascii="Times New Roman" w:eastAsia="Times New Roman" w:hAnsi="Times New Roman" w:cs="Times New Roman"/>
                <w:bCs/>
                <w:i/>
                <w:shd w:val="clear" w:color="auto" w:fill="FFFFFF"/>
                <w:lang w:eastAsia="ru-RU"/>
              </w:rPr>
              <w:t>(департамент житлово-комунального господарства, майна та будівництва ВК ВМР)</w:t>
            </w:r>
            <w:r w:rsidRPr="00046623">
              <w:rPr>
                <w:rFonts w:ascii="Times New Roman" w:eastAsia="Times New Roman" w:hAnsi="Times New Roman" w:cs="Times New Roman"/>
                <w:bCs/>
                <w:i/>
                <w:shd w:val="clear" w:color="auto" w:fill="FFFFFF"/>
                <w:lang w:eastAsia="ru-RU"/>
              </w:rPr>
              <w:tab/>
            </w:r>
            <w:r w:rsidRPr="00046623">
              <w:rPr>
                <w:rFonts w:ascii="Times New Roman" w:eastAsia="Times New Roman" w:hAnsi="Times New Roman" w:cs="Times New Roman"/>
                <w:bCs/>
                <w:i/>
                <w:shd w:val="clear" w:color="auto" w:fill="FFFFFF"/>
                <w:lang w:eastAsia="ru-RU"/>
              </w:rPr>
              <w:tab/>
            </w:r>
            <w:r w:rsidRPr="00046623">
              <w:rPr>
                <w:rFonts w:ascii="Times New Roman" w:eastAsia="Times New Roman" w:hAnsi="Times New Roman" w:cs="Times New Roman"/>
                <w:bCs/>
                <w:i/>
                <w:shd w:val="clear" w:color="auto" w:fill="FFFFFF"/>
                <w:lang w:eastAsia="ru-RU"/>
              </w:rPr>
              <w:tab/>
            </w:r>
          </w:p>
        </w:tc>
        <w:tc>
          <w:tcPr>
            <w:tcW w:w="570" w:type="pct"/>
          </w:tcPr>
          <w:p w14:paraId="207480B1"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514,0</w:t>
            </w:r>
          </w:p>
        </w:tc>
        <w:tc>
          <w:tcPr>
            <w:tcW w:w="526" w:type="pct"/>
          </w:tcPr>
          <w:p w14:paraId="3079BF06"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252,9</w:t>
            </w:r>
          </w:p>
        </w:tc>
        <w:tc>
          <w:tcPr>
            <w:tcW w:w="573" w:type="pct"/>
          </w:tcPr>
          <w:p w14:paraId="49A20FE9"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261,1</w:t>
            </w:r>
          </w:p>
        </w:tc>
        <w:tc>
          <w:tcPr>
            <w:tcW w:w="2183" w:type="pct"/>
          </w:tcPr>
          <w:p w14:paraId="69494977" w14:textId="77777777" w:rsidR="00652921" w:rsidRPr="00046623" w:rsidRDefault="00652921" w:rsidP="00FE7B94">
            <w:pPr>
              <w:widowControl w:val="0"/>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Проведено технічну інвентаризацію об'єктів нерухомого майна з наступним внесенням даних до ЄДССБ з метою державної реєстрації права комунальної власності за Вараською МТГ, в кількості – 33 шт.</w:t>
            </w:r>
            <w:r w:rsidRPr="00046623">
              <w:rPr>
                <w:rFonts w:ascii="Times New Roman" w:eastAsia="MS Mincho" w:hAnsi="Times New Roman" w:cs="Times New Roman"/>
                <w:sz w:val="20"/>
                <w:szCs w:val="20"/>
                <w:lang w:eastAsia="ru-RU"/>
              </w:rPr>
              <w:t xml:space="preserve"> Для </w:t>
            </w:r>
            <w:r w:rsidRPr="00046623">
              <w:rPr>
                <w:rFonts w:ascii="Times New Roman" w:eastAsia="Times New Roman" w:hAnsi="Times New Roman" w:cs="Times New Roman"/>
                <w:lang w:eastAsia="ru-RU"/>
              </w:rPr>
              <w:t>КП «БТІ» міста Вараш виділено – 280 тис. грн, використано – 225,5 тис. грн, залишок невикористаних коштів – 54,5 тис. грн, утворився у зв’язку із фінансуванням заходу у другому півріччі та недостатньою кількістю кваліфікованих та сертифікованих працівників. На оплату інших послуг, пов’язаних з управлінням комунальним майном виділено кошти для ДЖКГМБ ВК ВМР в сумі 42,0 тис. грн, кошти не використані у зв’язку відсутністю потреби.</w:t>
            </w:r>
            <w:r w:rsidRPr="00046623">
              <w:t xml:space="preserve"> </w:t>
            </w:r>
            <w:r w:rsidRPr="00046623">
              <w:rPr>
                <w:rFonts w:ascii="Times New Roman" w:eastAsia="Times New Roman" w:hAnsi="Times New Roman" w:cs="Times New Roman"/>
                <w:lang w:eastAsia="ru-RU"/>
              </w:rPr>
              <w:t xml:space="preserve">Для замовлення незалежної оцінки вартості майна, рецензування звітів про оцінку майна, яке передається в оренду, відчужується, приймається у комунальну власність, тощо виділено кошти в сумі 127,0 тис. грн, кошти не використано у зв’язку відсутністю прийнятих у 2024 році рішень судів про відумерлість спадщини. </w:t>
            </w:r>
            <w:r w:rsidRPr="00046623">
              <w:rPr>
                <w:rFonts w:ascii="Times New Roman" w:hAnsi="Times New Roman" w:cs="Times New Roman"/>
              </w:rPr>
              <w:t xml:space="preserve">На </w:t>
            </w:r>
            <w:r w:rsidRPr="00046623">
              <w:rPr>
                <w:rFonts w:ascii="Times New Roman" w:eastAsia="Times New Roman" w:hAnsi="Times New Roman" w:cs="Times New Roman"/>
                <w:lang w:eastAsia="ru-RU"/>
              </w:rPr>
              <w:t xml:space="preserve">оплату витрат на управління багатоквартирними будинками співвласником яких є Вараська МТГ виділено кошти в сумі  65,0 тис. грн, використано – 27,4 тис. грн, залишок невикористаних коштів в сумі 37,6 тис. грн, утворився у зв’язку з відсутністю рішень судів про визнання спадщини відумерлою, як наслідок виникла розбіжність між кількістю планових та фактичних об’єктів нерухомого майна, що потребували фінансування. </w:t>
            </w:r>
          </w:p>
        </w:tc>
      </w:tr>
      <w:tr w:rsidR="00652921" w:rsidRPr="00046623" w14:paraId="6119322B" w14:textId="77777777" w:rsidTr="00E37A9B">
        <w:tc>
          <w:tcPr>
            <w:tcW w:w="190" w:type="pct"/>
          </w:tcPr>
          <w:p w14:paraId="41CEEEFE"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3AB361B0"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Програма підтримки Вараської міської територіальної виборчої комісії Вараського району Рівненської області поза виборчим процесом місцевих виборів на 2022-2025 роки, </w:t>
            </w:r>
          </w:p>
          <w:p w14:paraId="0EB7677F"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bCs/>
                <w:shd w:val="clear" w:color="auto" w:fill="FFFFFF"/>
                <w:lang w:eastAsia="ru-RU"/>
              </w:rPr>
              <w:t>№ 3500-ПР-26</w:t>
            </w:r>
          </w:p>
          <w:p w14:paraId="2D0A1C59" w14:textId="77777777" w:rsidR="00652921" w:rsidRPr="00046623" w:rsidRDefault="00652921" w:rsidP="00FE7B94">
            <w:pPr>
              <w:spacing w:after="0" w:line="240" w:lineRule="auto"/>
              <w:rPr>
                <w:rFonts w:ascii="Times New Roman" w:eastAsia="Times New Roman" w:hAnsi="Times New Roman" w:cs="Times New Roman"/>
                <w:bCs/>
                <w:i/>
                <w:sz w:val="20"/>
                <w:szCs w:val="20"/>
                <w:shd w:val="clear" w:color="auto" w:fill="FFFFFF"/>
                <w:lang w:eastAsia="ru-RU"/>
              </w:rPr>
            </w:pPr>
            <w:r w:rsidRPr="00046623">
              <w:rPr>
                <w:rFonts w:ascii="Times New Roman" w:eastAsia="Times New Roman" w:hAnsi="Times New Roman" w:cs="Times New Roman"/>
                <w:bCs/>
                <w:i/>
                <w:shd w:val="clear" w:color="auto" w:fill="FFFFFF"/>
                <w:lang w:eastAsia="ru-RU"/>
              </w:rPr>
              <w:lastRenderedPageBreak/>
              <w:t>(відділ ведення Державного реєстру виборців ВК ВМР)</w:t>
            </w:r>
            <w:r w:rsidRPr="00046623">
              <w:rPr>
                <w:rFonts w:ascii="Times New Roman" w:eastAsia="Times New Roman" w:hAnsi="Times New Roman" w:cs="Times New Roman"/>
                <w:bCs/>
                <w:i/>
                <w:sz w:val="20"/>
                <w:szCs w:val="20"/>
                <w:shd w:val="clear" w:color="auto" w:fill="FFFFFF"/>
                <w:lang w:eastAsia="ru-RU"/>
              </w:rPr>
              <w:t xml:space="preserve"> </w:t>
            </w:r>
          </w:p>
        </w:tc>
        <w:tc>
          <w:tcPr>
            <w:tcW w:w="570" w:type="pct"/>
          </w:tcPr>
          <w:p w14:paraId="77EE586C"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lastRenderedPageBreak/>
              <w:t>15,0</w:t>
            </w:r>
          </w:p>
        </w:tc>
        <w:tc>
          <w:tcPr>
            <w:tcW w:w="526" w:type="pct"/>
          </w:tcPr>
          <w:p w14:paraId="0DC31C20"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14,8</w:t>
            </w:r>
          </w:p>
        </w:tc>
        <w:tc>
          <w:tcPr>
            <w:tcW w:w="573" w:type="pct"/>
          </w:tcPr>
          <w:p w14:paraId="111AB8E4"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0,2</w:t>
            </w:r>
          </w:p>
        </w:tc>
        <w:tc>
          <w:tcPr>
            <w:tcW w:w="2183" w:type="pct"/>
          </w:tcPr>
          <w:p w14:paraId="4933BE52"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 xml:space="preserve">На матеріально-технічне забезпечення Вараської міської територіальної комісії Вараського району Рівненської області у період після закінчення виборчого процесу місцевих виборів виділено – 15,0 тис. грн,  використано коштів на суму 14,8 тис. грн. Економія коштів в сумі 0,2 тис. грн утворилась за рахунок економного використання натуральних показників (оплати комунальних послуг та електроносіїв). Проведено закупівлю предметів, матеріалів, обладнання та інвентаря на 3,0 тис. грн; </w:t>
            </w:r>
            <w:r w:rsidRPr="00046623">
              <w:rPr>
                <w:rFonts w:ascii="Times New Roman" w:eastAsia="Times New Roman" w:hAnsi="Times New Roman" w:cs="Times New Roman"/>
                <w:lang w:eastAsia="ru-RU"/>
              </w:rPr>
              <w:lastRenderedPageBreak/>
              <w:t xml:space="preserve">оплачено послуги (крім комунальних) на 6,8 тис. грн; оплачено комунальних послуг та енергоносіїв на 5,0 тис. грн, </w:t>
            </w:r>
          </w:p>
        </w:tc>
      </w:tr>
      <w:tr w:rsidR="00652921" w:rsidRPr="00046623" w14:paraId="6C77D44C" w14:textId="77777777" w:rsidTr="00E37A9B">
        <w:tc>
          <w:tcPr>
            <w:tcW w:w="190" w:type="pct"/>
          </w:tcPr>
          <w:p w14:paraId="1EA6886B"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44EE850C" w14:textId="77777777" w:rsidR="00BC7FEA" w:rsidRPr="00046623" w:rsidRDefault="00BC7FEA"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Програма розвитку та реалізації питань містобудування на 2024-2026 роки,</w:t>
            </w:r>
          </w:p>
          <w:p w14:paraId="37DF8ADC" w14:textId="53537CFB"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bCs/>
                <w:shd w:val="clear" w:color="auto" w:fill="FFFFFF"/>
                <w:lang w:eastAsia="ru-RU"/>
              </w:rPr>
              <w:t>№ 4200-ПР-1</w:t>
            </w:r>
          </w:p>
          <w:p w14:paraId="15DEFA5C" w14:textId="77777777" w:rsidR="00652921" w:rsidRPr="00046623" w:rsidRDefault="00652921" w:rsidP="00FE7B94">
            <w:pPr>
              <w:spacing w:after="0" w:line="240" w:lineRule="auto"/>
              <w:rPr>
                <w:rFonts w:ascii="Times New Roman" w:eastAsia="Times New Roman" w:hAnsi="Times New Roman" w:cs="Times New Roman"/>
                <w:bCs/>
                <w:i/>
                <w:color w:val="C00000"/>
                <w:shd w:val="clear" w:color="auto" w:fill="FFFFFF"/>
                <w:lang w:eastAsia="ru-RU"/>
              </w:rPr>
            </w:pPr>
            <w:r w:rsidRPr="00046623">
              <w:rPr>
                <w:rFonts w:ascii="Times New Roman" w:eastAsia="Times New Roman" w:hAnsi="Times New Roman" w:cs="Times New Roman"/>
                <w:bCs/>
                <w:i/>
                <w:shd w:val="clear" w:color="auto" w:fill="FFFFFF"/>
                <w:lang w:eastAsia="ru-RU"/>
              </w:rPr>
              <w:t>(відділ архітектури та містобудування ВК ВМР)</w:t>
            </w:r>
          </w:p>
        </w:tc>
        <w:tc>
          <w:tcPr>
            <w:tcW w:w="570" w:type="pct"/>
          </w:tcPr>
          <w:p w14:paraId="26374622"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2 000,0</w:t>
            </w:r>
          </w:p>
        </w:tc>
        <w:tc>
          <w:tcPr>
            <w:tcW w:w="526" w:type="pct"/>
          </w:tcPr>
          <w:p w14:paraId="318A4E5C"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2 000,0</w:t>
            </w:r>
          </w:p>
        </w:tc>
        <w:tc>
          <w:tcPr>
            <w:tcW w:w="573" w:type="pct"/>
          </w:tcPr>
          <w:p w14:paraId="21ECE841"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0</w:t>
            </w:r>
          </w:p>
        </w:tc>
        <w:tc>
          <w:tcPr>
            <w:tcW w:w="2183" w:type="pct"/>
          </w:tcPr>
          <w:p w14:paraId="1896CE5F"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Продовжено розроблення комплексного плану просторового розвитку території Вараської МТГ, на суму 2 000,0 тис. грн виконано другий етап розроблення, а саме: внесено зміни до генеральних планів населених пунктів Вараш, Озерці, Стара Рафалівка, Собіщиці, Сопачів, Більська Воля, Мульчиці, Городок, Кругле, Бабка: 1) Ескізні пропозиції проектного плану та розрахунки розміщення обсягів житлового будівництва у проектах внесення змін до генеральних планів населених пунктів. 2) Пропозиції щодо розвитку господарського комплексу населеного пункту, розрахунки обсягів будівництва та розміщення об‘єктів громадського обслуговування у проектах внесення змін до генеральних планів населених пунктів. Проектні рішення щодо інженерного забезпечення території населених пунктів, транспортної мобільності та інфраструктури, заходи з інженерної підготовки та благоустрою території, проектний план та схема проектних планувальних обмежень у використанні земель населеного пункту у складі проектів внесення змін до генеральних планів населених пунктів. Розділ ІТЗ ЦЗ. План функціонального зонування території та план реалізації у складі проектів внесення змін до генеральних планів населених пункті</w:t>
            </w:r>
            <w:r w:rsidRPr="00046623">
              <w:rPr>
                <w:rFonts w:ascii="Times New Roman" w:eastAsia="Times New Roman" w:hAnsi="Times New Roman" w:cs="Times New Roman"/>
                <w:color w:val="C00000"/>
                <w:lang w:eastAsia="ru-RU"/>
              </w:rPr>
              <w:t xml:space="preserve">. </w:t>
            </w:r>
          </w:p>
        </w:tc>
      </w:tr>
      <w:tr w:rsidR="00652921" w:rsidRPr="00046623" w14:paraId="4B970B94" w14:textId="77777777" w:rsidTr="00E37A9B">
        <w:tc>
          <w:tcPr>
            <w:tcW w:w="190" w:type="pct"/>
          </w:tcPr>
          <w:p w14:paraId="4C1853E1"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5C56CAB5"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Програма розвитку земельних відносин Вараської міської  територіальної громади на 2022-2026 роки, </w:t>
            </w:r>
          </w:p>
          <w:p w14:paraId="08AB7825" w14:textId="77777777" w:rsidR="00652921" w:rsidRPr="00046623" w:rsidRDefault="00652921" w:rsidP="00FE7B94">
            <w:pPr>
              <w:spacing w:after="0" w:line="240" w:lineRule="auto"/>
              <w:rPr>
                <w:rFonts w:ascii="Times New Roman" w:eastAsia="Times New Roman" w:hAnsi="Times New Roman" w:cs="Times New Roman"/>
                <w:b/>
                <w:bCs/>
                <w:shd w:val="clear" w:color="auto" w:fill="FFFFFF"/>
                <w:lang w:eastAsia="ru-RU"/>
              </w:rPr>
            </w:pPr>
            <w:r w:rsidRPr="00046623">
              <w:rPr>
                <w:rFonts w:ascii="Times New Roman" w:eastAsia="Times New Roman" w:hAnsi="Times New Roman" w:cs="Times New Roman"/>
                <w:b/>
                <w:bCs/>
                <w:shd w:val="clear" w:color="auto" w:fill="FFFFFF"/>
                <w:lang w:eastAsia="ru-RU"/>
              </w:rPr>
              <w:t>№ 4100-ПР-20</w:t>
            </w:r>
          </w:p>
          <w:p w14:paraId="352CD69E" w14:textId="77777777" w:rsidR="00652921" w:rsidRPr="00046623" w:rsidRDefault="00652921" w:rsidP="00FE7B94">
            <w:pPr>
              <w:spacing w:after="0" w:line="240" w:lineRule="auto"/>
              <w:rPr>
                <w:rFonts w:ascii="Times New Roman" w:eastAsia="Times New Roman" w:hAnsi="Times New Roman" w:cs="Times New Roman"/>
                <w:bCs/>
                <w:i/>
                <w:shd w:val="clear" w:color="auto" w:fill="FFFFFF"/>
                <w:lang w:eastAsia="ru-RU"/>
              </w:rPr>
            </w:pPr>
            <w:r w:rsidRPr="00046623">
              <w:rPr>
                <w:rFonts w:ascii="Times New Roman" w:eastAsia="Times New Roman" w:hAnsi="Times New Roman" w:cs="Times New Roman"/>
                <w:bCs/>
                <w:i/>
                <w:shd w:val="clear" w:color="auto" w:fill="FFFFFF"/>
                <w:lang w:eastAsia="ru-RU"/>
              </w:rPr>
              <w:t>(відділ земельних ресурсів ВК ВМР)</w:t>
            </w:r>
          </w:p>
        </w:tc>
        <w:tc>
          <w:tcPr>
            <w:tcW w:w="570" w:type="pct"/>
          </w:tcPr>
          <w:p w14:paraId="14324790"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402,0</w:t>
            </w:r>
          </w:p>
        </w:tc>
        <w:tc>
          <w:tcPr>
            <w:tcW w:w="526" w:type="pct"/>
          </w:tcPr>
          <w:p w14:paraId="67F022D2"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309,9</w:t>
            </w:r>
          </w:p>
        </w:tc>
        <w:tc>
          <w:tcPr>
            <w:tcW w:w="573" w:type="pct"/>
          </w:tcPr>
          <w:p w14:paraId="0274C562"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92,1</w:t>
            </w:r>
          </w:p>
          <w:p w14:paraId="54C4F414" w14:textId="77777777" w:rsidR="00652921" w:rsidRPr="00046623" w:rsidRDefault="00652921" w:rsidP="00FE7B94">
            <w:pPr>
              <w:spacing w:after="200" w:line="240" w:lineRule="auto"/>
              <w:jc w:val="center"/>
              <w:rPr>
                <w:rFonts w:ascii="Times New Roman" w:eastAsia="Calibri" w:hAnsi="Times New Roman" w:cs="Times New Roman"/>
              </w:rPr>
            </w:pPr>
          </w:p>
        </w:tc>
        <w:tc>
          <w:tcPr>
            <w:tcW w:w="2183" w:type="pct"/>
          </w:tcPr>
          <w:p w14:paraId="22D474F1" w14:textId="77777777" w:rsidR="00652921" w:rsidRPr="00046623" w:rsidRDefault="00652921" w:rsidP="00FE7B94">
            <w:pPr>
              <w:spacing w:after="0" w:line="240" w:lineRule="auto"/>
              <w:jc w:val="both"/>
              <w:rPr>
                <w:rFonts w:ascii="Times New Roman" w:eastAsia="Calibri" w:hAnsi="Times New Roman" w:cs="Times New Roman"/>
              </w:rPr>
            </w:pPr>
            <w:r w:rsidRPr="00046623">
              <w:rPr>
                <w:rFonts w:ascii="Times New Roman" w:eastAsia="Times New Roman" w:hAnsi="Times New Roman" w:cs="Times New Roman"/>
                <w:lang w:eastAsia="ru-RU"/>
              </w:rPr>
              <w:t>Розроблено технічну документацію із землеустрою щодо інвентаризації земель лісогосподарського призначення комунальної власності на суму 162,0 тис. грн, укладено договір про надання послуг з ТОВ «Центр надання послуг». Залишок не використаних коштів в сумі 50,0 тис. грн  у зв’язку із відсутністю прийнятих рішень про надання дозволу на розроблення технічної документації із землеустрою щодо інвентаризації земельної ділянки.</w:t>
            </w:r>
            <w:r w:rsidRPr="00046623">
              <w:t xml:space="preserve"> </w:t>
            </w:r>
            <w:r w:rsidRPr="00046623">
              <w:rPr>
                <w:rFonts w:ascii="Times New Roman" w:eastAsia="Times New Roman" w:hAnsi="Times New Roman" w:cs="Times New Roman"/>
                <w:lang w:eastAsia="ru-RU"/>
              </w:rPr>
              <w:t xml:space="preserve">Розроблено Проєкт землеустрою щодо встановлення меж території Вараської МТГ </w:t>
            </w:r>
            <w:r w:rsidRPr="00046623">
              <w:rPr>
                <w:rFonts w:ascii="Times New Roman" w:eastAsia="Times New Roman" w:hAnsi="Times New Roman" w:cs="Times New Roman"/>
                <w:lang w:eastAsia="ru-RU"/>
              </w:rPr>
              <w:lastRenderedPageBreak/>
              <w:t xml:space="preserve">Рівненської області на 48,0 тис. грн, укладено договір про надання послуг з Консорціумом «ТГА Альянс». </w:t>
            </w:r>
            <w:r w:rsidRPr="00046623">
              <w:rPr>
                <w:rFonts w:ascii="Times New Roman" w:eastAsia="Calibri" w:hAnsi="Times New Roman" w:cs="Times New Roman"/>
              </w:rPr>
              <w:t>На 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 виділено кошти в сумі 20,0 тис. грн. На 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r w:rsidRPr="00046623">
              <w:t xml:space="preserve"> </w:t>
            </w:r>
            <w:r w:rsidRPr="00046623">
              <w:rPr>
                <w:rFonts w:ascii="Times New Roman" w:eastAsia="Calibri" w:hAnsi="Times New Roman" w:cs="Times New Roman"/>
              </w:rPr>
              <w:t>виділено кошти в сумі 22,0 тис. грн.  Кошти в сумі 42,0 тис. грн не використані у зв'язку з відсутністю прийнятих рішень щодо розроблення проєктів землеустрою, договори не укладалися, роботи не виконувалися. Укладено договір з ПП «Центр землеустрою та кадастру» та розроблено технічну документацію з нормативної грошової оцінки земель 9 населених пунктів, а саме сіл: Сопачів, Діброва, Березина, Кругле, Мульчиці, Журавлине, Уріччя, Озерці, Городок на 99,9 тис. грн, економія коштів –  0,1 тис. грн.</w:t>
            </w:r>
            <w:r w:rsidRPr="00046623">
              <w:t xml:space="preserve"> </w:t>
            </w:r>
          </w:p>
        </w:tc>
      </w:tr>
      <w:tr w:rsidR="00652921" w:rsidRPr="00046623" w14:paraId="36E884CD" w14:textId="77777777" w:rsidTr="00E37A9B">
        <w:tc>
          <w:tcPr>
            <w:tcW w:w="190" w:type="pct"/>
          </w:tcPr>
          <w:p w14:paraId="7CA41849"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3E449B76"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Комплексна програма енергоефективності Вараської міської територіальної громади на 2021-2025 роки, </w:t>
            </w:r>
          </w:p>
          <w:p w14:paraId="690CC9EB"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lang w:eastAsia="uk-UA"/>
              </w:rPr>
              <w:t>№ 4300-ПР-13</w:t>
            </w:r>
          </w:p>
          <w:p w14:paraId="2AAB2439"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i/>
                <w:shd w:val="clear" w:color="auto" w:fill="FFFFFF"/>
                <w:lang w:eastAsia="ru-RU"/>
              </w:rPr>
              <w:t>(департамент житлово-комунального господарства, майна та будівництва  ВК ВМР)</w:t>
            </w:r>
          </w:p>
        </w:tc>
        <w:tc>
          <w:tcPr>
            <w:tcW w:w="570" w:type="pct"/>
          </w:tcPr>
          <w:p w14:paraId="02996F1C"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84,9</w:t>
            </w:r>
          </w:p>
        </w:tc>
        <w:tc>
          <w:tcPr>
            <w:tcW w:w="526" w:type="pct"/>
          </w:tcPr>
          <w:p w14:paraId="534834D3"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0</w:t>
            </w:r>
          </w:p>
        </w:tc>
        <w:tc>
          <w:tcPr>
            <w:tcW w:w="573" w:type="pct"/>
          </w:tcPr>
          <w:p w14:paraId="141F7094"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84,9</w:t>
            </w:r>
          </w:p>
        </w:tc>
        <w:tc>
          <w:tcPr>
            <w:tcW w:w="2183" w:type="pct"/>
          </w:tcPr>
          <w:p w14:paraId="152E93CB"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На розробку Плану дій сталого енергетичного розвитку та клімату Вараської міської територіальної громади до 2030 (2050) року з повним звітом моніторингового кадастру викидів за період з 2012 по 2020 рік було виділено кошти в сумі 84,9 тис. грн, кошти не використано. Залишок не використаних коштів в сумі 84,9 тис. грн утворився у зв’язку з продовженням на 2025 рік процесу розробки.</w:t>
            </w:r>
          </w:p>
        </w:tc>
      </w:tr>
      <w:tr w:rsidR="00652921" w:rsidRPr="00046623" w14:paraId="043F695A" w14:textId="77777777" w:rsidTr="00E37A9B">
        <w:tc>
          <w:tcPr>
            <w:tcW w:w="190" w:type="pct"/>
          </w:tcPr>
          <w:p w14:paraId="113B6CD7" w14:textId="77777777" w:rsidR="00652921" w:rsidRPr="00046623" w:rsidRDefault="00652921" w:rsidP="00652921">
            <w:pPr>
              <w:numPr>
                <w:ilvl w:val="0"/>
                <w:numId w:val="56"/>
              </w:numPr>
              <w:spacing w:after="0" w:line="240" w:lineRule="auto"/>
              <w:ind w:left="502"/>
              <w:contextualSpacing/>
              <w:rPr>
                <w:rFonts w:ascii="Times New Roman" w:eastAsia="Times New Roman" w:hAnsi="Times New Roman" w:cs="Times New Roman"/>
                <w:bCs/>
                <w:color w:val="C00000"/>
                <w:shd w:val="clear" w:color="auto" w:fill="FFFFFF"/>
                <w:lang w:eastAsia="ru-RU"/>
              </w:rPr>
            </w:pPr>
          </w:p>
        </w:tc>
        <w:tc>
          <w:tcPr>
            <w:tcW w:w="958" w:type="pct"/>
            <w:shd w:val="clear" w:color="auto" w:fill="auto"/>
          </w:tcPr>
          <w:p w14:paraId="2FCB28B5"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Cs/>
                <w:shd w:val="clear" w:color="auto" w:fill="FFFFFF"/>
                <w:lang w:eastAsia="ru-RU"/>
              </w:rPr>
              <w:t xml:space="preserve">Комплексна програма «Розумна громада» на 2021-2024 роки, </w:t>
            </w:r>
          </w:p>
          <w:p w14:paraId="1FE56EDD" w14:textId="77777777" w:rsidR="00652921" w:rsidRPr="00046623" w:rsidRDefault="00652921" w:rsidP="00FE7B94">
            <w:pPr>
              <w:spacing w:after="0" w:line="240" w:lineRule="auto"/>
              <w:rPr>
                <w:rFonts w:ascii="Times New Roman" w:eastAsia="Times New Roman" w:hAnsi="Times New Roman" w:cs="Times New Roman"/>
                <w:bCs/>
                <w:shd w:val="clear" w:color="auto" w:fill="FFFFFF"/>
                <w:lang w:eastAsia="ru-RU"/>
              </w:rPr>
            </w:pPr>
            <w:r w:rsidRPr="00046623">
              <w:rPr>
                <w:rFonts w:ascii="Times New Roman" w:eastAsia="Times New Roman" w:hAnsi="Times New Roman" w:cs="Times New Roman"/>
                <w:b/>
                <w:bCs/>
                <w:shd w:val="clear" w:color="auto" w:fill="FFFFFF"/>
                <w:lang w:eastAsia="ru-RU"/>
              </w:rPr>
              <w:t>№ 3400-ПР-16</w:t>
            </w:r>
          </w:p>
          <w:p w14:paraId="3FDAD639" w14:textId="77777777" w:rsidR="00652921" w:rsidRPr="00046623" w:rsidRDefault="00652921" w:rsidP="00FE7B94">
            <w:pPr>
              <w:spacing w:after="0" w:line="240" w:lineRule="auto"/>
              <w:rPr>
                <w:rFonts w:ascii="Times New Roman" w:eastAsia="Times New Roman" w:hAnsi="Times New Roman" w:cs="Times New Roman"/>
                <w:bCs/>
                <w:i/>
                <w:color w:val="C00000"/>
                <w:shd w:val="clear" w:color="auto" w:fill="FFFFFF"/>
                <w:lang w:eastAsia="ru-RU"/>
              </w:rPr>
            </w:pPr>
            <w:r w:rsidRPr="00046623">
              <w:rPr>
                <w:rFonts w:ascii="Times New Roman" w:eastAsia="Times New Roman" w:hAnsi="Times New Roman" w:cs="Times New Roman"/>
                <w:bCs/>
                <w:i/>
                <w:shd w:val="clear" w:color="auto" w:fill="FFFFFF"/>
                <w:lang w:eastAsia="ru-RU"/>
              </w:rPr>
              <w:t xml:space="preserve">(відділ інформаційних технологій виконавчого </w:t>
            </w:r>
            <w:r w:rsidRPr="00046623">
              <w:rPr>
                <w:rFonts w:ascii="Times New Roman" w:eastAsia="Times New Roman" w:hAnsi="Times New Roman" w:cs="Times New Roman"/>
                <w:bCs/>
                <w:i/>
                <w:shd w:val="clear" w:color="auto" w:fill="FFFFFF"/>
                <w:lang w:eastAsia="ru-RU"/>
              </w:rPr>
              <w:lastRenderedPageBreak/>
              <w:t>комітету Вараської міської ради)</w:t>
            </w:r>
          </w:p>
        </w:tc>
        <w:tc>
          <w:tcPr>
            <w:tcW w:w="570" w:type="pct"/>
          </w:tcPr>
          <w:p w14:paraId="49591C8D"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lastRenderedPageBreak/>
              <w:t>1 000,0</w:t>
            </w:r>
          </w:p>
        </w:tc>
        <w:tc>
          <w:tcPr>
            <w:tcW w:w="526" w:type="pct"/>
          </w:tcPr>
          <w:p w14:paraId="7AA930E0"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975,0</w:t>
            </w:r>
          </w:p>
        </w:tc>
        <w:tc>
          <w:tcPr>
            <w:tcW w:w="573" w:type="pct"/>
          </w:tcPr>
          <w:p w14:paraId="47C4F18B"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25,0</w:t>
            </w:r>
          </w:p>
        </w:tc>
        <w:tc>
          <w:tcPr>
            <w:tcW w:w="2183" w:type="pct"/>
          </w:tcPr>
          <w:p w14:paraId="69733830"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ru-RU"/>
              </w:rPr>
            </w:pPr>
            <w:r w:rsidRPr="00046623">
              <w:rPr>
                <w:rFonts w:ascii="Times New Roman" w:eastAsia="Times New Roman" w:hAnsi="Times New Roman" w:cs="Times New Roman"/>
                <w:lang w:eastAsia="ru-RU"/>
              </w:rPr>
              <w:t>Забезпечено функціонування програмного забезпечення «Комплексна система автоматизації підприємства «IS-pro» (надання ліцензії на використання програмного забезпечення на 12 міс.) на суму коштів 225,0 тис. грн, економія – 25,0 тис. грн.</w:t>
            </w:r>
            <w:r w:rsidRPr="00046623">
              <w:t xml:space="preserve"> </w:t>
            </w:r>
            <w:r w:rsidRPr="00046623">
              <w:rPr>
                <w:rFonts w:ascii="Times New Roman" w:eastAsia="Times New Roman" w:hAnsi="Times New Roman" w:cs="Times New Roman"/>
                <w:lang w:eastAsia="ru-RU"/>
              </w:rPr>
              <w:t xml:space="preserve">Забезпечено функціонування: підсистем: «Управління фінансовими розрахунками»; «Бухгалтерський та податковий </w:t>
            </w:r>
            <w:r w:rsidRPr="00046623">
              <w:rPr>
                <w:rFonts w:ascii="Times New Roman" w:eastAsia="Times New Roman" w:hAnsi="Times New Roman" w:cs="Times New Roman"/>
                <w:lang w:eastAsia="ru-RU"/>
              </w:rPr>
              <w:lastRenderedPageBreak/>
              <w:t>облік»; «Облік основних засобів»; «Облік праці і заробітної плати»; «Облік кадрів». Доопрацювано програмне забезпечення підсистеми «Реєстрація документів» на базі програмного забезпечення «Автоматизована система управління документами «ДОК ПРОФ 3»</w:t>
            </w:r>
            <w:r w:rsidRPr="00046623">
              <w:t xml:space="preserve"> </w:t>
            </w:r>
            <w:r w:rsidRPr="00046623">
              <w:rPr>
                <w:rFonts w:ascii="Times New Roman" w:eastAsia="Times New Roman" w:hAnsi="Times New Roman" w:cs="Times New Roman"/>
                <w:lang w:eastAsia="ru-RU"/>
              </w:rPr>
              <w:t>на суму коштів 350,0 тис. грн. Доопрацьовано комп'ютерну програму «Автоматизована система управління документами «ДОК ПРОФ 3» в частині передачі даних моніторингу підсистеми «Автоматизація центрів надання послуг»</w:t>
            </w:r>
            <w:r w:rsidRPr="00046623">
              <w:t xml:space="preserve"> </w:t>
            </w:r>
            <w:r w:rsidRPr="00046623">
              <w:rPr>
                <w:rFonts w:ascii="Times New Roman" w:eastAsia="Times New Roman" w:hAnsi="Times New Roman" w:cs="Times New Roman"/>
                <w:lang w:eastAsia="ru-RU"/>
              </w:rPr>
              <w:t>на суму коштів 400,0 тис. грн.</w:t>
            </w:r>
          </w:p>
        </w:tc>
      </w:tr>
      <w:tr w:rsidR="00652921" w:rsidRPr="00046623" w14:paraId="053BF201" w14:textId="77777777" w:rsidTr="00E37A9B">
        <w:trPr>
          <w:trHeight w:val="349"/>
        </w:trPr>
        <w:tc>
          <w:tcPr>
            <w:tcW w:w="190" w:type="pct"/>
          </w:tcPr>
          <w:p w14:paraId="0FB941FE" w14:textId="77777777" w:rsidR="00652921" w:rsidRPr="00046623" w:rsidRDefault="00652921" w:rsidP="00FE7B94">
            <w:pPr>
              <w:spacing w:after="0" w:line="240" w:lineRule="auto"/>
              <w:rPr>
                <w:rFonts w:ascii="Times New Roman" w:eastAsia="Times New Roman" w:hAnsi="Times New Roman" w:cs="Times New Roman"/>
                <w:b/>
                <w:color w:val="C00000"/>
                <w:lang w:eastAsia="uk-UA"/>
              </w:rPr>
            </w:pPr>
          </w:p>
        </w:tc>
        <w:tc>
          <w:tcPr>
            <w:tcW w:w="958" w:type="pct"/>
          </w:tcPr>
          <w:p w14:paraId="51256BC3" w14:textId="77777777" w:rsidR="00652921" w:rsidRPr="00046623" w:rsidRDefault="00652921" w:rsidP="00FE7B94">
            <w:pPr>
              <w:spacing w:after="0" w:line="240" w:lineRule="auto"/>
              <w:rPr>
                <w:rFonts w:ascii="Times New Roman" w:eastAsia="Times New Roman" w:hAnsi="Times New Roman" w:cs="Times New Roman"/>
                <w:b/>
                <w:lang w:eastAsia="uk-UA"/>
              </w:rPr>
            </w:pPr>
            <w:r w:rsidRPr="00046623">
              <w:rPr>
                <w:rFonts w:ascii="Times New Roman" w:eastAsia="Times New Roman" w:hAnsi="Times New Roman" w:cs="Times New Roman"/>
                <w:b/>
                <w:lang w:eastAsia="uk-UA"/>
              </w:rPr>
              <w:t>Всього</w:t>
            </w:r>
          </w:p>
        </w:tc>
        <w:tc>
          <w:tcPr>
            <w:tcW w:w="570" w:type="pct"/>
          </w:tcPr>
          <w:p w14:paraId="23A4046A" w14:textId="77777777" w:rsidR="00652921" w:rsidRPr="00046623" w:rsidRDefault="00652921" w:rsidP="00FE7B94">
            <w:pPr>
              <w:spacing w:after="200" w:line="240" w:lineRule="auto"/>
              <w:jc w:val="center"/>
              <w:rPr>
                <w:rFonts w:ascii="Times New Roman" w:eastAsia="Calibri" w:hAnsi="Times New Roman" w:cs="Times New Roman"/>
              </w:rPr>
            </w:pPr>
            <w:r w:rsidRPr="00046623">
              <w:rPr>
                <w:rFonts w:ascii="Times New Roman" w:eastAsia="Calibri" w:hAnsi="Times New Roman" w:cs="Times New Roman"/>
              </w:rPr>
              <w:t>320 083,7</w:t>
            </w:r>
          </w:p>
        </w:tc>
        <w:tc>
          <w:tcPr>
            <w:tcW w:w="526" w:type="pct"/>
          </w:tcPr>
          <w:p w14:paraId="664A118D" w14:textId="77777777" w:rsidR="00652921" w:rsidRPr="00046623" w:rsidRDefault="00652921" w:rsidP="00FE7B94">
            <w:pPr>
              <w:spacing w:after="200" w:line="240" w:lineRule="auto"/>
              <w:jc w:val="center"/>
              <w:rPr>
                <w:rFonts w:ascii="Times New Roman" w:eastAsia="Calibri" w:hAnsi="Times New Roman" w:cs="Times New Roman"/>
                <w:color w:val="C00000"/>
              </w:rPr>
            </w:pPr>
            <w:r w:rsidRPr="00046623">
              <w:rPr>
                <w:rFonts w:ascii="Times New Roman" w:eastAsia="Calibri" w:hAnsi="Times New Roman" w:cs="Times New Roman"/>
              </w:rPr>
              <w:t>285 935,9</w:t>
            </w:r>
          </w:p>
        </w:tc>
        <w:tc>
          <w:tcPr>
            <w:tcW w:w="573" w:type="pct"/>
          </w:tcPr>
          <w:p w14:paraId="42902D28" w14:textId="77777777" w:rsidR="00652921" w:rsidRPr="00046623" w:rsidRDefault="00652921" w:rsidP="00FE7B94">
            <w:pPr>
              <w:spacing w:after="200" w:line="240" w:lineRule="auto"/>
              <w:jc w:val="center"/>
              <w:rPr>
                <w:rFonts w:ascii="Times New Roman" w:eastAsia="Calibri" w:hAnsi="Times New Roman" w:cs="Times New Roman"/>
                <w:color w:val="C00000"/>
              </w:rPr>
            </w:pPr>
            <w:r w:rsidRPr="00046623">
              <w:rPr>
                <w:rFonts w:ascii="Times New Roman" w:eastAsia="Calibri" w:hAnsi="Times New Roman" w:cs="Times New Roman"/>
              </w:rPr>
              <w:t>34 147,8</w:t>
            </w:r>
          </w:p>
        </w:tc>
        <w:tc>
          <w:tcPr>
            <w:tcW w:w="2183" w:type="pct"/>
          </w:tcPr>
          <w:p w14:paraId="302136B1" w14:textId="77777777" w:rsidR="00652921" w:rsidRPr="00046623" w:rsidRDefault="00652921" w:rsidP="00FE7B94">
            <w:pPr>
              <w:spacing w:after="0" w:line="240" w:lineRule="auto"/>
              <w:jc w:val="both"/>
              <w:rPr>
                <w:rFonts w:ascii="Times New Roman" w:eastAsia="Times New Roman" w:hAnsi="Times New Roman" w:cs="Times New Roman"/>
                <w:color w:val="C00000"/>
                <w:lang w:eastAsia="uk-UA"/>
              </w:rPr>
            </w:pPr>
          </w:p>
        </w:tc>
      </w:tr>
    </w:tbl>
    <w:p w14:paraId="2FCCA527"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12100387"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1B08C4E4"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60B71457" w14:textId="77777777" w:rsidR="0043699E" w:rsidRPr="00046623" w:rsidRDefault="0043699E" w:rsidP="0043699E">
      <w:pPr>
        <w:spacing w:after="0" w:line="240" w:lineRule="auto"/>
        <w:rPr>
          <w:rFonts w:ascii="Times New Roman" w:eastAsia="Calibri" w:hAnsi="Times New Roman" w:cs="Times New Roman"/>
          <w:color w:val="000000" w:themeColor="text1"/>
          <w:sz w:val="26"/>
          <w:szCs w:val="26"/>
        </w:rPr>
      </w:pPr>
    </w:p>
    <w:p w14:paraId="1600D5F6" w14:textId="2402B6EE" w:rsidR="0043699E" w:rsidRPr="00046623" w:rsidRDefault="0043699E" w:rsidP="0043699E">
      <w:pPr>
        <w:spacing w:after="0" w:line="240" w:lineRule="auto"/>
        <w:rPr>
          <w:rFonts w:ascii="Times New Roman" w:eastAsia="MS Mincho" w:hAnsi="Times New Roman" w:cs="Times New Roman"/>
          <w:color w:val="000000" w:themeColor="text1"/>
          <w:sz w:val="20"/>
          <w:szCs w:val="20"/>
          <w:lang w:eastAsia="ru-RU"/>
        </w:rPr>
      </w:pPr>
      <w:r w:rsidRPr="00046623">
        <w:rPr>
          <w:rFonts w:ascii="Times New Roman" w:eastAsia="Calibri" w:hAnsi="Times New Roman" w:cs="Times New Roman"/>
          <w:color w:val="000000" w:themeColor="text1"/>
          <w:sz w:val="26"/>
          <w:szCs w:val="26"/>
        </w:rPr>
        <w:t>Міський голова</w:t>
      </w:r>
      <w:r w:rsidRPr="00046623">
        <w:rPr>
          <w:rFonts w:ascii="Times New Roman" w:eastAsia="Calibri" w:hAnsi="Times New Roman" w:cs="Times New Roman"/>
          <w:color w:val="000000" w:themeColor="text1"/>
          <w:sz w:val="26"/>
          <w:szCs w:val="26"/>
        </w:rPr>
        <w:tab/>
        <w:t xml:space="preserve">                                                                             </w:t>
      </w:r>
      <w:r w:rsidR="00231081" w:rsidRPr="00046623">
        <w:rPr>
          <w:rFonts w:ascii="Times New Roman" w:eastAsia="Calibri" w:hAnsi="Times New Roman" w:cs="Times New Roman"/>
          <w:color w:val="000000" w:themeColor="text1"/>
          <w:sz w:val="26"/>
          <w:szCs w:val="26"/>
        </w:rPr>
        <w:t xml:space="preserve">                                                                   </w:t>
      </w:r>
      <w:r w:rsidRPr="00046623">
        <w:rPr>
          <w:rFonts w:ascii="Times New Roman" w:eastAsia="Calibri" w:hAnsi="Times New Roman" w:cs="Times New Roman"/>
          <w:color w:val="000000" w:themeColor="text1"/>
          <w:sz w:val="26"/>
          <w:szCs w:val="26"/>
        </w:rPr>
        <w:t>Олександр МЕНЗУЛ</w:t>
      </w:r>
    </w:p>
    <w:p w14:paraId="693606AB" w14:textId="58AAC52E" w:rsidR="00EF0C7B" w:rsidRPr="00046623" w:rsidRDefault="00EF0C7B" w:rsidP="00EF0C7B">
      <w:r w:rsidRPr="00046623">
        <w:br w:type="page"/>
      </w:r>
    </w:p>
    <w:p w14:paraId="787ADFC7" w14:textId="77777777" w:rsidR="00EF0C7B" w:rsidRPr="00046623" w:rsidRDefault="00EF0C7B" w:rsidP="00EF0C7B">
      <w:pPr>
        <w:rPr>
          <w:lang w:eastAsia="ru-RU"/>
        </w:rPr>
        <w:sectPr w:rsidR="00EF0C7B" w:rsidRPr="00046623" w:rsidSect="003C13DB">
          <w:pgSz w:w="16838" w:h="11906" w:orient="landscape" w:code="9"/>
          <w:pgMar w:top="1701" w:right="1134" w:bottom="567" w:left="1701" w:header="227" w:footer="227" w:gutter="0"/>
          <w:cols w:space="708"/>
          <w:docGrid w:linePitch="360"/>
        </w:sectPr>
      </w:pPr>
    </w:p>
    <w:p w14:paraId="60EC3FA3" w14:textId="2F207738" w:rsidR="00EF0C7B" w:rsidRPr="00046623" w:rsidRDefault="00EF0C7B" w:rsidP="00EF0C7B">
      <w:pPr>
        <w:spacing w:after="0"/>
        <w:ind w:left="5670"/>
        <w:rPr>
          <w:lang w:eastAsia="ru-RU"/>
        </w:rPr>
      </w:pPr>
      <w:r w:rsidRPr="00046623">
        <w:rPr>
          <w:rFonts w:ascii="Times New Roman" w:hAnsi="Times New Roman"/>
          <w:sz w:val="26"/>
          <w:szCs w:val="26"/>
          <w:lang w:eastAsia="uk-UA"/>
        </w:rPr>
        <w:lastRenderedPageBreak/>
        <w:t>Додаток</w:t>
      </w:r>
      <w:r w:rsidR="00B909B0">
        <w:rPr>
          <w:rFonts w:ascii="Times New Roman" w:hAnsi="Times New Roman"/>
          <w:sz w:val="26"/>
          <w:szCs w:val="26"/>
          <w:lang w:eastAsia="uk-UA"/>
        </w:rPr>
        <w:t xml:space="preserve"> 2</w:t>
      </w:r>
      <w:r w:rsidRPr="00046623">
        <w:rPr>
          <w:rFonts w:ascii="Times New Roman" w:hAnsi="Times New Roman"/>
          <w:sz w:val="26"/>
          <w:szCs w:val="26"/>
          <w:lang w:eastAsia="uk-UA"/>
        </w:rPr>
        <w:t xml:space="preserve"> до звіту про виконання програми економічного і соціального розвитку Вараської міської територіальної громади на 2024 рік</w:t>
      </w:r>
    </w:p>
    <w:p w14:paraId="07F2CC6E" w14:textId="306B42D6" w:rsidR="00EF0C7B" w:rsidRPr="00046623" w:rsidRDefault="00EF0C7B" w:rsidP="00AA5C29">
      <w:pPr>
        <w:pStyle w:val="1"/>
        <w:numPr>
          <w:ilvl w:val="0"/>
          <w:numId w:val="0"/>
        </w:numPr>
      </w:pPr>
      <w:bookmarkStart w:id="335" w:name="_Toc193961137"/>
      <w:r w:rsidRPr="00046623">
        <w:t>ПЕРЕЛІК ПРОЄКТІВ РЕАЛІЗОВАНИХ У 2024 РОЦІ ТА ПРОЄКТІВ ЯКІ ЗНАХОДЯТЬСЯ НА СТАДІЇ РЕАЛІЗАЦІЇ</w:t>
      </w:r>
      <w:bookmarkEnd w:id="3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021"/>
        <w:gridCol w:w="1411"/>
        <w:gridCol w:w="1485"/>
        <w:gridCol w:w="3231"/>
      </w:tblGrid>
      <w:tr w:rsidR="003501A6" w:rsidRPr="00046623" w14:paraId="24E965E0" w14:textId="77777777" w:rsidTr="00F1390B">
        <w:trPr>
          <w:trHeight w:val="411"/>
        </w:trPr>
        <w:tc>
          <w:tcPr>
            <w:tcW w:w="249" w:type="pct"/>
            <w:shd w:val="clear" w:color="auto" w:fill="auto"/>
            <w:vAlign w:val="center"/>
            <w:hideMark/>
          </w:tcPr>
          <w:p w14:paraId="1B0A97E2"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 п/п</w:t>
            </w:r>
          </w:p>
        </w:tc>
        <w:tc>
          <w:tcPr>
            <w:tcW w:w="1569" w:type="pct"/>
            <w:shd w:val="clear" w:color="auto" w:fill="auto"/>
            <w:vAlign w:val="center"/>
            <w:hideMark/>
          </w:tcPr>
          <w:p w14:paraId="00718828"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Назва проєкту</w:t>
            </w:r>
          </w:p>
        </w:tc>
        <w:tc>
          <w:tcPr>
            <w:tcW w:w="733" w:type="pct"/>
            <w:shd w:val="clear" w:color="auto" w:fill="auto"/>
            <w:vAlign w:val="center"/>
          </w:tcPr>
          <w:p w14:paraId="1E810BD9" w14:textId="77777777" w:rsidR="003501A6" w:rsidRPr="00046623" w:rsidRDefault="003501A6" w:rsidP="00F1390B">
            <w:pPr>
              <w:spacing w:after="0" w:line="240" w:lineRule="auto"/>
              <w:ind w:left="-122" w:right="-102"/>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Фактично  профінансовано (тис. грн)</w:t>
            </w:r>
          </w:p>
        </w:tc>
        <w:tc>
          <w:tcPr>
            <w:tcW w:w="771" w:type="pct"/>
            <w:shd w:val="clear" w:color="auto" w:fill="auto"/>
            <w:vAlign w:val="center"/>
            <w:hideMark/>
          </w:tcPr>
          <w:p w14:paraId="57B048D7" w14:textId="77777777" w:rsidR="003501A6" w:rsidRPr="00046623" w:rsidRDefault="003501A6" w:rsidP="00F1390B">
            <w:pPr>
              <w:spacing w:after="0" w:line="240" w:lineRule="auto"/>
              <w:ind w:left="-159" w:right="-34"/>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Джерело фінансування</w:t>
            </w:r>
          </w:p>
          <w:p w14:paraId="20E7509D"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p>
        </w:tc>
        <w:tc>
          <w:tcPr>
            <w:tcW w:w="1677" w:type="pct"/>
            <w:shd w:val="clear" w:color="auto" w:fill="auto"/>
            <w:vAlign w:val="center"/>
            <w:hideMark/>
          </w:tcPr>
          <w:p w14:paraId="650C536D"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Результативний показник</w:t>
            </w:r>
          </w:p>
        </w:tc>
      </w:tr>
      <w:tr w:rsidR="003501A6" w:rsidRPr="00046623" w14:paraId="11C82157" w14:textId="77777777" w:rsidTr="00F1390B">
        <w:trPr>
          <w:trHeight w:val="315"/>
        </w:trPr>
        <w:tc>
          <w:tcPr>
            <w:tcW w:w="249" w:type="pct"/>
            <w:shd w:val="clear" w:color="auto" w:fill="auto"/>
            <w:vAlign w:val="center"/>
            <w:hideMark/>
          </w:tcPr>
          <w:p w14:paraId="28F5FDB8"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w:t>
            </w:r>
          </w:p>
        </w:tc>
        <w:tc>
          <w:tcPr>
            <w:tcW w:w="1569" w:type="pct"/>
            <w:shd w:val="clear" w:color="auto" w:fill="auto"/>
            <w:vAlign w:val="center"/>
            <w:hideMark/>
          </w:tcPr>
          <w:p w14:paraId="0013504B"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w:t>
            </w:r>
          </w:p>
        </w:tc>
        <w:tc>
          <w:tcPr>
            <w:tcW w:w="733" w:type="pct"/>
            <w:shd w:val="clear" w:color="auto" w:fill="auto"/>
            <w:vAlign w:val="center"/>
          </w:tcPr>
          <w:p w14:paraId="7FFBF58E"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3</w:t>
            </w:r>
          </w:p>
        </w:tc>
        <w:tc>
          <w:tcPr>
            <w:tcW w:w="771" w:type="pct"/>
            <w:shd w:val="clear" w:color="auto" w:fill="auto"/>
            <w:vAlign w:val="center"/>
            <w:hideMark/>
          </w:tcPr>
          <w:p w14:paraId="00083E27"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4</w:t>
            </w:r>
          </w:p>
        </w:tc>
        <w:tc>
          <w:tcPr>
            <w:tcW w:w="1677" w:type="pct"/>
            <w:shd w:val="clear" w:color="auto" w:fill="auto"/>
            <w:vAlign w:val="center"/>
            <w:hideMark/>
          </w:tcPr>
          <w:p w14:paraId="57451F21"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5</w:t>
            </w:r>
          </w:p>
        </w:tc>
      </w:tr>
      <w:tr w:rsidR="003501A6" w:rsidRPr="00046623" w14:paraId="1B0208C9" w14:textId="77777777" w:rsidTr="00F1390B">
        <w:trPr>
          <w:trHeight w:val="315"/>
        </w:trPr>
        <w:tc>
          <w:tcPr>
            <w:tcW w:w="5000" w:type="pct"/>
            <w:gridSpan w:val="5"/>
            <w:shd w:val="clear" w:color="auto" w:fill="auto"/>
            <w:vAlign w:val="center"/>
          </w:tcPr>
          <w:p w14:paraId="45B3BA62"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Житлово-комунальне господарство</w:t>
            </w:r>
          </w:p>
        </w:tc>
      </w:tr>
      <w:tr w:rsidR="003501A6" w:rsidRPr="00046623" w14:paraId="06D51AD4" w14:textId="77777777" w:rsidTr="00F1390B">
        <w:trPr>
          <w:trHeight w:val="683"/>
        </w:trPr>
        <w:tc>
          <w:tcPr>
            <w:tcW w:w="249" w:type="pct"/>
            <w:shd w:val="clear" w:color="auto" w:fill="auto"/>
            <w:noWrap/>
            <w:vAlign w:val="center"/>
          </w:tcPr>
          <w:p w14:paraId="3817CFED"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049086D3"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hAnsi="Times New Roman" w:cs="Times New Roman"/>
                <w:sz w:val="18"/>
                <w:szCs w:val="18"/>
              </w:rPr>
              <w:t xml:space="preserve">Капітальний ремонт асфальтобетонного покриття вул. Хлібороб від будинку № 38 до перехрестя з вул. Шкільна в с. Стара Рафалівка </w:t>
            </w:r>
          </w:p>
        </w:tc>
        <w:tc>
          <w:tcPr>
            <w:tcW w:w="733" w:type="pct"/>
            <w:shd w:val="clear" w:color="auto" w:fill="auto"/>
            <w:vAlign w:val="center"/>
          </w:tcPr>
          <w:p w14:paraId="37910A52" w14:textId="74B81178"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w:t>
            </w:r>
            <w:r w:rsidR="00B33296">
              <w:rPr>
                <w:rFonts w:ascii="Times New Roman" w:eastAsia="Times New Roman" w:hAnsi="Times New Roman" w:cs="Times New Roman"/>
                <w:color w:val="000000"/>
                <w:sz w:val="18"/>
                <w:szCs w:val="18"/>
                <w:lang w:eastAsia="uk-UA"/>
              </w:rPr>
              <w:t xml:space="preserve"> </w:t>
            </w:r>
            <w:r w:rsidRPr="00046623">
              <w:rPr>
                <w:rFonts w:ascii="Times New Roman" w:eastAsia="Times New Roman" w:hAnsi="Times New Roman" w:cs="Times New Roman"/>
                <w:color w:val="000000"/>
                <w:sz w:val="18"/>
                <w:szCs w:val="18"/>
                <w:lang w:eastAsia="uk-UA"/>
              </w:rPr>
              <w:t>003,1</w:t>
            </w:r>
          </w:p>
        </w:tc>
        <w:tc>
          <w:tcPr>
            <w:tcW w:w="771" w:type="pct"/>
            <w:shd w:val="clear" w:color="auto" w:fill="auto"/>
            <w:vAlign w:val="center"/>
          </w:tcPr>
          <w:p w14:paraId="5245B212"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Бюджет</w:t>
            </w:r>
          </w:p>
          <w:p w14:paraId="56CD44EA"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 Вараської МТГ</w:t>
            </w:r>
          </w:p>
        </w:tc>
        <w:tc>
          <w:tcPr>
            <w:tcW w:w="1677" w:type="pct"/>
            <w:shd w:val="clear" w:color="auto" w:fill="auto"/>
            <w:vAlign w:val="center"/>
          </w:tcPr>
          <w:p w14:paraId="1BD99FD3"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Виконано. Введення об’єкта в експлуатацію буде проведено в 2025 році. </w:t>
            </w:r>
          </w:p>
        </w:tc>
      </w:tr>
      <w:tr w:rsidR="003501A6" w:rsidRPr="00046623" w14:paraId="4D176E45" w14:textId="77777777" w:rsidTr="00F1390B">
        <w:trPr>
          <w:trHeight w:val="402"/>
        </w:trPr>
        <w:tc>
          <w:tcPr>
            <w:tcW w:w="249" w:type="pct"/>
            <w:shd w:val="clear" w:color="auto" w:fill="auto"/>
            <w:noWrap/>
            <w:vAlign w:val="center"/>
          </w:tcPr>
          <w:p w14:paraId="3872DAD5"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2941F07A"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Calibri" w:hAnsi="Times New Roman" w:cs="Times New Roman"/>
                <w:sz w:val="18"/>
                <w:szCs w:val="18"/>
              </w:rPr>
              <w:t>Будівництво водопровідної мережі Більськовільського ліцею, вул. Шкільна, 14, с. Більська Воля</w:t>
            </w:r>
          </w:p>
        </w:tc>
        <w:tc>
          <w:tcPr>
            <w:tcW w:w="733" w:type="pct"/>
            <w:shd w:val="clear" w:color="auto" w:fill="auto"/>
            <w:vAlign w:val="center"/>
          </w:tcPr>
          <w:p w14:paraId="61B33CA7"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13,0</w:t>
            </w:r>
          </w:p>
        </w:tc>
        <w:tc>
          <w:tcPr>
            <w:tcW w:w="771" w:type="pct"/>
            <w:shd w:val="clear" w:color="auto" w:fill="auto"/>
            <w:vAlign w:val="center"/>
          </w:tcPr>
          <w:p w14:paraId="342AC5A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67EE9D71"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481AF435"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Проведено контрольно-геодезичне знімання. Договір укладено на 2023-2025 роки. </w:t>
            </w:r>
          </w:p>
        </w:tc>
      </w:tr>
      <w:tr w:rsidR="003501A6" w:rsidRPr="00046623" w14:paraId="12784460" w14:textId="77777777" w:rsidTr="00F1390B">
        <w:trPr>
          <w:trHeight w:val="1134"/>
        </w:trPr>
        <w:tc>
          <w:tcPr>
            <w:tcW w:w="249" w:type="pct"/>
            <w:shd w:val="clear" w:color="auto" w:fill="auto"/>
            <w:noWrap/>
            <w:vAlign w:val="center"/>
          </w:tcPr>
          <w:p w14:paraId="16EE1ED1"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820F1EC"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Calibri" w:hAnsi="Times New Roman" w:cs="Times New Roman"/>
                <w:sz w:val="18"/>
                <w:szCs w:val="18"/>
              </w:rPr>
              <w:t>Реконструкція системи водовідведення (з влаштуванням локальних очисних споруд) Більськовільського ліцею, вул. Шкільна, 14, с. Більська Воля</w:t>
            </w:r>
          </w:p>
        </w:tc>
        <w:tc>
          <w:tcPr>
            <w:tcW w:w="733" w:type="pct"/>
            <w:shd w:val="clear" w:color="auto" w:fill="auto"/>
            <w:vAlign w:val="center"/>
          </w:tcPr>
          <w:p w14:paraId="32EDB4D7"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1 494,8</w:t>
            </w:r>
          </w:p>
        </w:tc>
        <w:tc>
          <w:tcPr>
            <w:tcW w:w="771" w:type="pct"/>
            <w:shd w:val="clear" w:color="auto" w:fill="auto"/>
            <w:vAlign w:val="center"/>
          </w:tcPr>
          <w:p w14:paraId="643F683B"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Бюджет</w:t>
            </w:r>
          </w:p>
          <w:p w14:paraId="6F8E8E40"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 Вараської МТГ</w:t>
            </w:r>
          </w:p>
        </w:tc>
        <w:tc>
          <w:tcPr>
            <w:tcW w:w="1677" w:type="pct"/>
            <w:shd w:val="clear" w:color="auto" w:fill="auto"/>
            <w:vAlign w:val="center"/>
          </w:tcPr>
          <w:p w14:paraId="4AF41FE4"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 Введення об’єкта в експлуатацію буде проведено в 2025 році.</w:t>
            </w:r>
          </w:p>
        </w:tc>
      </w:tr>
      <w:tr w:rsidR="003501A6" w:rsidRPr="00046623" w14:paraId="4DBA1AE4" w14:textId="77777777" w:rsidTr="00F1390B">
        <w:trPr>
          <w:trHeight w:val="1250"/>
        </w:trPr>
        <w:tc>
          <w:tcPr>
            <w:tcW w:w="249" w:type="pct"/>
            <w:shd w:val="clear" w:color="auto" w:fill="auto"/>
            <w:noWrap/>
            <w:vAlign w:val="center"/>
          </w:tcPr>
          <w:p w14:paraId="2AE3C27C"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7EA8DDF1"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Calibri" w:hAnsi="Times New Roman" w:cs="Times New Roman"/>
                <w:sz w:val="18"/>
                <w:szCs w:val="18"/>
              </w:rPr>
              <w:t xml:space="preserve">Капітальний ремонт внутрішніх інженерних систем (водопостачання, водовідведення, теплопостачання) лікарняного комплексу на 250 ліжок з поліклінікою на 600 відвідувань КНП ВМР "ВБЛ" за адресою: вул.Енергетиків, 23, м.Вараш, </w:t>
            </w:r>
          </w:p>
        </w:tc>
        <w:tc>
          <w:tcPr>
            <w:tcW w:w="733" w:type="pct"/>
            <w:shd w:val="clear" w:color="auto" w:fill="auto"/>
            <w:vAlign w:val="center"/>
          </w:tcPr>
          <w:p w14:paraId="2F577105"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738,0</w:t>
            </w:r>
          </w:p>
        </w:tc>
        <w:tc>
          <w:tcPr>
            <w:tcW w:w="771" w:type="pct"/>
            <w:shd w:val="clear" w:color="auto" w:fill="auto"/>
            <w:vAlign w:val="center"/>
          </w:tcPr>
          <w:p w14:paraId="48979A11"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7AFE626D"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0C12F127"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Проводяться роботи. Договір укладено на 2023-2025 роки. </w:t>
            </w:r>
          </w:p>
        </w:tc>
      </w:tr>
      <w:tr w:rsidR="003501A6" w:rsidRPr="00046623" w14:paraId="39C63901" w14:textId="77777777" w:rsidTr="00F1390B">
        <w:trPr>
          <w:trHeight w:val="801"/>
        </w:trPr>
        <w:tc>
          <w:tcPr>
            <w:tcW w:w="249" w:type="pct"/>
            <w:shd w:val="clear" w:color="auto" w:fill="auto"/>
            <w:noWrap/>
            <w:vAlign w:val="center"/>
          </w:tcPr>
          <w:p w14:paraId="77A67FBB"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97F2025"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Calibri" w:hAnsi="Times New Roman" w:cs="Times New Roman"/>
                <w:sz w:val="18"/>
                <w:szCs w:val="18"/>
              </w:rPr>
            </w:pPr>
            <w:r w:rsidRPr="00046623">
              <w:rPr>
                <w:rFonts w:ascii="Times New Roman" w:eastAsia="Calibri" w:hAnsi="Times New Roman" w:cs="Times New Roman"/>
                <w:sz w:val="18"/>
                <w:szCs w:val="18"/>
              </w:rPr>
              <w:t>Капітальний ремонт будівлі діагностичного центру КНП ВМР «ВБЛ» за адресою: вул. Енергетиків, 23, м. Вараш</w:t>
            </w:r>
          </w:p>
        </w:tc>
        <w:tc>
          <w:tcPr>
            <w:tcW w:w="733" w:type="pct"/>
            <w:shd w:val="clear" w:color="auto" w:fill="auto"/>
            <w:vAlign w:val="center"/>
          </w:tcPr>
          <w:p w14:paraId="2D0104FB"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919,4</w:t>
            </w:r>
          </w:p>
        </w:tc>
        <w:tc>
          <w:tcPr>
            <w:tcW w:w="771" w:type="pct"/>
            <w:shd w:val="clear" w:color="auto" w:fill="auto"/>
            <w:vAlign w:val="center"/>
          </w:tcPr>
          <w:p w14:paraId="1B28ED5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0C2632D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3079553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Розпочато роботи. Договір укладено на 2023-2025 роки. </w:t>
            </w:r>
          </w:p>
        </w:tc>
      </w:tr>
      <w:tr w:rsidR="003501A6" w:rsidRPr="00046623" w14:paraId="6C4A298F" w14:textId="77777777" w:rsidTr="00F1390B">
        <w:trPr>
          <w:trHeight w:val="517"/>
        </w:trPr>
        <w:tc>
          <w:tcPr>
            <w:tcW w:w="249" w:type="pct"/>
            <w:shd w:val="clear" w:color="auto" w:fill="auto"/>
            <w:noWrap/>
            <w:vAlign w:val="center"/>
          </w:tcPr>
          <w:p w14:paraId="0485AD0A"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174C0BA9"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Calibri" w:hAnsi="Times New Roman" w:cs="Times New Roman"/>
                <w:sz w:val="18"/>
                <w:szCs w:val="18"/>
              </w:rPr>
              <w:t>Обстеження стану конструкцій та виготовлення проектної документації на капітальний ремонт (вхідної групи з облаштуванням пандусу) відділення поліклініки КНП ВМР "ВБЛ" за адресою: вул.Енергетиків, 23, м.Вараш</w:t>
            </w:r>
          </w:p>
        </w:tc>
        <w:tc>
          <w:tcPr>
            <w:tcW w:w="733" w:type="pct"/>
            <w:shd w:val="clear" w:color="auto" w:fill="auto"/>
            <w:vAlign w:val="center"/>
          </w:tcPr>
          <w:p w14:paraId="5B68209E"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84,4</w:t>
            </w:r>
          </w:p>
        </w:tc>
        <w:tc>
          <w:tcPr>
            <w:tcW w:w="771" w:type="pct"/>
            <w:shd w:val="clear" w:color="auto" w:fill="auto"/>
            <w:vAlign w:val="center"/>
          </w:tcPr>
          <w:p w14:paraId="44B83F84"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6B6976EE"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48046958"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 Виготовлено 1 ПКД</w:t>
            </w:r>
          </w:p>
        </w:tc>
      </w:tr>
      <w:tr w:rsidR="003501A6" w:rsidRPr="00046623" w14:paraId="329BC458" w14:textId="77777777" w:rsidTr="00F1390B">
        <w:trPr>
          <w:trHeight w:val="737"/>
        </w:trPr>
        <w:tc>
          <w:tcPr>
            <w:tcW w:w="249" w:type="pct"/>
            <w:shd w:val="clear" w:color="auto" w:fill="auto"/>
            <w:noWrap/>
            <w:vAlign w:val="center"/>
          </w:tcPr>
          <w:p w14:paraId="742955EC"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70D22C0D"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Реконструкція мереж електропостачання зі встановленням дизель-генераторів КНП ВМР «ВБЛ» за адресою: вул.Енергетиків, 23, м.Вараш</w:t>
            </w:r>
          </w:p>
        </w:tc>
        <w:tc>
          <w:tcPr>
            <w:tcW w:w="733" w:type="pct"/>
            <w:shd w:val="clear" w:color="auto" w:fill="auto"/>
            <w:vAlign w:val="center"/>
          </w:tcPr>
          <w:p w14:paraId="49F0EF86"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962,8</w:t>
            </w:r>
          </w:p>
        </w:tc>
        <w:tc>
          <w:tcPr>
            <w:tcW w:w="771" w:type="pct"/>
            <w:shd w:val="clear" w:color="auto" w:fill="auto"/>
            <w:vAlign w:val="center"/>
          </w:tcPr>
          <w:p w14:paraId="3B21CAC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1A6E4CF4"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148AF9BF"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 Введення об’єкта в експлуатацію буде проведено в 2025 році.</w:t>
            </w:r>
          </w:p>
        </w:tc>
      </w:tr>
      <w:tr w:rsidR="003501A6" w:rsidRPr="00046623" w14:paraId="1F040627" w14:textId="77777777" w:rsidTr="00F1390B">
        <w:trPr>
          <w:trHeight w:val="362"/>
        </w:trPr>
        <w:tc>
          <w:tcPr>
            <w:tcW w:w="249" w:type="pct"/>
            <w:shd w:val="clear" w:color="auto" w:fill="auto"/>
            <w:noWrap/>
            <w:vAlign w:val="center"/>
          </w:tcPr>
          <w:p w14:paraId="1CC8210A"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4A83188"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Експертне обстеження силового трансформатора 2Тна ПС «Вараш»</w:t>
            </w:r>
          </w:p>
        </w:tc>
        <w:tc>
          <w:tcPr>
            <w:tcW w:w="733" w:type="pct"/>
            <w:shd w:val="clear" w:color="auto" w:fill="auto"/>
            <w:vAlign w:val="center"/>
          </w:tcPr>
          <w:p w14:paraId="03811164"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87,0</w:t>
            </w:r>
          </w:p>
        </w:tc>
        <w:tc>
          <w:tcPr>
            <w:tcW w:w="771" w:type="pct"/>
            <w:shd w:val="clear" w:color="auto" w:fill="auto"/>
            <w:vAlign w:val="center"/>
          </w:tcPr>
          <w:p w14:paraId="0984DAC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48CA0000"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086ED59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w:t>
            </w:r>
          </w:p>
        </w:tc>
      </w:tr>
      <w:tr w:rsidR="003501A6" w:rsidRPr="00046623" w14:paraId="10763E0A" w14:textId="77777777" w:rsidTr="00F1390B">
        <w:trPr>
          <w:trHeight w:val="455"/>
        </w:trPr>
        <w:tc>
          <w:tcPr>
            <w:tcW w:w="249" w:type="pct"/>
            <w:shd w:val="clear" w:color="auto" w:fill="auto"/>
            <w:noWrap/>
            <w:vAlign w:val="center"/>
          </w:tcPr>
          <w:p w14:paraId="786CBDE9"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7EBE993D"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Виготовлення проектної документації</w:t>
            </w:r>
          </w:p>
          <w:p w14:paraId="7109B444"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 на капітальний ремонт трансформатора 1Т типу ТДТН 16000-110/35/10кВ на ПС «Вараш» </w:t>
            </w:r>
          </w:p>
        </w:tc>
        <w:tc>
          <w:tcPr>
            <w:tcW w:w="733" w:type="pct"/>
            <w:shd w:val="clear" w:color="auto" w:fill="auto"/>
            <w:vAlign w:val="center"/>
          </w:tcPr>
          <w:p w14:paraId="1C557F54"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119,9</w:t>
            </w:r>
          </w:p>
        </w:tc>
        <w:tc>
          <w:tcPr>
            <w:tcW w:w="771" w:type="pct"/>
            <w:shd w:val="clear" w:color="auto" w:fill="auto"/>
            <w:vAlign w:val="center"/>
          </w:tcPr>
          <w:p w14:paraId="17027F47"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55D97E64"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13D293A1"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 Виготовлено 1 ПКД</w:t>
            </w:r>
          </w:p>
        </w:tc>
      </w:tr>
      <w:tr w:rsidR="003501A6" w:rsidRPr="00046623" w14:paraId="3FD7EE84" w14:textId="77777777" w:rsidTr="00F1390B">
        <w:trPr>
          <w:trHeight w:val="501"/>
        </w:trPr>
        <w:tc>
          <w:tcPr>
            <w:tcW w:w="249" w:type="pct"/>
            <w:shd w:val="clear" w:color="auto" w:fill="auto"/>
            <w:noWrap/>
            <w:vAlign w:val="center"/>
          </w:tcPr>
          <w:p w14:paraId="2336C21A"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06C12954"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Виготовлення проектної документації по реконструкції приміщення (центру надання адміністративних послуг) департаменту соціального захисту та </w:t>
            </w:r>
            <w:r w:rsidRPr="00046623">
              <w:rPr>
                <w:rFonts w:ascii="Times New Roman" w:eastAsia="Times New Roman" w:hAnsi="Times New Roman" w:cs="Times New Roman"/>
                <w:color w:val="000000"/>
                <w:sz w:val="18"/>
                <w:szCs w:val="18"/>
                <w:lang w:eastAsia="uk-UA"/>
              </w:rPr>
              <w:lastRenderedPageBreak/>
              <w:t>гідності ВК ВМР за адресою: м-н Будівельників, 25/1, м.Вараш</w:t>
            </w:r>
          </w:p>
        </w:tc>
        <w:tc>
          <w:tcPr>
            <w:tcW w:w="733" w:type="pct"/>
            <w:shd w:val="clear" w:color="auto" w:fill="auto"/>
            <w:vAlign w:val="center"/>
          </w:tcPr>
          <w:p w14:paraId="3B5B32BD"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lastRenderedPageBreak/>
              <w:t>160,0</w:t>
            </w:r>
          </w:p>
        </w:tc>
        <w:tc>
          <w:tcPr>
            <w:tcW w:w="771" w:type="pct"/>
            <w:shd w:val="clear" w:color="auto" w:fill="auto"/>
            <w:vAlign w:val="center"/>
          </w:tcPr>
          <w:p w14:paraId="34B6517B"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5160A6D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03ED40B4"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 Виготовлено 1 ПКД</w:t>
            </w:r>
          </w:p>
        </w:tc>
      </w:tr>
      <w:tr w:rsidR="003501A6" w:rsidRPr="00046623" w14:paraId="17DBCB99" w14:textId="77777777" w:rsidTr="00F1390B">
        <w:trPr>
          <w:trHeight w:val="501"/>
        </w:trPr>
        <w:tc>
          <w:tcPr>
            <w:tcW w:w="249" w:type="pct"/>
            <w:shd w:val="clear" w:color="auto" w:fill="auto"/>
            <w:noWrap/>
            <w:vAlign w:val="center"/>
          </w:tcPr>
          <w:p w14:paraId="59E60F79"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69EC86C5" w14:textId="108052DF"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Поточний ремонт доріг, проїздів</w:t>
            </w:r>
            <w:r w:rsidR="00B909B0">
              <w:rPr>
                <w:rFonts w:ascii="Times New Roman" w:eastAsia="Times New Roman" w:hAnsi="Times New Roman" w:cs="Times New Roman"/>
                <w:color w:val="000000"/>
                <w:sz w:val="18"/>
                <w:szCs w:val="18"/>
                <w:lang w:eastAsia="uk-UA"/>
              </w:rPr>
              <w:t>, тощо</w:t>
            </w:r>
          </w:p>
        </w:tc>
        <w:tc>
          <w:tcPr>
            <w:tcW w:w="733" w:type="pct"/>
            <w:shd w:val="clear" w:color="auto" w:fill="auto"/>
            <w:vAlign w:val="center"/>
          </w:tcPr>
          <w:p w14:paraId="31FB3066"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2 852,3</w:t>
            </w:r>
          </w:p>
        </w:tc>
        <w:tc>
          <w:tcPr>
            <w:tcW w:w="771" w:type="pct"/>
            <w:shd w:val="clear" w:color="auto" w:fill="auto"/>
            <w:vAlign w:val="center"/>
          </w:tcPr>
          <w:p w14:paraId="0C7C8410"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1FE3067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637C0D5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Виконані роботи по влаштуванню щебеневого покриття в с. Мульчиці по вул. Босиха (7965 м²),  с. Стара Рафалівка по вул. Центральна-2 (176 м²), с.Більська Воля по вул. Залядинська (6500  м²), с. Уріччя (2900 м²), с. Собіщиці по вул. Леоніда Коляди (1200 м²).  По м. Вараш виконані роботи по влаштуванню покриттів із гарячих асфальтобетонних сумішей (2208 м²) по м-ну Незалежності, вул. Героїв майдану, вул.Соборна, вул. Кільцева.</w:t>
            </w:r>
          </w:p>
          <w:p w14:paraId="2917F9E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Завершено поточний ремонт дороги по вул. Рівненська - 2 км.</w:t>
            </w:r>
          </w:p>
        </w:tc>
      </w:tr>
      <w:tr w:rsidR="003501A6" w:rsidRPr="00046623" w14:paraId="511058B4" w14:textId="77777777" w:rsidTr="00F1390B">
        <w:trPr>
          <w:trHeight w:val="501"/>
        </w:trPr>
        <w:tc>
          <w:tcPr>
            <w:tcW w:w="249" w:type="pct"/>
            <w:shd w:val="clear" w:color="auto" w:fill="auto"/>
            <w:noWrap/>
            <w:vAlign w:val="center"/>
          </w:tcPr>
          <w:p w14:paraId="661E5F88"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643D207"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Оновлення мереж централізованого водопостачання та водовідведення (в т. ч. придбання обладнання)</w:t>
            </w:r>
          </w:p>
        </w:tc>
        <w:tc>
          <w:tcPr>
            <w:tcW w:w="733" w:type="pct"/>
            <w:shd w:val="clear" w:color="auto" w:fill="auto"/>
            <w:vAlign w:val="center"/>
          </w:tcPr>
          <w:p w14:paraId="62DD266A"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390,8</w:t>
            </w:r>
          </w:p>
        </w:tc>
        <w:tc>
          <w:tcPr>
            <w:tcW w:w="771" w:type="pct"/>
            <w:shd w:val="clear" w:color="auto" w:fill="auto"/>
            <w:vAlign w:val="center"/>
          </w:tcPr>
          <w:p w14:paraId="5917A27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7AC0E05C"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546C128C"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матеріали для ремонту мереж централізованого водовідведення: труба каналізаційна ПП - 6 шт., дизельне пальне -2385 л.</w:t>
            </w:r>
          </w:p>
        </w:tc>
      </w:tr>
      <w:tr w:rsidR="003501A6" w:rsidRPr="00046623" w14:paraId="23BBFC9D" w14:textId="77777777" w:rsidTr="00F1390B">
        <w:trPr>
          <w:trHeight w:val="501"/>
        </w:trPr>
        <w:tc>
          <w:tcPr>
            <w:tcW w:w="249" w:type="pct"/>
            <w:shd w:val="clear" w:color="auto" w:fill="auto"/>
            <w:noWrap/>
            <w:vAlign w:val="center"/>
          </w:tcPr>
          <w:p w14:paraId="7B27D50B"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224F72A"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Оновлення мереж ценралізованого теплопостачання (в т. ч. придбання обладнання)</w:t>
            </w:r>
          </w:p>
        </w:tc>
        <w:tc>
          <w:tcPr>
            <w:tcW w:w="733" w:type="pct"/>
            <w:shd w:val="clear" w:color="auto" w:fill="auto"/>
            <w:vAlign w:val="center"/>
          </w:tcPr>
          <w:p w14:paraId="1F2ADCF4"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348,0</w:t>
            </w:r>
          </w:p>
        </w:tc>
        <w:tc>
          <w:tcPr>
            <w:tcW w:w="771" w:type="pct"/>
            <w:shd w:val="clear" w:color="auto" w:fill="auto"/>
            <w:vAlign w:val="center"/>
          </w:tcPr>
          <w:p w14:paraId="4A6B362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0E0A961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472CFB9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матеріали для ремонту мереж централізованого теплопостачання: труба ТІ - 144 м, коліно ТІ - 8 м, комплект ТІ - 40 шт., опора рухома - 4 шт.</w:t>
            </w:r>
          </w:p>
        </w:tc>
      </w:tr>
      <w:tr w:rsidR="003501A6" w:rsidRPr="00046623" w14:paraId="08BC83C9" w14:textId="77777777" w:rsidTr="00F1390B">
        <w:trPr>
          <w:trHeight w:val="501"/>
        </w:trPr>
        <w:tc>
          <w:tcPr>
            <w:tcW w:w="249" w:type="pct"/>
            <w:shd w:val="clear" w:color="auto" w:fill="auto"/>
            <w:noWrap/>
            <w:vAlign w:val="center"/>
          </w:tcPr>
          <w:p w14:paraId="7DD6CE13"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4ACB433"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Впровадження сучасних технологій (придбання спецтехніки, спецобладнання і т. д.) з внесенням в статутний капітал</w:t>
            </w:r>
          </w:p>
        </w:tc>
        <w:tc>
          <w:tcPr>
            <w:tcW w:w="733" w:type="pct"/>
            <w:shd w:val="clear" w:color="auto" w:fill="auto"/>
            <w:vAlign w:val="center"/>
          </w:tcPr>
          <w:p w14:paraId="6089E7C2"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15 651,0</w:t>
            </w:r>
          </w:p>
        </w:tc>
        <w:tc>
          <w:tcPr>
            <w:tcW w:w="771" w:type="pct"/>
            <w:shd w:val="clear" w:color="auto" w:fill="auto"/>
            <w:vAlign w:val="center"/>
          </w:tcPr>
          <w:p w14:paraId="258CF883"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2C2676C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5AA8A609"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спецтехніку, спецобладнання для комунальних підприємств.</w:t>
            </w:r>
          </w:p>
          <w:p w14:paraId="12F68203"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КП "Благоустрій" ВМР:</w:t>
            </w:r>
          </w:p>
          <w:p w14:paraId="15E65F4B"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автопідйомник АТ-14/6 - 1 шт;</w:t>
            </w:r>
          </w:p>
          <w:p w14:paraId="41E28E8C"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причіпна прибиральна машина Ceksan Makina НМТ2000 - 1 шт.</w:t>
            </w:r>
          </w:p>
          <w:p w14:paraId="2B836395"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КП "ВТВК" ВМР:</w:t>
            </w:r>
          </w:p>
          <w:p w14:paraId="6A9012FC"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бульдозер - 1шт;</w:t>
            </w:r>
          </w:p>
          <w:p w14:paraId="34352ECE"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екскаватор-навантажувач - 1 шт;</w:t>
            </w:r>
          </w:p>
          <w:p w14:paraId="775165D5"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маслостанція (комплект) - 1 шт.</w:t>
            </w:r>
          </w:p>
        </w:tc>
      </w:tr>
      <w:tr w:rsidR="003501A6" w:rsidRPr="00046623" w14:paraId="5FF66B14" w14:textId="77777777" w:rsidTr="00F1390B">
        <w:trPr>
          <w:trHeight w:val="501"/>
        </w:trPr>
        <w:tc>
          <w:tcPr>
            <w:tcW w:w="249" w:type="pct"/>
            <w:shd w:val="clear" w:color="auto" w:fill="auto"/>
            <w:noWrap/>
            <w:vAlign w:val="center"/>
          </w:tcPr>
          <w:p w14:paraId="43185C9C"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18A5950E"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насосного і технологічного обладнання для заміни такого, що використало свої технічні можливості на комунальних каналізаційних системах</w:t>
            </w:r>
          </w:p>
        </w:tc>
        <w:tc>
          <w:tcPr>
            <w:tcW w:w="733" w:type="pct"/>
            <w:shd w:val="clear" w:color="auto" w:fill="auto"/>
            <w:vAlign w:val="center"/>
          </w:tcPr>
          <w:p w14:paraId="2353FF66"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812,0</w:t>
            </w:r>
          </w:p>
        </w:tc>
        <w:tc>
          <w:tcPr>
            <w:tcW w:w="771" w:type="pct"/>
            <w:shd w:val="clear" w:color="auto" w:fill="auto"/>
            <w:vAlign w:val="center"/>
          </w:tcPr>
          <w:p w14:paraId="6879A034"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1D03D4EB"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370BEFAC"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КП "ВТВК" ВМР придбало шафу управління насосом - 1 шт., засувку шиберно-ножову - 2 шт.</w:t>
            </w:r>
          </w:p>
        </w:tc>
      </w:tr>
      <w:tr w:rsidR="003501A6" w:rsidRPr="00046623" w14:paraId="7C795E6A" w14:textId="77777777" w:rsidTr="00F1390B">
        <w:trPr>
          <w:trHeight w:val="501"/>
        </w:trPr>
        <w:tc>
          <w:tcPr>
            <w:tcW w:w="249" w:type="pct"/>
            <w:shd w:val="clear" w:color="auto" w:fill="auto"/>
            <w:noWrap/>
            <w:vAlign w:val="center"/>
          </w:tcPr>
          <w:p w14:paraId="0B76D70E"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6924E011"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Забезпечення участі у</w:t>
            </w:r>
          </w:p>
          <w:p w14:paraId="46B4DDEB"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підготовці та виконанні завдань</w:t>
            </w:r>
          </w:p>
          <w:p w14:paraId="23B24FDF"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національного спротиву,</w:t>
            </w:r>
          </w:p>
          <w:p w14:paraId="0AAEED24"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забезпечення життєдіяльності</w:t>
            </w:r>
          </w:p>
          <w:p w14:paraId="73CC2A5C"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населення і функціонування</w:t>
            </w:r>
          </w:p>
          <w:p w14:paraId="7A81F2AB"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об’єктів інфраструктури</w:t>
            </w:r>
          </w:p>
        </w:tc>
        <w:tc>
          <w:tcPr>
            <w:tcW w:w="733" w:type="pct"/>
            <w:shd w:val="clear" w:color="auto" w:fill="auto"/>
            <w:vAlign w:val="center"/>
          </w:tcPr>
          <w:p w14:paraId="66479603"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4 2591,7</w:t>
            </w:r>
          </w:p>
        </w:tc>
        <w:tc>
          <w:tcPr>
            <w:tcW w:w="771" w:type="pct"/>
            <w:shd w:val="clear" w:color="auto" w:fill="auto"/>
            <w:vAlign w:val="center"/>
          </w:tcPr>
          <w:p w14:paraId="6352CFB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7AF7D5DA"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10D410BF"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Надано субвенції з бюджету</w:t>
            </w:r>
          </w:p>
          <w:p w14:paraId="32932F4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 державному</w:t>
            </w:r>
          </w:p>
          <w:p w14:paraId="538A747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бюджету для забезпечення</w:t>
            </w:r>
          </w:p>
          <w:p w14:paraId="01A3BF3F"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потреб безпеки та оборони.</w:t>
            </w:r>
          </w:p>
          <w:p w14:paraId="01EC9394"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матеріальнотехнічних засобів (квадрокоптери, листи ОСБ,</w:t>
            </w:r>
          </w:p>
          <w:p w14:paraId="6BE65760"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мішки типу Біг-Бег,</w:t>
            </w:r>
          </w:p>
          <w:p w14:paraId="7EB2F591"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попереджувальні таблички,</w:t>
            </w:r>
          </w:p>
          <w:p w14:paraId="3283BEBA"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сітки затінкові). Придбано</w:t>
            </w:r>
          </w:p>
          <w:p w14:paraId="0338B393"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КП «ВТВК» ВМР генератор.</w:t>
            </w:r>
          </w:p>
          <w:p w14:paraId="314DC540"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КП «МЕМ»:</w:t>
            </w:r>
          </w:p>
          <w:p w14:paraId="0F950099"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блоки ФБС, муфти кабельні,</w:t>
            </w:r>
          </w:p>
          <w:p w14:paraId="6244979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трансформатор.</w:t>
            </w:r>
          </w:p>
        </w:tc>
      </w:tr>
      <w:tr w:rsidR="003501A6" w:rsidRPr="00046623" w14:paraId="3CFCDF3D" w14:textId="77777777" w:rsidTr="00F1390B">
        <w:trPr>
          <w:trHeight w:val="501"/>
        </w:trPr>
        <w:tc>
          <w:tcPr>
            <w:tcW w:w="249" w:type="pct"/>
            <w:shd w:val="clear" w:color="auto" w:fill="auto"/>
            <w:noWrap/>
            <w:vAlign w:val="center"/>
          </w:tcPr>
          <w:p w14:paraId="5727F66D"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3259F6C"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 «Сонце для України» </w:t>
            </w:r>
          </w:p>
          <w:p w14:paraId="4561B452"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 отримання сонячних станцій для кластерних та надкластерних лікарень)</w:t>
            </w:r>
          </w:p>
        </w:tc>
        <w:tc>
          <w:tcPr>
            <w:tcW w:w="733" w:type="pct"/>
            <w:shd w:val="clear" w:color="auto" w:fill="auto"/>
            <w:vAlign w:val="center"/>
          </w:tcPr>
          <w:p w14:paraId="504F8F92"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21 390,0 EUR</w:t>
            </w:r>
          </w:p>
        </w:tc>
        <w:tc>
          <w:tcPr>
            <w:tcW w:w="771" w:type="pct"/>
            <w:shd w:val="clear" w:color="auto" w:fill="auto"/>
            <w:vAlign w:val="center"/>
          </w:tcPr>
          <w:p w14:paraId="1743AF74"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Благодійна допомога в негрошовій формі</w:t>
            </w:r>
          </w:p>
        </w:tc>
        <w:tc>
          <w:tcPr>
            <w:tcW w:w="1677" w:type="pct"/>
            <w:shd w:val="clear" w:color="auto" w:fill="auto"/>
            <w:vAlign w:val="center"/>
          </w:tcPr>
          <w:p w14:paraId="1AAEBFB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Ведуться роботи по отриманню 390 сонячних панелей для встановлення на об’єктах КНП ВМР «ВБЛ»</w:t>
            </w:r>
          </w:p>
        </w:tc>
      </w:tr>
      <w:tr w:rsidR="003501A6" w:rsidRPr="00046623" w14:paraId="295C7524" w14:textId="77777777" w:rsidTr="00F1390B">
        <w:trPr>
          <w:trHeight w:val="70"/>
        </w:trPr>
        <w:tc>
          <w:tcPr>
            <w:tcW w:w="5000" w:type="pct"/>
            <w:gridSpan w:val="5"/>
            <w:shd w:val="clear" w:color="auto" w:fill="auto"/>
            <w:noWrap/>
            <w:vAlign w:val="center"/>
          </w:tcPr>
          <w:p w14:paraId="4C0CFD41"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Земельні ресурси</w:t>
            </w:r>
          </w:p>
        </w:tc>
      </w:tr>
      <w:tr w:rsidR="003501A6" w:rsidRPr="00046623" w14:paraId="51EB8388" w14:textId="77777777" w:rsidTr="00F1390B">
        <w:trPr>
          <w:trHeight w:val="501"/>
        </w:trPr>
        <w:tc>
          <w:tcPr>
            <w:tcW w:w="249" w:type="pct"/>
            <w:shd w:val="clear" w:color="auto" w:fill="auto"/>
            <w:noWrap/>
            <w:vAlign w:val="center"/>
          </w:tcPr>
          <w:p w14:paraId="5B06A757"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294E9677"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Проведення нормативної грошової оцінки земель населених пунктів</w:t>
            </w:r>
          </w:p>
        </w:tc>
        <w:tc>
          <w:tcPr>
            <w:tcW w:w="733" w:type="pct"/>
            <w:shd w:val="clear" w:color="auto" w:fill="auto"/>
            <w:vAlign w:val="center"/>
          </w:tcPr>
          <w:p w14:paraId="46EF0F3F"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99,9</w:t>
            </w:r>
          </w:p>
        </w:tc>
        <w:tc>
          <w:tcPr>
            <w:tcW w:w="771" w:type="pct"/>
            <w:shd w:val="clear" w:color="auto" w:fill="auto"/>
            <w:vAlign w:val="center"/>
          </w:tcPr>
          <w:p w14:paraId="5C28D0AE"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24DA998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71407C3F"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Проведена нормативна грошова оцінка земель 9 населених пунктів громади: села Сопачів, Діброва, Березина, Кугле, Мульчиці, Журавлине, Уріччя, Озерці, Городок.</w:t>
            </w:r>
          </w:p>
        </w:tc>
      </w:tr>
      <w:tr w:rsidR="003501A6" w:rsidRPr="00046623" w14:paraId="2AB460D6" w14:textId="77777777" w:rsidTr="00F1390B">
        <w:trPr>
          <w:trHeight w:val="501"/>
        </w:trPr>
        <w:tc>
          <w:tcPr>
            <w:tcW w:w="249" w:type="pct"/>
            <w:shd w:val="clear" w:color="auto" w:fill="auto"/>
            <w:noWrap/>
            <w:vAlign w:val="center"/>
          </w:tcPr>
          <w:p w14:paraId="5321E1FB"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55E73166"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Інвентаризація земель</w:t>
            </w:r>
          </w:p>
        </w:tc>
        <w:tc>
          <w:tcPr>
            <w:tcW w:w="733" w:type="pct"/>
            <w:shd w:val="clear" w:color="auto" w:fill="auto"/>
            <w:vAlign w:val="center"/>
          </w:tcPr>
          <w:p w14:paraId="215F0061"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162,0</w:t>
            </w:r>
          </w:p>
        </w:tc>
        <w:tc>
          <w:tcPr>
            <w:tcW w:w="771" w:type="pct"/>
            <w:shd w:val="clear" w:color="auto" w:fill="auto"/>
            <w:vAlign w:val="center"/>
          </w:tcPr>
          <w:p w14:paraId="549E596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59D8F89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73C6BFAE"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Розроблено технічну документацію із землеустрою щодо інвентаризації </w:t>
            </w:r>
            <w:r w:rsidRPr="00046623">
              <w:rPr>
                <w:rFonts w:ascii="Times New Roman" w:eastAsia="Times New Roman" w:hAnsi="Times New Roman" w:cs="Times New Roman"/>
                <w:color w:val="000000"/>
                <w:sz w:val="18"/>
                <w:szCs w:val="18"/>
                <w:lang w:eastAsia="uk-UA"/>
              </w:rPr>
              <w:lastRenderedPageBreak/>
              <w:t>земель лісогосподарського призначення комунальної власності.</w:t>
            </w:r>
          </w:p>
        </w:tc>
      </w:tr>
      <w:tr w:rsidR="003501A6" w:rsidRPr="00046623" w14:paraId="74D38775" w14:textId="77777777" w:rsidTr="00F1390B">
        <w:trPr>
          <w:trHeight w:val="70"/>
        </w:trPr>
        <w:tc>
          <w:tcPr>
            <w:tcW w:w="5000" w:type="pct"/>
            <w:gridSpan w:val="5"/>
            <w:shd w:val="clear" w:color="auto" w:fill="auto"/>
            <w:noWrap/>
            <w:vAlign w:val="center"/>
          </w:tcPr>
          <w:p w14:paraId="64F3B780"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lastRenderedPageBreak/>
              <w:t>Архітектура</w:t>
            </w:r>
          </w:p>
        </w:tc>
      </w:tr>
      <w:tr w:rsidR="003501A6" w:rsidRPr="00046623" w14:paraId="308CF0A0" w14:textId="77777777" w:rsidTr="00F1390B">
        <w:trPr>
          <w:trHeight w:val="501"/>
        </w:trPr>
        <w:tc>
          <w:tcPr>
            <w:tcW w:w="249" w:type="pct"/>
            <w:shd w:val="clear" w:color="auto" w:fill="auto"/>
            <w:noWrap/>
            <w:vAlign w:val="center"/>
          </w:tcPr>
          <w:p w14:paraId="72008B29"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19E7A73F"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Розроблення комплексного</w:t>
            </w:r>
          </w:p>
          <w:p w14:paraId="6707DF65"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плану просторового</w:t>
            </w:r>
          </w:p>
          <w:p w14:paraId="341218C8"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розвитку території</w:t>
            </w:r>
          </w:p>
          <w:p w14:paraId="354D8A7F"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міської</w:t>
            </w:r>
          </w:p>
          <w:p w14:paraId="7AC6FBCE"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територіальної громади</w:t>
            </w:r>
          </w:p>
        </w:tc>
        <w:tc>
          <w:tcPr>
            <w:tcW w:w="733" w:type="pct"/>
            <w:shd w:val="clear" w:color="auto" w:fill="auto"/>
            <w:vAlign w:val="center"/>
          </w:tcPr>
          <w:p w14:paraId="3EB70D97"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2 000,0</w:t>
            </w:r>
          </w:p>
        </w:tc>
        <w:tc>
          <w:tcPr>
            <w:tcW w:w="771" w:type="pct"/>
            <w:shd w:val="clear" w:color="auto" w:fill="auto"/>
            <w:vAlign w:val="center"/>
          </w:tcPr>
          <w:p w14:paraId="0F91282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4EBE5940"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7772DA77"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Виконано 2 етап розроблення, а саме:</w:t>
            </w:r>
          </w:p>
          <w:p w14:paraId="0C340EDB"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 Внесення змін до генеральних планів населених пунктів Вараш, Озерці, Стара Рафалівка, Собіщиці, Сопачів, Більська Воля, Мульчиці, Городок, Кругле, Бабка:</w:t>
            </w:r>
          </w:p>
          <w:p w14:paraId="442A9258"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 Ескізні пропозиції проєктного плану та розрахунки розміщення обсягів житлового будівництва у проєктах внесення змін до генеральних планів населених пунктів.</w:t>
            </w:r>
          </w:p>
          <w:p w14:paraId="303D08F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 3. Пропозиції щодо розвитку господарського комплексу населеного пункту, розрахунки обсягів будівництва та розміщення об‘єктів громадського обслуговування у проєктах внесення змін до генеральних планів населених пунктів. Проєктні рішення щодо інженерного забезпечення території населених пунктів, транспортної мобільності та інфраструктури, заходи з інженерної підготовки та благоустрою території, проєктний план та схема проєктних  планувальних обмежень у використанні земель населеного пункту у складі проєктів внесення змін до генеральних планів населених пунктів. Розділ ІТЗ ЦЗ. План функціонального зонування території та план реалізації у складі проектів внесення змін до генеральних планів населених пункті.</w:t>
            </w:r>
          </w:p>
        </w:tc>
      </w:tr>
      <w:tr w:rsidR="003501A6" w:rsidRPr="00046623" w14:paraId="283BE93E" w14:textId="77777777" w:rsidTr="00F1390B">
        <w:trPr>
          <w:trHeight w:val="70"/>
        </w:trPr>
        <w:tc>
          <w:tcPr>
            <w:tcW w:w="5000" w:type="pct"/>
            <w:gridSpan w:val="5"/>
            <w:shd w:val="clear" w:color="auto" w:fill="auto"/>
            <w:noWrap/>
            <w:vAlign w:val="center"/>
          </w:tcPr>
          <w:p w14:paraId="29F7F342"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Безпека</w:t>
            </w:r>
          </w:p>
        </w:tc>
      </w:tr>
      <w:tr w:rsidR="003501A6" w:rsidRPr="00046623" w14:paraId="2EF43B60" w14:textId="77777777" w:rsidTr="00F1390B">
        <w:trPr>
          <w:trHeight w:val="501"/>
        </w:trPr>
        <w:tc>
          <w:tcPr>
            <w:tcW w:w="249" w:type="pct"/>
            <w:shd w:val="clear" w:color="auto" w:fill="auto"/>
            <w:noWrap/>
            <w:vAlign w:val="center"/>
          </w:tcPr>
          <w:p w14:paraId="1D6FC731"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64396A35"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Забезпечення життєдіяльності</w:t>
            </w:r>
          </w:p>
          <w:p w14:paraId="09AC5111"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населення і функціонування</w:t>
            </w:r>
          </w:p>
          <w:p w14:paraId="32AEBC8A"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об’єктів інфраструктури</w:t>
            </w:r>
          </w:p>
        </w:tc>
        <w:tc>
          <w:tcPr>
            <w:tcW w:w="733" w:type="pct"/>
            <w:shd w:val="clear" w:color="auto" w:fill="auto"/>
            <w:vAlign w:val="center"/>
          </w:tcPr>
          <w:p w14:paraId="7483B8EB"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1 640,6</w:t>
            </w:r>
          </w:p>
        </w:tc>
        <w:tc>
          <w:tcPr>
            <w:tcW w:w="771" w:type="pct"/>
            <w:shd w:val="clear" w:color="auto" w:fill="auto"/>
            <w:vAlign w:val="center"/>
          </w:tcPr>
          <w:p w14:paraId="7C5A17D0"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27507DED"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55FBAE36"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Придбано КП «ВТВК» ВМР генератор – 700,0 тис. грн, </w:t>
            </w:r>
          </w:p>
          <w:p w14:paraId="3357218A"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КП «МЕМ» будівельні матеріали (фундаментні блоки, блоки</w:t>
            </w:r>
          </w:p>
          <w:p w14:paraId="30AE6F65"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ФБС), муфти кабельні, трансформатор – 940,6 тис. грн. </w:t>
            </w:r>
          </w:p>
        </w:tc>
      </w:tr>
      <w:tr w:rsidR="003501A6" w:rsidRPr="00046623" w14:paraId="319F37BF" w14:textId="77777777" w:rsidTr="00F1390B">
        <w:trPr>
          <w:trHeight w:val="501"/>
        </w:trPr>
        <w:tc>
          <w:tcPr>
            <w:tcW w:w="249" w:type="pct"/>
            <w:shd w:val="clear" w:color="auto" w:fill="auto"/>
            <w:noWrap/>
            <w:vAlign w:val="center"/>
          </w:tcPr>
          <w:p w14:paraId="6A96A8DD"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0D92211"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Забезпечення участі у</w:t>
            </w:r>
          </w:p>
          <w:p w14:paraId="14FCC2B7"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підготовці та виконанні завдань</w:t>
            </w:r>
          </w:p>
          <w:p w14:paraId="3FC6A678"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національного спротиву</w:t>
            </w:r>
          </w:p>
          <w:p w14:paraId="42ED2814"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p>
        </w:tc>
        <w:tc>
          <w:tcPr>
            <w:tcW w:w="733" w:type="pct"/>
            <w:shd w:val="clear" w:color="auto" w:fill="auto"/>
            <w:vAlign w:val="center"/>
          </w:tcPr>
          <w:p w14:paraId="1F2762FB"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40 951,1</w:t>
            </w:r>
          </w:p>
        </w:tc>
        <w:tc>
          <w:tcPr>
            <w:tcW w:w="771" w:type="pct"/>
            <w:shd w:val="clear" w:color="auto" w:fill="auto"/>
            <w:vAlign w:val="center"/>
          </w:tcPr>
          <w:p w14:paraId="450CF73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1D761158"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55840E3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матеріально-технічні засоби (квадрокоптери – 72 шт, листи ОСБ,</w:t>
            </w:r>
          </w:p>
          <w:p w14:paraId="46217AF7"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мішки типу Біг-Бег, попереджувальні таблички, сітки затінковані) та інше</w:t>
            </w:r>
          </w:p>
          <w:p w14:paraId="0D7737AA"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матеріально-технічне забезпечення. </w:t>
            </w:r>
          </w:p>
        </w:tc>
      </w:tr>
      <w:tr w:rsidR="003501A6" w:rsidRPr="00046623" w14:paraId="7515D168" w14:textId="77777777" w:rsidTr="00F1390B">
        <w:trPr>
          <w:trHeight w:val="677"/>
        </w:trPr>
        <w:tc>
          <w:tcPr>
            <w:tcW w:w="249" w:type="pct"/>
            <w:shd w:val="clear" w:color="auto" w:fill="auto"/>
            <w:noWrap/>
            <w:vAlign w:val="center"/>
          </w:tcPr>
          <w:p w14:paraId="442A5CB3"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28330F5A"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службових автомобілів (підвищеної прохідності) для поліцейських офіцерів громади</w:t>
            </w:r>
          </w:p>
        </w:tc>
        <w:tc>
          <w:tcPr>
            <w:tcW w:w="733" w:type="pct"/>
            <w:shd w:val="clear" w:color="auto" w:fill="auto"/>
            <w:vAlign w:val="center"/>
          </w:tcPr>
          <w:p w14:paraId="49E0BEBF"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1 713,5</w:t>
            </w:r>
          </w:p>
        </w:tc>
        <w:tc>
          <w:tcPr>
            <w:tcW w:w="771" w:type="pct"/>
            <w:shd w:val="clear" w:color="auto" w:fill="auto"/>
            <w:vAlign w:val="center"/>
          </w:tcPr>
          <w:p w14:paraId="4E027110"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4EB85E2F"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12021615"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два спеціальні легкові автомобілі (підвищеної прохідності)</w:t>
            </w:r>
          </w:p>
        </w:tc>
      </w:tr>
      <w:tr w:rsidR="003501A6" w:rsidRPr="00046623" w14:paraId="2B06F089" w14:textId="77777777" w:rsidTr="00F1390B">
        <w:trPr>
          <w:trHeight w:val="70"/>
        </w:trPr>
        <w:tc>
          <w:tcPr>
            <w:tcW w:w="5000" w:type="pct"/>
            <w:gridSpan w:val="5"/>
            <w:shd w:val="clear" w:color="auto" w:fill="auto"/>
            <w:noWrap/>
            <w:vAlign w:val="center"/>
          </w:tcPr>
          <w:p w14:paraId="610F824F"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Цифровізація</w:t>
            </w:r>
          </w:p>
        </w:tc>
      </w:tr>
      <w:tr w:rsidR="003501A6" w:rsidRPr="00046623" w14:paraId="35DEB018" w14:textId="77777777" w:rsidTr="00F1390B">
        <w:trPr>
          <w:trHeight w:val="501"/>
        </w:trPr>
        <w:tc>
          <w:tcPr>
            <w:tcW w:w="249" w:type="pct"/>
            <w:shd w:val="clear" w:color="auto" w:fill="auto"/>
            <w:noWrap/>
            <w:vAlign w:val="center"/>
          </w:tcPr>
          <w:p w14:paraId="44467775"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5E61AC7A"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Впровадження платформи управління реєстрами та сервісами громади</w:t>
            </w:r>
          </w:p>
        </w:tc>
        <w:tc>
          <w:tcPr>
            <w:tcW w:w="733" w:type="pct"/>
            <w:shd w:val="clear" w:color="auto" w:fill="auto"/>
            <w:vAlign w:val="center"/>
          </w:tcPr>
          <w:p w14:paraId="6422B084"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975,0</w:t>
            </w:r>
          </w:p>
        </w:tc>
        <w:tc>
          <w:tcPr>
            <w:tcW w:w="771" w:type="pct"/>
            <w:shd w:val="clear" w:color="auto" w:fill="auto"/>
            <w:vAlign w:val="center"/>
          </w:tcPr>
          <w:p w14:paraId="21DA9CE2"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5AC15747"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463E1C14"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Забезпечення функціонування програмного забезпечення «Комплексна система автоматизації</w:t>
            </w:r>
          </w:p>
          <w:p w14:paraId="57C80A93"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підприємства «IS-pro».</w:t>
            </w:r>
          </w:p>
          <w:p w14:paraId="304A850A"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Доопрацювання програмного забезпечення підсистеми «Реєстрація документів» на базі програмного забезпечення «ДОК ПРОФ 3». Доопрацювання комп'ютерної програми «ДОК ПРОФ 3» в частині передачі даних моніторингу підсистеми «Автоматизація центрів надання послуг».</w:t>
            </w:r>
          </w:p>
        </w:tc>
      </w:tr>
      <w:tr w:rsidR="003501A6" w:rsidRPr="00046623" w14:paraId="616BC0AD" w14:textId="77777777" w:rsidTr="00F1390B">
        <w:trPr>
          <w:trHeight w:val="70"/>
        </w:trPr>
        <w:tc>
          <w:tcPr>
            <w:tcW w:w="5000" w:type="pct"/>
            <w:gridSpan w:val="5"/>
            <w:shd w:val="clear" w:color="auto" w:fill="auto"/>
            <w:noWrap/>
            <w:vAlign w:val="center"/>
          </w:tcPr>
          <w:p w14:paraId="3B164BEE"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Соціальний захист</w:t>
            </w:r>
          </w:p>
        </w:tc>
      </w:tr>
      <w:tr w:rsidR="003501A6" w:rsidRPr="00046623" w14:paraId="5EA90026" w14:textId="77777777" w:rsidTr="00F1390B">
        <w:trPr>
          <w:trHeight w:val="501"/>
        </w:trPr>
        <w:tc>
          <w:tcPr>
            <w:tcW w:w="249" w:type="pct"/>
            <w:shd w:val="clear" w:color="auto" w:fill="auto"/>
            <w:noWrap/>
            <w:vAlign w:val="center"/>
          </w:tcPr>
          <w:p w14:paraId="7DCB972B"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06734329"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Соціонавчальний простір для сеньйорів, в рамках конкурс мікрогрантів 2024/UA-DZ програми «Добре врядування – проєкти 2023» від фонду міжнародної солідарності у співпраці з Представництвом Фонду міжнародної солідарності в Україні</w:t>
            </w:r>
          </w:p>
        </w:tc>
        <w:tc>
          <w:tcPr>
            <w:tcW w:w="733" w:type="pct"/>
            <w:shd w:val="clear" w:color="auto" w:fill="auto"/>
            <w:vAlign w:val="center"/>
          </w:tcPr>
          <w:p w14:paraId="0EE43D29"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11 623,0 EUR</w:t>
            </w:r>
          </w:p>
        </w:tc>
        <w:tc>
          <w:tcPr>
            <w:tcW w:w="771" w:type="pct"/>
            <w:shd w:val="clear" w:color="auto" w:fill="auto"/>
            <w:vAlign w:val="center"/>
          </w:tcPr>
          <w:p w14:paraId="650B0963"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Грант, співфінансування з бюджету Вараської МТГ</w:t>
            </w:r>
          </w:p>
        </w:tc>
        <w:tc>
          <w:tcPr>
            <w:tcW w:w="1677" w:type="pct"/>
            <w:shd w:val="clear" w:color="auto" w:fill="auto"/>
            <w:vAlign w:val="center"/>
          </w:tcPr>
          <w:p w14:paraId="7373FD58" w14:textId="77777777" w:rsidR="003501A6" w:rsidRPr="00046623" w:rsidRDefault="003501A6" w:rsidP="00F1390B">
            <w:pPr>
              <w:spacing w:after="0" w:line="240" w:lineRule="auto"/>
              <w:ind w:right="-65"/>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Підвищено рівень знань з комп'ютерної грамотності та онлайн-навчання, шляхом проведення навчань для понад 150 осіб пенсійного віку.</w:t>
            </w:r>
          </w:p>
          <w:p w14:paraId="43CB05C4"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Підвищено рівень фізичної активності, розвиток швейних, кулінарних навичок сеньйорів в близько 200 задіяних осіб.</w:t>
            </w:r>
          </w:p>
        </w:tc>
      </w:tr>
      <w:tr w:rsidR="003501A6" w:rsidRPr="00046623" w14:paraId="4781DEEE" w14:textId="77777777" w:rsidTr="00F1390B">
        <w:trPr>
          <w:trHeight w:val="501"/>
        </w:trPr>
        <w:tc>
          <w:tcPr>
            <w:tcW w:w="249" w:type="pct"/>
            <w:shd w:val="clear" w:color="auto" w:fill="auto"/>
            <w:noWrap/>
            <w:vAlign w:val="center"/>
          </w:tcPr>
          <w:p w14:paraId="1477AABE"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DDDF4F1"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Отримано мобільний кейс для створення Пересувного робочого місця адміністратора відділу ЦНАП в рамках Проєкту «Посилення стійкості громад в регіонах України» від ПРООН</w:t>
            </w:r>
          </w:p>
        </w:tc>
        <w:tc>
          <w:tcPr>
            <w:tcW w:w="733" w:type="pct"/>
            <w:shd w:val="clear" w:color="auto" w:fill="auto"/>
            <w:vAlign w:val="center"/>
          </w:tcPr>
          <w:p w14:paraId="570AAB0C"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w:t>
            </w:r>
          </w:p>
        </w:tc>
        <w:tc>
          <w:tcPr>
            <w:tcW w:w="771" w:type="pct"/>
            <w:shd w:val="clear" w:color="auto" w:fill="auto"/>
            <w:vAlign w:val="center"/>
          </w:tcPr>
          <w:p w14:paraId="4F50E1F8"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Матеріальні активі в негрошовій формі</w:t>
            </w:r>
          </w:p>
        </w:tc>
        <w:tc>
          <w:tcPr>
            <w:tcW w:w="1677" w:type="pct"/>
            <w:shd w:val="clear" w:color="auto" w:fill="auto"/>
            <w:vAlign w:val="center"/>
          </w:tcPr>
          <w:p w14:paraId="6CF9D589" w14:textId="77777777" w:rsidR="003501A6" w:rsidRPr="00046623" w:rsidRDefault="003501A6" w:rsidP="00F1390B">
            <w:pPr>
              <w:spacing w:after="0" w:line="240" w:lineRule="auto"/>
              <w:ind w:right="-65"/>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Отримано «Мобільну валізу», яка містить ноутбук, мишку, безконтактний зчитувач ID-карток, бездротовий кольоровий принтер з додатковими картриджами, мобільний модем, сканер портативний, карту пам’яті, концентратор USB-портів, вебкамеру.</w:t>
            </w:r>
          </w:p>
        </w:tc>
      </w:tr>
      <w:tr w:rsidR="003501A6" w:rsidRPr="00046623" w14:paraId="59C2BFE6" w14:textId="77777777" w:rsidTr="00F1390B">
        <w:trPr>
          <w:trHeight w:val="70"/>
        </w:trPr>
        <w:tc>
          <w:tcPr>
            <w:tcW w:w="5000" w:type="pct"/>
            <w:gridSpan w:val="5"/>
            <w:shd w:val="clear" w:color="auto" w:fill="auto"/>
            <w:noWrap/>
            <w:vAlign w:val="center"/>
          </w:tcPr>
          <w:p w14:paraId="5C523B88"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Охорона здоров’я</w:t>
            </w:r>
          </w:p>
        </w:tc>
      </w:tr>
      <w:tr w:rsidR="003501A6" w:rsidRPr="00046623" w14:paraId="108E1805" w14:textId="77777777" w:rsidTr="00F1390B">
        <w:trPr>
          <w:trHeight w:val="501"/>
        </w:trPr>
        <w:tc>
          <w:tcPr>
            <w:tcW w:w="249" w:type="pct"/>
            <w:shd w:val="clear" w:color="auto" w:fill="auto"/>
            <w:noWrap/>
            <w:vAlign w:val="center"/>
          </w:tcPr>
          <w:p w14:paraId="1F48BF30"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4DB45BE"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обладнання для відділення реабілітації комунального некомерційного підприємства Вараської міської ради «Вараська багатопрофільна лікарня», в рамках програми «Кусаноне» за напрямком «Безпека людини» від Уряду Японії</w:t>
            </w:r>
          </w:p>
        </w:tc>
        <w:tc>
          <w:tcPr>
            <w:tcW w:w="733" w:type="pct"/>
            <w:shd w:val="clear" w:color="auto" w:fill="auto"/>
            <w:vAlign w:val="center"/>
          </w:tcPr>
          <w:p w14:paraId="2B0F516F"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2 881,4</w:t>
            </w:r>
          </w:p>
        </w:tc>
        <w:tc>
          <w:tcPr>
            <w:tcW w:w="771" w:type="pct"/>
            <w:shd w:val="clear" w:color="auto" w:fill="auto"/>
            <w:vAlign w:val="center"/>
          </w:tcPr>
          <w:p w14:paraId="05B3C6C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Грант</w:t>
            </w:r>
          </w:p>
        </w:tc>
        <w:tc>
          <w:tcPr>
            <w:tcW w:w="1677" w:type="pct"/>
            <w:shd w:val="clear" w:color="auto" w:fill="auto"/>
            <w:vAlign w:val="center"/>
          </w:tcPr>
          <w:p w14:paraId="5CDD5D4A"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обладнання для КНП «ВБЛ»:</w:t>
            </w:r>
          </w:p>
          <w:p w14:paraId="3350C509"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 стіл-вертикалізатор з регулюванням висоти по горизонталі і кутом нахилу електричним приводом SP-2;</w:t>
            </w:r>
          </w:p>
          <w:p w14:paraId="3CA3CC5A"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 пристрій для реабілітації THERA-Trainer balo 536;</w:t>
            </w:r>
          </w:p>
          <w:p w14:paraId="72E3699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3) реабілітаційний комплекс РК-1;</w:t>
            </w:r>
          </w:p>
          <w:p w14:paraId="1957B2D5"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4) програмно-технічний комплекс для когнітивної терапії РЕХА КОМ;</w:t>
            </w:r>
          </w:p>
          <w:p w14:paraId="54746686"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5) пересувний модуль для ходьби «крокуючий підвіс» ТР-М13.</w:t>
            </w:r>
          </w:p>
        </w:tc>
      </w:tr>
      <w:tr w:rsidR="003501A6" w:rsidRPr="00046623" w14:paraId="46B539EB" w14:textId="77777777" w:rsidTr="00F1390B">
        <w:trPr>
          <w:trHeight w:val="501"/>
        </w:trPr>
        <w:tc>
          <w:tcPr>
            <w:tcW w:w="249" w:type="pct"/>
            <w:shd w:val="clear" w:color="auto" w:fill="auto"/>
            <w:noWrap/>
            <w:vAlign w:val="center"/>
          </w:tcPr>
          <w:p w14:paraId="363C3C87"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FEAD02C"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Реконструкція приймального відділення КНП ВМР «ВБЛ», в рамках Альянсу українських університетів за підтримки МФ «Відродження»</w:t>
            </w:r>
          </w:p>
        </w:tc>
        <w:tc>
          <w:tcPr>
            <w:tcW w:w="733" w:type="pct"/>
            <w:shd w:val="clear" w:color="auto" w:fill="auto"/>
            <w:vAlign w:val="center"/>
          </w:tcPr>
          <w:p w14:paraId="2E410C9D"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400,0</w:t>
            </w:r>
          </w:p>
        </w:tc>
        <w:tc>
          <w:tcPr>
            <w:tcW w:w="771" w:type="pct"/>
            <w:shd w:val="clear" w:color="auto" w:fill="auto"/>
            <w:vAlign w:val="center"/>
          </w:tcPr>
          <w:p w14:paraId="108DBAB4"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Грант в негрошовій формі</w:t>
            </w:r>
          </w:p>
        </w:tc>
        <w:tc>
          <w:tcPr>
            <w:tcW w:w="1677" w:type="pct"/>
            <w:shd w:val="clear" w:color="auto" w:fill="auto"/>
            <w:vAlign w:val="center"/>
          </w:tcPr>
          <w:p w14:paraId="284052C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Підготовка проєктної заявки для подання на міжнародні конкурси та гранти, а також фаховий супровід </w:t>
            </w:r>
          </w:p>
        </w:tc>
      </w:tr>
      <w:tr w:rsidR="003501A6" w:rsidRPr="00046623" w14:paraId="047EB478" w14:textId="77777777" w:rsidTr="00F1390B">
        <w:trPr>
          <w:trHeight w:val="501"/>
        </w:trPr>
        <w:tc>
          <w:tcPr>
            <w:tcW w:w="249" w:type="pct"/>
            <w:shd w:val="clear" w:color="auto" w:fill="auto"/>
            <w:noWrap/>
            <w:vAlign w:val="center"/>
          </w:tcPr>
          <w:p w14:paraId="317BD619"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76D13BDE" w14:textId="77777777" w:rsidR="003501A6" w:rsidRPr="00046623" w:rsidRDefault="003501A6" w:rsidP="00F1390B">
            <w:pPr>
              <w:tabs>
                <w:tab w:val="left" w:pos="1219"/>
                <w:tab w:val="left" w:pos="1374"/>
              </w:tabs>
              <w:spacing w:after="0" w:line="240" w:lineRule="auto"/>
              <w:ind w:left="-44" w:right="18"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Забезпечення надання населенню Вараської МТГ медичної допомоги та покращення її якості</w:t>
            </w:r>
          </w:p>
        </w:tc>
        <w:tc>
          <w:tcPr>
            <w:tcW w:w="733" w:type="pct"/>
            <w:shd w:val="clear" w:color="auto" w:fill="auto"/>
            <w:vAlign w:val="center"/>
          </w:tcPr>
          <w:p w14:paraId="53F2BC18"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238,0</w:t>
            </w:r>
          </w:p>
        </w:tc>
        <w:tc>
          <w:tcPr>
            <w:tcW w:w="771" w:type="pct"/>
            <w:shd w:val="clear" w:color="auto" w:fill="auto"/>
            <w:vAlign w:val="center"/>
          </w:tcPr>
          <w:p w14:paraId="2226B5B8"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421614E2"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642BEF0D"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гемоаналізатор для Більськовільської АЗПСМ</w:t>
            </w:r>
          </w:p>
        </w:tc>
      </w:tr>
      <w:tr w:rsidR="003501A6" w:rsidRPr="00046623" w14:paraId="47430867" w14:textId="77777777" w:rsidTr="00F1390B">
        <w:trPr>
          <w:trHeight w:val="501"/>
        </w:trPr>
        <w:tc>
          <w:tcPr>
            <w:tcW w:w="249" w:type="pct"/>
            <w:shd w:val="clear" w:color="auto" w:fill="auto"/>
            <w:noWrap/>
            <w:vAlign w:val="center"/>
          </w:tcPr>
          <w:p w14:paraId="0BDE24E8"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643A8C6E" w14:textId="77777777" w:rsidR="003501A6" w:rsidRPr="00046623" w:rsidRDefault="003501A6" w:rsidP="00F1390B">
            <w:pPr>
              <w:tabs>
                <w:tab w:val="left" w:pos="1219"/>
                <w:tab w:val="left" w:pos="1374"/>
              </w:tabs>
              <w:spacing w:after="0" w:line="240" w:lineRule="auto"/>
              <w:ind w:left="-44" w:right="18"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«Технічні, економічні та організаційні деталі встановлення сонячних електростанцій на об’єктах критичної інфраструктури Вараської МТГ» в рамках програми «Основи побудови СЕС» - GIZ Renewables for Resilient Ukraine.</w:t>
            </w:r>
          </w:p>
        </w:tc>
        <w:tc>
          <w:tcPr>
            <w:tcW w:w="733" w:type="pct"/>
            <w:shd w:val="clear" w:color="auto" w:fill="auto"/>
            <w:vAlign w:val="center"/>
          </w:tcPr>
          <w:p w14:paraId="352A41FC"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w:t>
            </w:r>
          </w:p>
        </w:tc>
        <w:tc>
          <w:tcPr>
            <w:tcW w:w="771" w:type="pct"/>
            <w:shd w:val="clear" w:color="auto" w:fill="auto"/>
            <w:vAlign w:val="center"/>
          </w:tcPr>
          <w:p w14:paraId="31323B3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Грант в негрошовій формі</w:t>
            </w:r>
          </w:p>
        </w:tc>
        <w:tc>
          <w:tcPr>
            <w:tcW w:w="1677" w:type="pct"/>
            <w:shd w:val="clear" w:color="auto" w:fill="auto"/>
            <w:vAlign w:val="center"/>
          </w:tcPr>
          <w:p w14:paraId="6F165836"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Виготовлено ТЕО по встановлення СЕС для  КНП ВМР «ВБЛ»</w:t>
            </w:r>
          </w:p>
        </w:tc>
      </w:tr>
      <w:tr w:rsidR="003501A6" w:rsidRPr="00046623" w14:paraId="758416FB" w14:textId="77777777" w:rsidTr="00F1390B">
        <w:trPr>
          <w:trHeight w:val="501"/>
        </w:trPr>
        <w:tc>
          <w:tcPr>
            <w:tcW w:w="249" w:type="pct"/>
            <w:shd w:val="clear" w:color="auto" w:fill="auto"/>
            <w:noWrap/>
            <w:vAlign w:val="center"/>
          </w:tcPr>
          <w:p w14:paraId="71A629C3"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0E9D0F96" w14:textId="77777777" w:rsidR="003501A6" w:rsidRPr="00046623" w:rsidRDefault="003501A6" w:rsidP="00F1390B">
            <w:pPr>
              <w:tabs>
                <w:tab w:val="left" w:pos="1219"/>
                <w:tab w:val="left" w:pos="1374"/>
              </w:tabs>
              <w:spacing w:after="0" w:line="240" w:lineRule="auto"/>
              <w:ind w:left="-44" w:right="-99"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Придбано медичне обладнання ля КНП ВМР «ВБЛ» </w:t>
            </w:r>
          </w:p>
        </w:tc>
        <w:tc>
          <w:tcPr>
            <w:tcW w:w="733" w:type="pct"/>
            <w:shd w:val="clear" w:color="auto" w:fill="auto"/>
            <w:vAlign w:val="center"/>
          </w:tcPr>
          <w:p w14:paraId="3A6B96C7"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9 466,5</w:t>
            </w:r>
          </w:p>
        </w:tc>
        <w:tc>
          <w:tcPr>
            <w:tcW w:w="771" w:type="pct"/>
            <w:shd w:val="clear" w:color="auto" w:fill="auto"/>
            <w:vAlign w:val="center"/>
          </w:tcPr>
          <w:p w14:paraId="4C842D5A"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05CCC677"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1BE684DF"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Аналізатор критичних станів, апарат високочастотний електрохірургічний, гематологічний аналізатор, дерматоскоп, ліжко для інтенсивної терапії, обігрівач для новонароджених, система ультразвукова діагностична та ін.</w:t>
            </w:r>
          </w:p>
        </w:tc>
      </w:tr>
      <w:tr w:rsidR="003501A6" w:rsidRPr="00046623" w14:paraId="11CE1E76" w14:textId="77777777" w:rsidTr="00F1390B">
        <w:trPr>
          <w:trHeight w:val="501"/>
        </w:trPr>
        <w:tc>
          <w:tcPr>
            <w:tcW w:w="249" w:type="pct"/>
            <w:shd w:val="clear" w:color="auto" w:fill="auto"/>
            <w:noWrap/>
            <w:vAlign w:val="center"/>
          </w:tcPr>
          <w:p w14:paraId="67728F52"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0F12B9C" w14:textId="77777777" w:rsidR="003501A6" w:rsidRPr="00046623" w:rsidRDefault="003501A6" w:rsidP="00F1390B">
            <w:pPr>
              <w:tabs>
                <w:tab w:val="left" w:pos="1219"/>
                <w:tab w:val="left" w:pos="1374"/>
              </w:tabs>
              <w:spacing w:after="0" w:line="240" w:lineRule="auto"/>
              <w:ind w:left="-44" w:right="18"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реабілітаційне обладнання ля КНП ВМР «ВБЛ»</w:t>
            </w:r>
          </w:p>
        </w:tc>
        <w:tc>
          <w:tcPr>
            <w:tcW w:w="733" w:type="pct"/>
            <w:shd w:val="clear" w:color="auto" w:fill="auto"/>
            <w:vAlign w:val="center"/>
          </w:tcPr>
          <w:p w14:paraId="2F22CBF3"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16 274,0</w:t>
            </w:r>
          </w:p>
        </w:tc>
        <w:tc>
          <w:tcPr>
            <w:tcW w:w="771" w:type="pct"/>
            <w:shd w:val="clear" w:color="auto" w:fill="auto"/>
            <w:vAlign w:val="center"/>
          </w:tcPr>
          <w:p w14:paraId="64F6FFAB"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Кошти МОЗ України</w:t>
            </w:r>
          </w:p>
        </w:tc>
        <w:tc>
          <w:tcPr>
            <w:tcW w:w="1677" w:type="pct"/>
            <w:shd w:val="clear" w:color="auto" w:fill="auto"/>
            <w:vAlign w:val="center"/>
          </w:tcPr>
          <w:p w14:paraId="72BB2D84"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реабілітаційне обладнання, томограф комп'ютерний</w:t>
            </w:r>
          </w:p>
        </w:tc>
      </w:tr>
      <w:tr w:rsidR="003501A6" w:rsidRPr="00046623" w14:paraId="1365A90C" w14:textId="77777777" w:rsidTr="00F1390B">
        <w:trPr>
          <w:trHeight w:val="501"/>
        </w:trPr>
        <w:tc>
          <w:tcPr>
            <w:tcW w:w="249" w:type="pct"/>
            <w:shd w:val="clear" w:color="auto" w:fill="auto"/>
            <w:noWrap/>
            <w:vAlign w:val="center"/>
          </w:tcPr>
          <w:p w14:paraId="2B7351EF"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021B1917" w14:textId="77777777" w:rsidR="003501A6" w:rsidRPr="00046623" w:rsidRDefault="003501A6" w:rsidP="00F1390B">
            <w:pPr>
              <w:tabs>
                <w:tab w:val="left" w:pos="1219"/>
                <w:tab w:val="left" w:pos="1374"/>
              </w:tabs>
              <w:spacing w:after="0" w:line="240" w:lineRule="auto"/>
              <w:ind w:left="-44" w:right="18"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Технічна підтримка у створенні центру</w:t>
            </w:r>
          </w:p>
          <w:p w14:paraId="649E43F8" w14:textId="77777777" w:rsidR="003501A6" w:rsidRPr="00046623" w:rsidRDefault="003501A6" w:rsidP="00F1390B">
            <w:pPr>
              <w:tabs>
                <w:tab w:val="left" w:pos="1219"/>
                <w:tab w:val="left" w:pos="1374"/>
              </w:tabs>
              <w:spacing w:after="0" w:line="240" w:lineRule="auto"/>
              <w:ind w:left="-44" w:right="18"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психічного здоров'я Україно Швейцарський проект «ПСИХІЧНЕ ЗДОРОВ’Я ДЛЯ УКРАЇНИ» (MH4U)</w:t>
            </w:r>
          </w:p>
        </w:tc>
        <w:tc>
          <w:tcPr>
            <w:tcW w:w="733" w:type="pct"/>
            <w:shd w:val="clear" w:color="auto" w:fill="auto"/>
            <w:vAlign w:val="center"/>
          </w:tcPr>
          <w:p w14:paraId="26A27F47"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2 743,5</w:t>
            </w:r>
          </w:p>
        </w:tc>
        <w:tc>
          <w:tcPr>
            <w:tcW w:w="771" w:type="pct"/>
            <w:shd w:val="clear" w:color="auto" w:fill="auto"/>
            <w:vAlign w:val="center"/>
          </w:tcPr>
          <w:p w14:paraId="42F98CC7"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Кошти GFA Consulting Group GmbH через </w:t>
            </w:r>
            <w:r w:rsidRPr="00046623">
              <w:rPr>
                <w:rFonts w:ascii="Times New Roman" w:hAnsi="Times New Roman" w:cs="Times New Roman"/>
                <w:sz w:val="18"/>
                <w:szCs w:val="18"/>
              </w:rPr>
              <w:t>Швейцарську агенцію розвитку та співробітництва (SDC) на підтримку реформи системи охорони психічного здоров'я в Україні</w:t>
            </w:r>
          </w:p>
        </w:tc>
        <w:tc>
          <w:tcPr>
            <w:tcW w:w="1677" w:type="pct"/>
            <w:shd w:val="clear" w:color="auto" w:fill="auto"/>
            <w:vAlign w:val="center"/>
          </w:tcPr>
          <w:p w14:paraId="7A9A7ACB"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Створено Центр психічного здоров'я КНП ВМР «ВБЛ». У Центрі працює мультидисциплінарна команда фахівців. Зокрема, 2 лікаря-психіатра та 2 психолога. Також за потреби залучають фахівця соціальних служб.</w:t>
            </w:r>
          </w:p>
        </w:tc>
      </w:tr>
      <w:tr w:rsidR="003501A6" w:rsidRPr="00046623" w14:paraId="7682B02B" w14:textId="77777777" w:rsidTr="00F1390B">
        <w:trPr>
          <w:trHeight w:val="128"/>
        </w:trPr>
        <w:tc>
          <w:tcPr>
            <w:tcW w:w="5000" w:type="pct"/>
            <w:gridSpan w:val="5"/>
            <w:shd w:val="clear" w:color="auto" w:fill="auto"/>
            <w:noWrap/>
            <w:vAlign w:val="center"/>
          </w:tcPr>
          <w:p w14:paraId="3E12E908"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Освіта</w:t>
            </w:r>
          </w:p>
        </w:tc>
      </w:tr>
      <w:tr w:rsidR="003501A6" w:rsidRPr="00046623" w14:paraId="692C87E4" w14:textId="77777777" w:rsidTr="00F1390B">
        <w:trPr>
          <w:trHeight w:val="1806"/>
        </w:trPr>
        <w:tc>
          <w:tcPr>
            <w:tcW w:w="249" w:type="pct"/>
            <w:shd w:val="clear" w:color="auto" w:fill="auto"/>
            <w:noWrap/>
            <w:vAlign w:val="center"/>
          </w:tcPr>
          <w:p w14:paraId="0EAD60C7"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2C666F36"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спеціалізованих автобусів</w:t>
            </w:r>
          </w:p>
        </w:tc>
        <w:tc>
          <w:tcPr>
            <w:tcW w:w="733" w:type="pct"/>
            <w:shd w:val="clear" w:color="auto" w:fill="auto"/>
            <w:vAlign w:val="center"/>
          </w:tcPr>
          <w:p w14:paraId="70C537F1"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3 400,0 </w:t>
            </w:r>
          </w:p>
        </w:tc>
        <w:tc>
          <w:tcPr>
            <w:tcW w:w="771" w:type="pct"/>
            <w:shd w:val="clear" w:color="auto" w:fill="auto"/>
            <w:vAlign w:val="center"/>
          </w:tcPr>
          <w:p w14:paraId="590003C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Бюджет Вараської МТГ (50%) та субвенція з державного бюджету (50%)</w:t>
            </w:r>
          </w:p>
        </w:tc>
        <w:tc>
          <w:tcPr>
            <w:tcW w:w="1677" w:type="pct"/>
            <w:shd w:val="clear" w:color="auto" w:fill="auto"/>
            <w:vAlign w:val="center"/>
          </w:tcPr>
          <w:p w14:paraId="709D9A12"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2 спеціалізованих автобусів для перевезення школярів для Більськовільського ліцею</w:t>
            </w:r>
          </w:p>
        </w:tc>
      </w:tr>
      <w:tr w:rsidR="003501A6" w:rsidRPr="00046623" w14:paraId="2E779CA1" w14:textId="77777777" w:rsidTr="00F1390B">
        <w:trPr>
          <w:trHeight w:val="70"/>
        </w:trPr>
        <w:tc>
          <w:tcPr>
            <w:tcW w:w="249" w:type="pct"/>
            <w:shd w:val="clear" w:color="auto" w:fill="auto"/>
            <w:noWrap/>
            <w:vAlign w:val="center"/>
          </w:tcPr>
          <w:p w14:paraId="6C6630A2"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sz w:val="18"/>
                <w:szCs w:val="18"/>
                <w:lang w:eastAsia="uk-UA"/>
              </w:rPr>
            </w:pPr>
          </w:p>
        </w:tc>
        <w:tc>
          <w:tcPr>
            <w:tcW w:w="1569" w:type="pct"/>
            <w:shd w:val="clear" w:color="auto" w:fill="auto"/>
            <w:vAlign w:val="center"/>
          </w:tcPr>
          <w:p w14:paraId="2764ABE4"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Оновлення матеріально-технічної бази закладів освіти</w:t>
            </w:r>
          </w:p>
          <w:p w14:paraId="5C23192D"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шляхом придбання нового</w:t>
            </w:r>
          </w:p>
          <w:p w14:paraId="4989BAE6"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обладнання, техніки, меблів,</w:t>
            </w:r>
          </w:p>
          <w:p w14:paraId="43D3E471"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матеріалів, малих</w:t>
            </w:r>
          </w:p>
          <w:p w14:paraId="32EFA98E"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архітектурних форм,</w:t>
            </w:r>
          </w:p>
          <w:p w14:paraId="2F4872A5"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необхідного інвентарю тощо.</w:t>
            </w:r>
          </w:p>
        </w:tc>
        <w:tc>
          <w:tcPr>
            <w:tcW w:w="733" w:type="pct"/>
            <w:shd w:val="clear" w:color="auto" w:fill="auto"/>
            <w:vAlign w:val="center"/>
          </w:tcPr>
          <w:p w14:paraId="0962F76A" w14:textId="77777777" w:rsidR="003501A6" w:rsidRPr="00046623" w:rsidRDefault="003501A6" w:rsidP="00F1390B">
            <w:pPr>
              <w:spacing w:after="0" w:line="240" w:lineRule="auto"/>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1 222,3</w:t>
            </w:r>
          </w:p>
        </w:tc>
        <w:tc>
          <w:tcPr>
            <w:tcW w:w="771" w:type="pct"/>
            <w:shd w:val="clear" w:color="auto" w:fill="auto"/>
            <w:vAlign w:val="center"/>
          </w:tcPr>
          <w:p w14:paraId="34BA5E52" w14:textId="77777777" w:rsidR="003501A6" w:rsidRPr="00046623" w:rsidRDefault="003501A6" w:rsidP="00F1390B">
            <w:pPr>
              <w:spacing w:after="0" w:line="240" w:lineRule="auto"/>
              <w:ind w:left="-114" w:right="-94"/>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 xml:space="preserve">Бюджет </w:t>
            </w:r>
          </w:p>
          <w:p w14:paraId="6CC14E32" w14:textId="77777777" w:rsidR="003501A6" w:rsidRPr="00046623" w:rsidRDefault="003501A6" w:rsidP="00F1390B">
            <w:pPr>
              <w:spacing w:after="0" w:line="240" w:lineRule="auto"/>
              <w:ind w:left="-114" w:right="-94"/>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Вараської МТГ</w:t>
            </w:r>
          </w:p>
        </w:tc>
        <w:tc>
          <w:tcPr>
            <w:tcW w:w="1677" w:type="pct"/>
            <w:shd w:val="clear" w:color="auto" w:fill="auto"/>
            <w:vAlign w:val="center"/>
          </w:tcPr>
          <w:p w14:paraId="4EE1CF45" w14:textId="77777777" w:rsidR="003501A6" w:rsidRPr="00046623" w:rsidRDefault="003501A6" w:rsidP="00F1390B">
            <w:pPr>
              <w:spacing w:after="0" w:line="240" w:lineRule="auto"/>
              <w:ind w:right="-65"/>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У закладів загальної середньої освіти придбано генератори для</w:t>
            </w:r>
          </w:p>
          <w:p w14:paraId="47D974B0" w14:textId="77777777" w:rsidR="003501A6" w:rsidRPr="00046623" w:rsidRDefault="003501A6" w:rsidP="00F1390B">
            <w:pPr>
              <w:spacing w:after="0" w:line="240" w:lineRule="auto"/>
              <w:ind w:right="-65"/>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підвальних приміщень (найпростіших</w:t>
            </w:r>
          </w:p>
          <w:p w14:paraId="7C5E6FFB" w14:textId="77777777" w:rsidR="003501A6" w:rsidRPr="00046623" w:rsidRDefault="003501A6" w:rsidP="00F1390B">
            <w:pPr>
              <w:spacing w:after="0" w:line="240" w:lineRule="auto"/>
              <w:ind w:right="-65"/>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укриттів) на загальну суму 659,0 тис</w:t>
            </w:r>
          </w:p>
          <w:p w14:paraId="4DFAED8A" w14:textId="77777777" w:rsidR="003501A6" w:rsidRPr="00046623" w:rsidRDefault="003501A6" w:rsidP="00F1390B">
            <w:pPr>
              <w:spacing w:after="0" w:line="240" w:lineRule="auto"/>
              <w:ind w:right="-65"/>
              <w:jc w:val="center"/>
              <w:rPr>
                <w:rFonts w:ascii="Times New Roman" w:eastAsia="Times New Roman" w:hAnsi="Times New Roman" w:cs="Times New Roman"/>
                <w:sz w:val="18"/>
                <w:szCs w:val="18"/>
                <w:lang w:eastAsia="uk-UA"/>
              </w:rPr>
            </w:pPr>
            <w:r w:rsidRPr="00046623">
              <w:rPr>
                <w:rFonts w:ascii="Times New Roman" w:eastAsia="Times New Roman" w:hAnsi="Times New Roman" w:cs="Times New Roman"/>
                <w:sz w:val="18"/>
                <w:szCs w:val="18"/>
                <w:lang w:eastAsia="uk-UA"/>
              </w:rPr>
              <w:t>грн. для закладів дошкільної освіти -563,3 тис.грн.</w:t>
            </w:r>
          </w:p>
        </w:tc>
      </w:tr>
      <w:tr w:rsidR="003501A6" w:rsidRPr="00046623" w14:paraId="4B08DCB9" w14:textId="77777777" w:rsidTr="00F1390B">
        <w:trPr>
          <w:trHeight w:val="727"/>
        </w:trPr>
        <w:tc>
          <w:tcPr>
            <w:tcW w:w="249" w:type="pct"/>
            <w:shd w:val="clear" w:color="auto" w:fill="auto"/>
            <w:noWrap/>
            <w:vAlign w:val="center"/>
          </w:tcPr>
          <w:p w14:paraId="3DC089A1"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1E6CC7B9"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Забезпечення безперервності навчання та розвитку дітей дошкільного віку в умовах кризи в</w:t>
            </w:r>
          </w:p>
          <w:p w14:paraId="4E36BCB4"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Україні</w:t>
            </w:r>
          </w:p>
        </w:tc>
        <w:tc>
          <w:tcPr>
            <w:tcW w:w="733" w:type="pct"/>
            <w:shd w:val="clear" w:color="auto" w:fill="auto"/>
            <w:vAlign w:val="center"/>
          </w:tcPr>
          <w:p w14:paraId="24F21D95"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128,9</w:t>
            </w:r>
          </w:p>
        </w:tc>
        <w:tc>
          <w:tcPr>
            <w:tcW w:w="771" w:type="pct"/>
            <w:shd w:val="clear" w:color="auto" w:fill="auto"/>
            <w:vAlign w:val="center"/>
          </w:tcPr>
          <w:p w14:paraId="7765AEF3"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Дитячий фонд</w:t>
            </w:r>
          </w:p>
          <w:p w14:paraId="12F5879B"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ООН (ЮНІСЕФ</w:t>
            </w:r>
          </w:p>
          <w:p w14:paraId="70600B5D"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 Україні)</w:t>
            </w:r>
          </w:p>
        </w:tc>
        <w:tc>
          <w:tcPr>
            <w:tcW w:w="1677" w:type="pct"/>
            <w:shd w:val="clear" w:color="auto" w:fill="auto"/>
            <w:vAlign w:val="center"/>
          </w:tcPr>
          <w:p w14:paraId="2FA0E89F"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Розподілено 64 індивідуальних навчальних комплектів, 8 WI-FI роутерів Nokia Besacon для укриттів., 2 ігрових набори, 1 набір ігрового обладнання для укриття, 58 наборів дидактичних матеріалів, 3 набори табличок для укриттів.</w:t>
            </w:r>
          </w:p>
        </w:tc>
      </w:tr>
      <w:tr w:rsidR="003501A6" w:rsidRPr="00046623" w14:paraId="2462AB47" w14:textId="77777777" w:rsidTr="00F1390B">
        <w:trPr>
          <w:trHeight w:val="1806"/>
        </w:trPr>
        <w:tc>
          <w:tcPr>
            <w:tcW w:w="249" w:type="pct"/>
            <w:shd w:val="clear" w:color="auto" w:fill="auto"/>
            <w:noWrap/>
            <w:vAlign w:val="center"/>
          </w:tcPr>
          <w:p w14:paraId="2E08918E"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19C4C117"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Цифрові інструменти для освіти.</w:t>
            </w:r>
          </w:p>
          <w:p w14:paraId="2C30544B"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Розподіл комп’ютерного</w:t>
            </w:r>
          </w:p>
          <w:p w14:paraId="551E78EB"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обладнання для педагогічних</w:t>
            </w:r>
          </w:p>
          <w:p w14:paraId="0D11A7A4"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працівників для роботи під час дистанційного навчання</w:t>
            </w:r>
          </w:p>
        </w:tc>
        <w:tc>
          <w:tcPr>
            <w:tcW w:w="733" w:type="pct"/>
            <w:shd w:val="clear" w:color="auto" w:fill="auto"/>
            <w:vAlign w:val="center"/>
          </w:tcPr>
          <w:p w14:paraId="7958F100"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496,1</w:t>
            </w:r>
          </w:p>
        </w:tc>
        <w:tc>
          <w:tcPr>
            <w:tcW w:w="771" w:type="pct"/>
            <w:shd w:val="clear" w:color="auto" w:fill="auto"/>
            <w:vAlign w:val="center"/>
          </w:tcPr>
          <w:p w14:paraId="64229691"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Дитячий фонд</w:t>
            </w:r>
          </w:p>
          <w:p w14:paraId="1DF7256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ООН (ЮНІСЕФ</w:t>
            </w:r>
          </w:p>
          <w:p w14:paraId="2D628309"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 Україні</w:t>
            </w:r>
          </w:p>
        </w:tc>
        <w:tc>
          <w:tcPr>
            <w:tcW w:w="1677" w:type="pct"/>
            <w:shd w:val="clear" w:color="auto" w:fill="auto"/>
            <w:vAlign w:val="center"/>
          </w:tcPr>
          <w:p w14:paraId="3749C6F6"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hAnsi="Times New Roman" w:cs="Times New Roman"/>
                <w:color w:val="000000"/>
                <w:sz w:val="18"/>
                <w:szCs w:val="18"/>
              </w:rPr>
              <w:t>Розподілено 75 хромбуків для 75 педагогічних працівників Вараських ліцеїв №1, №2, №3, №4, №5, №6, Мульчицького,</w:t>
            </w:r>
            <w:r w:rsidRPr="00046623">
              <w:rPr>
                <w:rFonts w:ascii="Times New Roman" w:hAnsi="Times New Roman" w:cs="Times New Roman"/>
                <w:color w:val="000000"/>
                <w:sz w:val="18"/>
                <w:szCs w:val="18"/>
              </w:rPr>
              <w:br/>
              <w:t>Собіщицького ліцеїв, Озерецької, Рудківської, Старорафалівської гімназії.</w:t>
            </w:r>
          </w:p>
        </w:tc>
      </w:tr>
      <w:tr w:rsidR="003501A6" w:rsidRPr="00046623" w14:paraId="56A9113A" w14:textId="77777777" w:rsidTr="00F1390B">
        <w:trPr>
          <w:trHeight w:val="961"/>
        </w:trPr>
        <w:tc>
          <w:tcPr>
            <w:tcW w:w="249" w:type="pct"/>
            <w:shd w:val="clear" w:color="auto" w:fill="auto"/>
            <w:noWrap/>
            <w:vAlign w:val="center"/>
          </w:tcPr>
          <w:p w14:paraId="78518972"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tcBorders>
              <w:top w:val="single" w:sz="4" w:space="0" w:color="auto"/>
              <w:left w:val="single" w:sz="4" w:space="0" w:color="auto"/>
              <w:bottom w:val="single" w:sz="4" w:space="0" w:color="auto"/>
              <w:right w:val="single" w:sz="4" w:space="0" w:color="auto"/>
            </w:tcBorders>
            <w:vAlign w:val="center"/>
          </w:tcPr>
          <w:p w14:paraId="6B12E5A1"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Закладам освіти - розподіл</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дидактичних матеріалів та</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мережевого обладнання для ЗЗСО</w:t>
            </w:r>
          </w:p>
        </w:tc>
        <w:tc>
          <w:tcPr>
            <w:tcW w:w="733" w:type="pct"/>
            <w:tcBorders>
              <w:top w:val="single" w:sz="4" w:space="0" w:color="auto"/>
              <w:left w:val="single" w:sz="4" w:space="0" w:color="auto"/>
              <w:bottom w:val="single" w:sz="4" w:space="0" w:color="auto"/>
              <w:right w:val="single" w:sz="4" w:space="0" w:color="auto"/>
            </w:tcBorders>
            <w:vAlign w:val="center"/>
          </w:tcPr>
          <w:p w14:paraId="4F003E35"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 xml:space="preserve">130,8 </w:t>
            </w:r>
          </w:p>
        </w:tc>
        <w:tc>
          <w:tcPr>
            <w:tcW w:w="771" w:type="pct"/>
            <w:tcBorders>
              <w:top w:val="single" w:sz="4" w:space="0" w:color="auto"/>
              <w:left w:val="single" w:sz="4" w:space="0" w:color="auto"/>
              <w:bottom w:val="single" w:sz="4" w:space="0" w:color="auto"/>
              <w:right w:val="single" w:sz="4" w:space="0" w:color="auto"/>
            </w:tcBorders>
            <w:vAlign w:val="center"/>
          </w:tcPr>
          <w:p w14:paraId="575F66AC" w14:textId="77777777" w:rsidR="003501A6" w:rsidRPr="00046623" w:rsidRDefault="003501A6" w:rsidP="00F1390B">
            <w:pPr>
              <w:spacing w:after="0" w:line="240" w:lineRule="auto"/>
              <w:ind w:left="-114" w:right="-94"/>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Дитячий фонд</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ООН (ЮНІСЕФ</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в Україні)</w:t>
            </w:r>
          </w:p>
        </w:tc>
        <w:tc>
          <w:tcPr>
            <w:tcW w:w="1677" w:type="pct"/>
            <w:tcBorders>
              <w:top w:val="single" w:sz="4" w:space="0" w:color="auto"/>
              <w:left w:val="single" w:sz="4" w:space="0" w:color="auto"/>
              <w:bottom w:val="single" w:sz="4" w:space="0" w:color="auto"/>
              <w:right w:val="single" w:sz="4" w:space="0" w:color="auto"/>
            </w:tcBorders>
            <w:vAlign w:val="center"/>
          </w:tcPr>
          <w:p w14:paraId="01F2B226" w14:textId="77777777" w:rsidR="003501A6" w:rsidRPr="00046623" w:rsidRDefault="003501A6" w:rsidP="00F1390B">
            <w:pPr>
              <w:spacing w:after="0" w:line="240" w:lineRule="auto"/>
              <w:ind w:right="-65"/>
              <w:jc w:val="center"/>
              <w:rPr>
                <w:rFonts w:ascii="Times New Roman" w:hAnsi="Times New Roman" w:cs="Times New Roman"/>
                <w:b/>
                <w:bCs/>
                <w:color w:val="000000"/>
                <w:sz w:val="18"/>
                <w:szCs w:val="18"/>
              </w:rPr>
            </w:pPr>
            <w:r w:rsidRPr="00046623">
              <w:rPr>
                <w:rStyle w:val="fontstyle01"/>
                <w:rFonts w:ascii="Times New Roman" w:hAnsi="Times New Roman" w:cs="Times New Roman"/>
                <w:b w:val="0"/>
                <w:bCs w:val="0"/>
                <w:sz w:val="18"/>
                <w:szCs w:val="18"/>
              </w:rPr>
              <w:t>Розподілено 4 бокси «Школа в коробці», 6 «Наборів для психолога», Роутер</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NOKIA B611, 8 шт; 12 табличок для укриття та інше.</w:t>
            </w:r>
          </w:p>
        </w:tc>
      </w:tr>
      <w:tr w:rsidR="003501A6" w:rsidRPr="00046623" w14:paraId="4225D093" w14:textId="77777777" w:rsidTr="00F1390B">
        <w:trPr>
          <w:trHeight w:val="85"/>
        </w:trPr>
        <w:tc>
          <w:tcPr>
            <w:tcW w:w="249" w:type="pct"/>
            <w:shd w:val="clear" w:color="auto" w:fill="auto"/>
            <w:noWrap/>
            <w:vAlign w:val="center"/>
          </w:tcPr>
          <w:p w14:paraId="2F06CB78"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tcBorders>
              <w:top w:val="single" w:sz="4" w:space="0" w:color="auto"/>
              <w:left w:val="single" w:sz="4" w:space="0" w:color="auto"/>
              <w:bottom w:val="single" w:sz="4" w:space="0" w:color="auto"/>
              <w:right w:val="single" w:sz="4" w:space="0" w:color="auto"/>
            </w:tcBorders>
            <w:vAlign w:val="center"/>
          </w:tcPr>
          <w:p w14:paraId="32B88C91"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Навчаймося діяльнісно - участь у проєкті Tinkering Toolkit</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Вараським ліцеєм №1</w:t>
            </w:r>
          </w:p>
        </w:tc>
        <w:tc>
          <w:tcPr>
            <w:tcW w:w="733" w:type="pct"/>
            <w:tcBorders>
              <w:top w:val="single" w:sz="4" w:space="0" w:color="auto"/>
              <w:left w:val="single" w:sz="4" w:space="0" w:color="auto"/>
              <w:bottom w:val="single" w:sz="4" w:space="0" w:color="auto"/>
              <w:right w:val="single" w:sz="4" w:space="0" w:color="auto"/>
            </w:tcBorders>
            <w:vAlign w:val="center"/>
          </w:tcPr>
          <w:p w14:paraId="6CF56593"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 xml:space="preserve">13,4 </w:t>
            </w:r>
          </w:p>
        </w:tc>
        <w:tc>
          <w:tcPr>
            <w:tcW w:w="771" w:type="pct"/>
            <w:tcBorders>
              <w:top w:val="single" w:sz="4" w:space="0" w:color="auto"/>
              <w:left w:val="single" w:sz="4" w:space="0" w:color="auto"/>
              <w:bottom w:val="single" w:sz="4" w:space="0" w:color="auto"/>
              <w:right w:val="single" w:sz="4" w:space="0" w:color="auto"/>
            </w:tcBorders>
            <w:vAlign w:val="center"/>
          </w:tcPr>
          <w:p w14:paraId="1D469C82" w14:textId="77777777" w:rsidR="003501A6" w:rsidRPr="00046623" w:rsidRDefault="003501A6" w:rsidP="00F1390B">
            <w:pPr>
              <w:spacing w:after="0" w:line="240" w:lineRule="auto"/>
              <w:ind w:left="-114" w:right="-94"/>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Бюджет проєкту</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Tinkering Toolkit</w:t>
            </w:r>
          </w:p>
        </w:tc>
        <w:tc>
          <w:tcPr>
            <w:tcW w:w="1677" w:type="pct"/>
            <w:tcBorders>
              <w:top w:val="single" w:sz="4" w:space="0" w:color="auto"/>
              <w:left w:val="single" w:sz="4" w:space="0" w:color="auto"/>
              <w:bottom w:val="single" w:sz="4" w:space="0" w:color="auto"/>
              <w:right w:val="single" w:sz="4" w:space="0" w:color="auto"/>
            </w:tcBorders>
            <w:vAlign w:val="center"/>
          </w:tcPr>
          <w:p w14:paraId="38EEF47A" w14:textId="77777777" w:rsidR="003501A6" w:rsidRPr="00046623" w:rsidRDefault="003501A6" w:rsidP="00F1390B">
            <w:pPr>
              <w:spacing w:after="0" w:line="240" w:lineRule="auto"/>
              <w:ind w:right="-65"/>
              <w:jc w:val="center"/>
              <w:rPr>
                <w:rFonts w:ascii="Times New Roman" w:hAnsi="Times New Roman" w:cs="Times New Roman"/>
                <w:b/>
                <w:bCs/>
                <w:color w:val="000000"/>
                <w:sz w:val="18"/>
                <w:szCs w:val="18"/>
              </w:rPr>
            </w:pPr>
            <w:r w:rsidRPr="00046623">
              <w:rPr>
                <w:rStyle w:val="fontstyle01"/>
                <w:rFonts w:ascii="Times New Roman" w:hAnsi="Times New Roman" w:cs="Times New Roman"/>
                <w:b w:val="0"/>
                <w:bCs w:val="0"/>
                <w:sz w:val="18"/>
                <w:szCs w:val="18"/>
              </w:rPr>
              <w:t>Розподілено 52 набори для діяльнісного навчання у Вараський ліцей №1</w:t>
            </w:r>
          </w:p>
        </w:tc>
      </w:tr>
      <w:tr w:rsidR="003501A6" w:rsidRPr="00046623" w14:paraId="461607B8" w14:textId="77777777" w:rsidTr="00F1390B">
        <w:trPr>
          <w:trHeight w:val="378"/>
        </w:trPr>
        <w:tc>
          <w:tcPr>
            <w:tcW w:w="249" w:type="pct"/>
            <w:shd w:val="clear" w:color="auto" w:fill="auto"/>
            <w:noWrap/>
            <w:vAlign w:val="center"/>
          </w:tcPr>
          <w:p w14:paraId="3FBF7297"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tcBorders>
              <w:top w:val="single" w:sz="4" w:space="0" w:color="auto"/>
              <w:left w:val="single" w:sz="4" w:space="0" w:color="auto"/>
              <w:bottom w:val="single" w:sz="4" w:space="0" w:color="auto"/>
              <w:right w:val="single" w:sz="4" w:space="0" w:color="auto"/>
            </w:tcBorders>
            <w:vAlign w:val="center"/>
          </w:tcPr>
          <w:p w14:paraId="2E9BE6DE"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Передача підручників для 5 класу ЗЗСО «Українська мова» (автор Голуб Н.Б., Горошкіна О.М.)</w:t>
            </w:r>
          </w:p>
        </w:tc>
        <w:tc>
          <w:tcPr>
            <w:tcW w:w="733" w:type="pct"/>
            <w:tcBorders>
              <w:top w:val="single" w:sz="4" w:space="0" w:color="auto"/>
              <w:left w:val="single" w:sz="4" w:space="0" w:color="auto"/>
              <w:bottom w:val="single" w:sz="4" w:space="0" w:color="auto"/>
              <w:right w:val="single" w:sz="4" w:space="0" w:color="auto"/>
            </w:tcBorders>
            <w:vAlign w:val="center"/>
          </w:tcPr>
          <w:p w14:paraId="2DF4AE96"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 xml:space="preserve">27,1 </w:t>
            </w:r>
          </w:p>
        </w:tc>
        <w:tc>
          <w:tcPr>
            <w:tcW w:w="771" w:type="pct"/>
            <w:tcBorders>
              <w:top w:val="single" w:sz="4" w:space="0" w:color="auto"/>
              <w:left w:val="single" w:sz="4" w:space="0" w:color="auto"/>
              <w:bottom w:val="single" w:sz="4" w:space="0" w:color="auto"/>
              <w:right w:val="single" w:sz="4" w:space="0" w:color="auto"/>
            </w:tcBorders>
            <w:vAlign w:val="center"/>
          </w:tcPr>
          <w:p w14:paraId="1EDA8577" w14:textId="77777777" w:rsidR="003501A6" w:rsidRPr="00046623" w:rsidRDefault="003501A6" w:rsidP="00F1390B">
            <w:pPr>
              <w:spacing w:after="0" w:line="240" w:lineRule="auto"/>
              <w:ind w:left="-114" w:right="-94"/>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Дитячий фонд</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ООН (ЮНІСЕФ</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в Україні)</w:t>
            </w:r>
          </w:p>
        </w:tc>
        <w:tc>
          <w:tcPr>
            <w:tcW w:w="1677" w:type="pct"/>
            <w:tcBorders>
              <w:top w:val="single" w:sz="4" w:space="0" w:color="auto"/>
              <w:left w:val="single" w:sz="4" w:space="0" w:color="auto"/>
              <w:bottom w:val="single" w:sz="4" w:space="0" w:color="auto"/>
              <w:right w:val="single" w:sz="4" w:space="0" w:color="auto"/>
            </w:tcBorders>
            <w:vAlign w:val="center"/>
          </w:tcPr>
          <w:p w14:paraId="403ED8F5" w14:textId="77777777" w:rsidR="003501A6" w:rsidRPr="00046623" w:rsidRDefault="003501A6" w:rsidP="00F1390B">
            <w:pPr>
              <w:spacing w:after="0" w:line="240" w:lineRule="auto"/>
              <w:ind w:right="-65"/>
              <w:jc w:val="center"/>
              <w:rPr>
                <w:rFonts w:ascii="Times New Roman" w:hAnsi="Times New Roman" w:cs="Times New Roman"/>
                <w:b/>
                <w:bCs/>
                <w:color w:val="000000"/>
                <w:sz w:val="18"/>
                <w:szCs w:val="18"/>
              </w:rPr>
            </w:pPr>
            <w:r w:rsidRPr="00046623">
              <w:rPr>
                <w:rStyle w:val="fontstyle01"/>
                <w:rFonts w:ascii="Times New Roman" w:hAnsi="Times New Roman" w:cs="Times New Roman"/>
                <w:b w:val="0"/>
                <w:bCs w:val="0"/>
                <w:sz w:val="18"/>
                <w:szCs w:val="18"/>
              </w:rPr>
              <w:t>Передані підручники, в кількості 357 одиниць</w:t>
            </w:r>
          </w:p>
        </w:tc>
      </w:tr>
      <w:tr w:rsidR="003501A6" w:rsidRPr="00046623" w14:paraId="5B708CE9" w14:textId="77777777" w:rsidTr="00F1390B">
        <w:trPr>
          <w:trHeight w:val="70"/>
        </w:trPr>
        <w:tc>
          <w:tcPr>
            <w:tcW w:w="249" w:type="pct"/>
            <w:shd w:val="clear" w:color="auto" w:fill="auto"/>
            <w:noWrap/>
            <w:vAlign w:val="center"/>
          </w:tcPr>
          <w:p w14:paraId="5632FA14"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tcBorders>
              <w:top w:val="single" w:sz="4" w:space="0" w:color="auto"/>
              <w:left w:val="single" w:sz="4" w:space="0" w:color="auto"/>
              <w:bottom w:val="single" w:sz="4" w:space="0" w:color="auto"/>
              <w:right w:val="single" w:sz="4" w:space="0" w:color="auto"/>
            </w:tcBorders>
            <w:vAlign w:val="center"/>
          </w:tcPr>
          <w:p w14:paraId="7CB0C21B"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Передача підручників для 5 класу ЗЗСО «Українська мова» (автор Глазова О.П.)</w:t>
            </w:r>
          </w:p>
        </w:tc>
        <w:tc>
          <w:tcPr>
            <w:tcW w:w="733" w:type="pct"/>
            <w:tcBorders>
              <w:top w:val="single" w:sz="4" w:space="0" w:color="auto"/>
              <w:left w:val="single" w:sz="4" w:space="0" w:color="auto"/>
              <w:bottom w:val="single" w:sz="4" w:space="0" w:color="auto"/>
              <w:right w:val="single" w:sz="4" w:space="0" w:color="auto"/>
            </w:tcBorders>
            <w:vAlign w:val="center"/>
          </w:tcPr>
          <w:p w14:paraId="241374C8"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 xml:space="preserve">41,9 </w:t>
            </w:r>
          </w:p>
        </w:tc>
        <w:tc>
          <w:tcPr>
            <w:tcW w:w="771" w:type="pct"/>
            <w:tcBorders>
              <w:top w:val="single" w:sz="4" w:space="0" w:color="auto"/>
              <w:left w:val="single" w:sz="4" w:space="0" w:color="auto"/>
              <w:bottom w:val="single" w:sz="4" w:space="0" w:color="auto"/>
              <w:right w:val="single" w:sz="4" w:space="0" w:color="auto"/>
            </w:tcBorders>
            <w:vAlign w:val="center"/>
          </w:tcPr>
          <w:p w14:paraId="1973D096" w14:textId="77777777" w:rsidR="003501A6" w:rsidRPr="00046623" w:rsidRDefault="003501A6" w:rsidP="00F1390B">
            <w:pPr>
              <w:spacing w:after="0" w:line="240" w:lineRule="auto"/>
              <w:ind w:left="-114" w:right="-94"/>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Дитячий фонд</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ООН (ЮНІСЕФ</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в Україні)</w:t>
            </w:r>
          </w:p>
        </w:tc>
        <w:tc>
          <w:tcPr>
            <w:tcW w:w="1677" w:type="pct"/>
            <w:tcBorders>
              <w:top w:val="single" w:sz="4" w:space="0" w:color="auto"/>
              <w:left w:val="single" w:sz="4" w:space="0" w:color="auto"/>
              <w:bottom w:val="single" w:sz="4" w:space="0" w:color="auto"/>
              <w:right w:val="single" w:sz="4" w:space="0" w:color="auto"/>
            </w:tcBorders>
            <w:vAlign w:val="center"/>
          </w:tcPr>
          <w:p w14:paraId="0B15B940" w14:textId="77777777" w:rsidR="003501A6" w:rsidRPr="00046623" w:rsidRDefault="003501A6" w:rsidP="00F1390B">
            <w:pPr>
              <w:spacing w:after="0" w:line="240" w:lineRule="auto"/>
              <w:ind w:right="-65"/>
              <w:jc w:val="center"/>
              <w:rPr>
                <w:rFonts w:ascii="Times New Roman" w:hAnsi="Times New Roman" w:cs="Times New Roman"/>
                <w:b/>
                <w:bCs/>
                <w:color w:val="000000"/>
                <w:sz w:val="18"/>
                <w:szCs w:val="18"/>
              </w:rPr>
            </w:pPr>
            <w:r w:rsidRPr="00046623">
              <w:rPr>
                <w:rStyle w:val="fontstyle01"/>
                <w:rFonts w:ascii="Times New Roman" w:hAnsi="Times New Roman" w:cs="Times New Roman"/>
                <w:b w:val="0"/>
                <w:bCs w:val="0"/>
                <w:sz w:val="18"/>
                <w:szCs w:val="18"/>
              </w:rPr>
              <w:t>Передані підручники в кількості 584 одиниці</w:t>
            </w:r>
          </w:p>
        </w:tc>
      </w:tr>
      <w:tr w:rsidR="003501A6" w:rsidRPr="00046623" w14:paraId="337CBC98" w14:textId="77777777" w:rsidTr="00F1390B">
        <w:trPr>
          <w:trHeight w:val="70"/>
        </w:trPr>
        <w:tc>
          <w:tcPr>
            <w:tcW w:w="249" w:type="pct"/>
            <w:shd w:val="clear" w:color="auto" w:fill="auto"/>
            <w:noWrap/>
            <w:vAlign w:val="center"/>
          </w:tcPr>
          <w:p w14:paraId="07DABD7C"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tcBorders>
              <w:top w:val="single" w:sz="4" w:space="0" w:color="auto"/>
              <w:left w:val="single" w:sz="4" w:space="0" w:color="auto"/>
              <w:bottom w:val="single" w:sz="4" w:space="0" w:color="auto"/>
              <w:right w:val="single" w:sz="4" w:space="0" w:color="auto"/>
            </w:tcBorders>
            <w:vAlign w:val="center"/>
          </w:tcPr>
          <w:p w14:paraId="6DA3F4AB"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Передача підручників для 5 класу ЗЗСО «Українська мова»</w:t>
            </w:r>
          </w:p>
        </w:tc>
        <w:tc>
          <w:tcPr>
            <w:tcW w:w="733" w:type="pct"/>
            <w:tcBorders>
              <w:top w:val="single" w:sz="4" w:space="0" w:color="auto"/>
              <w:left w:val="single" w:sz="4" w:space="0" w:color="auto"/>
              <w:bottom w:val="single" w:sz="4" w:space="0" w:color="auto"/>
              <w:right w:val="single" w:sz="4" w:space="0" w:color="auto"/>
            </w:tcBorders>
            <w:vAlign w:val="center"/>
          </w:tcPr>
          <w:p w14:paraId="45EE2DEB" w14:textId="77777777" w:rsidR="003501A6" w:rsidRPr="00046623" w:rsidRDefault="003501A6" w:rsidP="00F1390B">
            <w:pPr>
              <w:spacing w:after="0" w:line="240" w:lineRule="auto"/>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 xml:space="preserve">3,2 </w:t>
            </w:r>
          </w:p>
        </w:tc>
        <w:tc>
          <w:tcPr>
            <w:tcW w:w="771" w:type="pct"/>
            <w:tcBorders>
              <w:top w:val="single" w:sz="4" w:space="0" w:color="auto"/>
              <w:left w:val="single" w:sz="4" w:space="0" w:color="auto"/>
              <w:bottom w:val="single" w:sz="4" w:space="0" w:color="auto"/>
              <w:right w:val="single" w:sz="4" w:space="0" w:color="auto"/>
            </w:tcBorders>
            <w:vAlign w:val="center"/>
          </w:tcPr>
          <w:p w14:paraId="5D647C7E" w14:textId="77777777" w:rsidR="003501A6" w:rsidRPr="00046623" w:rsidRDefault="003501A6" w:rsidP="00F1390B">
            <w:pPr>
              <w:spacing w:after="0" w:line="240" w:lineRule="auto"/>
              <w:ind w:left="-114" w:right="-94"/>
              <w:jc w:val="center"/>
              <w:rPr>
                <w:rFonts w:ascii="Times New Roman" w:eastAsia="Times New Roman" w:hAnsi="Times New Roman" w:cs="Times New Roman"/>
                <w:b/>
                <w:bCs/>
                <w:color w:val="000000"/>
                <w:sz w:val="18"/>
                <w:szCs w:val="18"/>
                <w:lang w:eastAsia="uk-UA"/>
              </w:rPr>
            </w:pPr>
            <w:r w:rsidRPr="00046623">
              <w:rPr>
                <w:rStyle w:val="fontstyle01"/>
                <w:rFonts w:ascii="Times New Roman" w:hAnsi="Times New Roman" w:cs="Times New Roman"/>
                <w:b w:val="0"/>
                <w:bCs w:val="0"/>
                <w:sz w:val="18"/>
                <w:szCs w:val="18"/>
              </w:rPr>
              <w:t>Дитячий фонд</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ООН (ЮНІСЕФ</w:t>
            </w:r>
            <w:r w:rsidRPr="00046623">
              <w:rPr>
                <w:rFonts w:ascii="Times New Roman" w:hAnsi="Times New Roman" w:cs="Times New Roman"/>
                <w:b/>
                <w:bCs/>
                <w:color w:val="000000"/>
                <w:sz w:val="18"/>
                <w:szCs w:val="18"/>
              </w:rPr>
              <w:br/>
            </w:r>
            <w:r w:rsidRPr="00046623">
              <w:rPr>
                <w:rStyle w:val="fontstyle01"/>
                <w:rFonts w:ascii="Times New Roman" w:hAnsi="Times New Roman" w:cs="Times New Roman"/>
                <w:b w:val="0"/>
                <w:bCs w:val="0"/>
                <w:sz w:val="18"/>
                <w:szCs w:val="18"/>
              </w:rPr>
              <w:t>в Україні</w:t>
            </w:r>
          </w:p>
        </w:tc>
        <w:tc>
          <w:tcPr>
            <w:tcW w:w="1677" w:type="pct"/>
            <w:tcBorders>
              <w:top w:val="single" w:sz="4" w:space="0" w:color="auto"/>
              <w:left w:val="single" w:sz="4" w:space="0" w:color="auto"/>
              <w:bottom w:val="single" w:sz="4" w:space="0" w:color="auto"/>
              <w:right w:val="single" w:sz="4" w:space="0" w:color="auto"/>
            </w:tcBorders>
            <w:vAlign w:val="center"/>
          </w:tcPr>
          <w:p w14:paraId="7308CBBB" w14:textId="77777777" w:rsidR="003501A6" w:rsidRPr="00046623" w:rsidRDefault="003501A6" w:rsidP="00F1390B">
            <w:pPr>
              <w:spacing w:after="0" w:line="240" w:lineRule="auto"/>
              <w:ind w:right="-65"/>
              <w:jc w:val="center"/>
              <w:rPr>
                <w:rFonts w:ascii="Times New Roman" w:hAnsi="Times New Roman" w:cs="Times New Roman"/>
                <w:b/>
                <w:bCs/>
                <w:color w:val="000000"/>
                <w:sz w:val="18"/>
                <w:szCs w:val="18"/>
              </w:rPr>
            </w:pPr>
            <w:r w:rsidRPr="00046623">
              <w:rPr>
                <w:rStyle w:val="fontstyle01"/>
                <w:rFonts w:ascii="Times New Roman" w:hAnsi="Times New Roman" w:cs="Times New Roman"/>
                <w:b w:val="0"/>
                <w:bCs w:val="0"/>
                <w:sz w:val="18"/>
                <w:szCs w:val="18"/>
              </w:rPr>
              <w:t>Передані підручники 57 одиниць</w:t>
            </w:r>
          </w:p>
        </w:tc>
      </w:tr>
      <w:tr w:rsidR="003501A6" w:rsidRPr="00046623" w14:paraId="091AE4B1" w14:textId="77777777" w:rsidTr="00F1390B">
        <w:trPr>
          <w:trHeight w:val="70"/>
        </w:trPr>
        <w:tc>
          <w:tcPr>
            <w:tcW w:w="5000" w:type="pct"/>
            <w:gridSpan w:val="5"/>
            <w:shd w:val="clear" w:color="auto" w:fill="auto"/>
            <w:noWrap/>
            <w:vAlign w:val="center"/>
          </w:tcPr>
          <w:p w14:paraId="535BF034" w14:textId="77777777" w:rsidR="003501A6" w:rsidRPr="00046623" w:rsidRDefault="003501A6" w:rsidP="00F1390B">
            <w:pPr>
              <w:spacing w:after="0" w:line="240" w:lineRule="auto"/>
              <w:ind w:right="-65"/>
              <w:jc w:val="center"/>
              <w:rPr>
                <w:rFonts w:ascii="Times New Roman" w:eastAsia="Times New Roman" w:hAnsi="Times New Roman" w:cs="Times New Roman"/>
                <w:b/>
                <w:bCs/>
                <w:color w:val="000000"/>
                <w:sz w:val="18"/>
                <w:szCs w:val="18"/>
                <w:lang w:eastAsia="uk-UA"/>
              </w:rPr>
            </w:pPr>
            <w:r w:rsidRPr="00046623">
              <w:rPr>
                <w:rFonts w:ascii="Times New Roman" w:eastAsia="Times New Roman" w:hAnsi="Times New Roman" w:cs="Times New Roman"/>
                <w:b/>
                <w:bCs/>
                <w:color w:val="000000"/>
                <w:sz w:val="18"/>
                <w:szCs w:val="18"/>
                <w:lang w:eastAsia="uk-UA"/>
              </w:rPr>
              <w:t>Культура</w:t>
            </w:r>
          </w:p>
        </w:tc>
      </w:tr>
      <w:tr w:rsidR="003501A6" w:rsidRPr="00046623" w14:paraId="2554365E" w14:textId="77777777" w:rsidTr="00F1390B">
        <w:trPr>
          <w:trHeight w:val="1806"/>
        </w:trPr>
        <w:tc>
          <w:tcPr>
            <w:tcW w:w="249" w:type="pct"/>
            <w:shd w:val="clear" w:color="auto" w:fill="auto"/>
            <w:noWrap/>
            <w:vAlign w:val="center"/>
          </w:tcPr>
          <w:p w14:paraId="67C4200F"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6A0EBD68"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Придбання та виготовлення тимчасових металевих конструкцій, банерів, інших матеріалів та елементів, пов'язаних з вшанванням пам'яті загиблих мешканців громади під час російсько-ураїської війни</w:t>
            </w:r>
          </w:p>
        </w:tc>
        <w:tc>
          <w:tcPr>
            <w:tcW w:w="733" w:type="pct"/>
            <w:shd w:val="clear" w:color="auto" w:fill="auto"/>
            <w:vAlign w:val="center"/>
          </w:tcPr>
          <w:p w14:paraId="52853671"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128,0</w:t>
            </w:r>
          </w:p>
        </w:tc>
        <w:tc>
          <w:tcPr>
            <w:tcW w:w="771" w:type="pct"/>
            <w:shd w:val="clear" w:color="auto" w:fill="auto"/>
            <w:vAlign w:val="center"/>
          </w:tcPr>
          <w:p w14:paraId="5B8669F6"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4E9BE532"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4DB49F68"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Придбано металеві конструкції, крипільні деталі та інформаційні послуги з виготовлення та розміщення інформаційної продукції для оновлення інсталяції портретів-банерів загиблих захисників України</w:t>
            </w:r>
          </w:p>
        </w:tc>
      </w:tr>
      <w:tr w:rsidR="003501A6" w:rsidRPr="00046623" w14:paraId="3B374179" w14:textId="77777777" w:rsidTr="00F1390B">
        <w:trPr>
          <w:trHeight w:val="1806"/>
        </w:trPr>
        <w:tc>
          <w:tcPr>
            <w:tcW w:w="249" w:type="pct"/>
            <w:shd w:val="clear" w:color="auto" w:fill="auto"/>
            <w:noWrap/>
            <w:vAlign w:val="center"/>
          </w:tcPr>
          <w:p w14:paraId="2AB688F8"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37B15D3F"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Закупівля обладнання</w:t>
            </w:r>
          </w:p>
          <w:p w14:paraId="2A531AD8"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для проведення</w:t>
            </w:r>
          </w:p>
          <w:p w14:paraId="5139ABF5"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наметових та</w:t>
            </w:r>
          </w:p>
          <w:p w14:paraId="2C86A787"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спортивно-туристичних</w:t>
            </w:r>
          </w:p>
          <w:p w14:paraId="44D5B17F"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таборів</w:t>
            </w:r>
          </w:p>
        </w:tc>
        <w:tc>
          <w:tcPr>
            <w:tcW w:w="733" w:type="pct"/>
            <w:shd w:val="clear" w:color="auto" w:fill="auto"/>
            <w:vAlign w:val="center"/>
          </w:tcPr>
          <w:p w14:paraId="55072B9A"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29,7</w:t>
            </w:r>
          </w:p>
        </w:tc>
        <w:tc>
          <w:tcPr>
            <w:tcW w:w="771" w:type="pct"/>
            <w:shd w:val="clear" w:color="auto" w:fill="auto"/>
            <w:vAlign w:val="center"/>
          </w:tcPr>
          <w:p w14:paraId="0F20A451"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Бюджет </w:t>
            </w:r>
          </w:p>
          <w:p w14:paraId="724C6415"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Вараської МТГ</w:t>
            </w:r>
          </w:p>
        </w:tc>
        <w:tc>
          <w:tcPr>
            <w:tcW w:w="1677" w:type="pct"/>
            <w:shd w:val="clear" w:color="auto" w:fill="auto"/>
            <w:vAlign w:val="center"/>
          </w:tcPr>
          <w:p w14:paraId="77A85D5B"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Було закуплено обладнання для проведення</w:t>
            </w:r>
          </w:p>
          <w:p w14:paraId="11126346"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наметових та спортивно-туристичних</w:t>
            </w:r>
          </w:p>
          <w:p w14:paraId="0977279C"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таборів.</w:t>
            </w:r>
          </w:p>
        </w:tc>
      </w:tr>
      <w:tr w:rsidR="003501A6" w:rsidRPr="00046623" w14:paraId="55C857BE" w14:textId="77777777" w:rsidTr="00F1390B">
        <w:trPr>
          <w:trHeight w:val="1806"/>
        </w:trPr>
        <w:tc>
          <w:tcPr>
            <w:tcW w:w="249" w:type="pct"/>
            <w:shd w:val="clear" w:color="auto" w:fill="auto"/>
            <w:noWrap/>
            <w:vAlign w:val="center"/>
          </w:tcPr>
          <w:p w14:paraId="51D78277"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53B50252"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"МолодьТуТ: Ремонт Вараського молодіжного центру"</w:t>
            </w:r>
          </w:p>
        </w:tc>
        <w:tc>
          <w:tcPr>
            <w:tcW w:w="733" w:type="pct"/>
            <w:shd w:val="clear" w:color="auto" w:fill="auto"/>
            <w:vAlign w:val="center"/>
          </w:tcPr>
          <w:p w14:paraId="6226DDA0"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 xml:space="preserve">2 566,4 </w:t>
            </w:r>
          </w:p>
        </w:tc>
        <w:tc>
          <w:tcPr>
            <w:tcW w:w="771" w:type="pct"/>
            <w:shd w:val="clear" w:color="auto" w:fill="auto"/>
            <w:vAlign w:val="center"/>
          </w:tcPr>
          <w:p w14:paraId="08113B2A"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Кошти Агентства США з міжнародного розвитку (USAID) через Раду міжнародних наукових досліджень та обмінів (IREX)</w:t>
            </w:r>
          </w:p>
        </w:tc>
        <w:tc>
          <w:tcPr>
            <w:tcW w:w="1677" w:type="pct"/>
            <w:shd w:val="clear" w:color="auto" w:fill="auto"/>
            <w:vAlign w:val="center"/>
          </w:tcPr>
          <w:p w14:paraId="18176D49"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Ремонт внутрішніх приміщень та вхідної групи Вараської міської публічної бібліотеки. Близько 250 осіб отримують доступ до послуг психосоціальної підтримки, консультацій з питань кар'єри та пошуку роботи, навчання.</w:t>
            </w:r>
          </w:p>
        </w:tc>
      </w:tr>
      <w:tr w:rsidR="003501A6" w:rsidRPr="00046623" w14:paraId="04CC20E0" w14:textId="77777777" w:rsidTr="00F1390B">
        <w:trPr>
          <w:trHeight w:val="1806"/>
        </w:trPr>
        <w:tc>
          <w:tcPr>
            <w:tcW w:w="249" w:type="pct"/>
            <w:shd w:val="clear" w:color="auto" w:fill="auto"/>
            <w:noWrap/>
            <w:vAlign w:val="center"/>
          </w:tcPr>
          <w:p w14:paraId="01DB0625" w14:textId="77777777" w:rsidR="003501A6" w:rsidRPr="00046623" w:rsidRDefault="003501A6" w:rsidP="003501A6">
            <w:pPr>
              <w:numPr>
                <w:ilvl w:val="0"/>
                <w:numId w:val="57"/>
              </w:numPr>
              <w:spacing w:after="0" w:line="240" w:lineRule="auto"/>
              <w:ind w:left="357" w:hanging="357"/>
              <w:contextualSpacing/>
              <w:jc w:val="center"/>
              <w:rPr>
                <w:rFonts w:ascii="Times New Roman" w:eastAsia="Times New Roman" w:hAnsi="Times New Roman" w:cs="Times New Roman"/>
                <w:color w:val="000000"/>
                <w:sz w:val="18"/>
                <w:szCs w:val="18"/>
                <w:lang w:eastAsia="uk-UA"/>
              </w:rPr>
            </w:pPr>
          </w:p>
        </w:tc>
        <w:tc>
          <w:tcPr>
            <w:tcW w:w="1569" w:type="pct"/>
            <w:shd w:val="clear" w:color="auto" w:fill="auto"/>
            <w:vAlign w:val="center"/>
          </w:tcPr>
          <w:p w14:paraId="4A875F0E" w14:textId="77777777" w:rsidR="003501A6" w:rsidRPr="00046623" w:rsidRDefault="003501A6" w:rsidP="00F1390B">
            <w:pPr>
              <w:tabs>
                <w:tab w:val="left" w:pos="1219"/>
                <w:tab w:val="left" w:pos="1374"/>
              </w:tabs>
              <w:spacing w:after="0" w:line="240" w:lineRule="auto"/>
              <w:ind w:left="-44" w:hanging="3"/>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Створення умов для молодіжних центрів для кращого доступу молоді до послуг</w:t>
            </w:r>
          </w:p>
        </w:tc>
        <w:tc>
          <w:tcPr>
            <w:tcW w:w="733" w:type="pct"/>
            <w:shd w:val="clear" w:color="auto" w:fill="auto"/>
            <w:vAlign w:val="center"/>
          </w:tcPr>
          <w:p w14:paraId="46567CF8" w14:textId="77777777" w:rsidR="003501A6" w:rsidRPr="00046623" w:rsidRDefault="003501A6" w:rsidP="00F1390B">
            <w:pPr>
              <w:spacing w:after="0" w:line="240" w:lineRule="auto"/>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581,2</w:t>
            </w:r>
          </w:p>
        </w:tc>
        <w:tc>
          <w:tcPr>
            <w:tcW w:w="771" w:type="pct"/>
            <w:shd w:val="clear" w:color="auto" w:fill="auto"/>
            <w:vAlign w:val="center"/>
          </w:tcPr>
          <w:p w14:paraId="7F05219D" w14:textId="77777777" w:rsidR="003501A6" w:rsidRPr="00046623" w:rsidRDefault="003501A6" w:rsidP="00F1390B">
            <w:pPr>
              <w:spacing w:after="0" w:line="240" w:lineRule="auto"/>
              <w:ind w:left="-114" w:right="-94"/>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Кошти Агентства США з міжнародного розвитку (USAID) через Раду міжнародних наукових досліджень та обмінів (IREX)</w:t>
            </w:r>
          </w:p>
        </w:tc>
        <w:tc>
          <w:tcPr>
            <w:tcW w:w="1677" w:type="pct"/>
            <w:shd w:val="clear" w:color="auto" w:fill="auto"/>
            <w:vAlign w:val="center"/>
          </w:tcPr>
          <w:p w14:paraId="02E776FB" w14:textId="77777777" w:rsidR="003501A6" w:rsidRPr="00046623" w:rsidRDefault="003501A6" w:rsidP="00F1390B">
            <w:pPr>
              <w:spacing w:after="0" w:line="240" w:lineRule="auto"/>
              <w:ind w:right="-65"/>
              <w:jc w:val="center"/>
              <w:rPr>
                <w:rFonts w:ascii="Times New Roman" w:eastAsia="Times New Roman" w:hAnsi="Times New Roman" w:cs="Times New Roman"/>
                <w:color w:val="000000"/>
                <w:sz w:val="18"/>
                <w:szCs w:val="18"/>
                <w:lang w:eastAsia="uk-UA"/>
              </w:rPr>
            </w:pPr>
            <w:r w:rsidRPr="00046623">
              <w:rPr>
                <w:rFonts w:ascii="Times New Roman" w:eastAsia="Times New Roman" w:hAnsi="Times New Roman" w:cs="Times New Roman"/>
                <w:color w:val="000000"/>
                <w:sz w:val="18"/>
                <w:szCs w:val="18"/>
                <w:lang w:eastAsia="uk-UA"/>
              </w:rPr>
              <w:t>Четверо молодіжних активістів навчилися співпрацювати з місцевою владою у розвитку молодіжної інфраструктури в громаді; близько 250 осіб отримують доступ до послуг психосоціальної підтримки, консультацій з питань кар'єри та пошуку роботи, навчання; принаймні 100 молодих людей, наділені навичками 21-го століття та розвивають такі компетенції UNITY: здатність до адаптації, співробітництво, лідерство, спілкування та емоційний інтелект; принаймні один член молодіжного центру пройшов навчання з надання послуг кар'єрного консультування молоді.</w:t>
            </w:r>
          </w:p>
        </w:tc>
      </w:tr>
    </w:tbl>
    <w:p w14:paraId="198BB3A5" w14:textId="1F777EC2" w:rsidR="00EF0C7B" w:rsidRPr="00046623" w:rsidRDefault="00EF0C7B" w:rsidP="00EF0C7B">
      <w:pPr>
        <w:rPr>
          <w:lang w:eastAsia="ru-RU"/>
        </w:rPr>
      </w:pPr>
    </w:p>
    <w:p w14:paraId="4646ACB2" w14:textId="205C08CD" w:rsidR="00EF0C7B" w:rsidRPr="00046623" w:rsidRDefault="00EF0C7B" w:rsidP="00EF0C7B">
      <w:pPr>
        <w:rPr>
          <w:lang w:eastAsia="ru-RU"/>
        </w:rPr>
      </w:pPr>
    </w:p>
    <w:p w14:paraId="05CA55AD" w14:textId="3E457FFA" w:rsidR="00EF0C7B" w:rsidRPr="00046623" w:rsidRDefault="00EF0C7B" w:rsidP="00EF0C7B">
      <w:pPr>
        <w:rPr>
          <w:rFonts w:ascii="Times New Roman" w:eastAsia="Batang" w:hAnsi="Times New Roman" w:cs="Times New Roman"/>
          <w:b/>
          <w:bCs/>
          <w:caps/>
          <w:sz w:val="28"/>
          <w:szCs w:val="28"/>
          <w:lang w:eastAsia="ru-RU"/>
        </w:rPr>
      </w:pPr>
    </w:p>
    <w:p w14:paraId="65DAEC02" w14:textId="77777777" w:rsidR="00EF0C7B" w:rsidRPr="00046623" w:rsidRDefault="00EF0C7B" w:rsidP="00EF0C7B">
      <w:pPr>
        <w:spacing w:after="0" w:line="240" w:lineRule="auto"/>
        <w:rPr>
          <w:rFonts w:ascii="Times New Roman" w:eastAsia="MS Mincho" w:hAnsi="Times New Roman" w:cs="Times New Roman"/>
          <w:color w:val="000000" w:themeColor="text1"/>
          <w:sz w:val="20"/>
          <w:szCs w:val="20"/>
          <w:lang w:eastAsia="ru-RU"/>
        </w:rPr>
      </w:pPr>
      <w:r w:rsidRPr="00046623">
        <w:rPr>
          <w:rFonts w:ascii="Times New Roman" w:eastAsia="Calibri" w:hAnsi="Times New Roman" w:cs="Times New Roman"/>
          <w:color w:val="000000" w:themeColor="text1"/>
          <w:sz w:val="26"/>
          <w:szCs w:val="26"/>
        </w:rPr>
        <w:t>Міський голова</w:t>
      </w:r>
      <w:r w:rsidRPr="00046623">
        <w:rPr>
          <w:rFonts w:ascii="Times New Roman" w:eastAsia="Calibri" w:hAnsi="Times New Roman" w:cs="Times New Roman"/>
          <w:color w:val="000000" w:themeColor="text1"/>
          <w:sz w:val="26"/>
          <w:szCs w:val="26"/>
        </w:rPr>
        <w:tab/>
        <w:t xml:space="preserve">                                                                             Олександр МЕНЗУЛ</w:t>
      </w:r>
    </w:p>
    <w:sectPr w:rsidR="00EF0C7B" w:rsidRPr="00046623" w:rsidSect="00EF0C7B">
      <w:pgSz w:w="11906" w:h="16838" w:code="9"/>
      <w:pgMar w:top="1134" w:right="567" w:bottom="1701"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F70AF" w14:textId="77777777" w:rsidR="00F41E2A" w:rsidRDefault="00F41E2A">
      <w:pPr>
        <w:spacing w:after="0" w:line="240" w:lineRule="auto"/>
      </w:pPr>
      <w:r>
        <w:separator/>
      </w:r>
    </w:p>
  </w:endnote>
  <w:endnote w:type="continuationSeparator" w:id="0">
    <w:p w14:paraId="7B43FB24" w14:textId="77777777" w:rsidR="00F41E2A" w:rsidRDefault="00F4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3C13" w14:textId="77777777" w:rsidR="00F41E2A" w:rsidRDefault="00F41E2A">
      <w:pPr>
        <w:spacing w:after="0" w:line="240" w:lineRule="auto"/>
      </w:pPr>
      <w:r>
        <w:separator/>
      </w:r>
    </w:p>
  </w:footnote>
  <w:footnote w:type="continuationSeparator" w:id="0">
    <w:p w14:paraId="77EA1F3C" w14:textId="77777777" w:rsidR="00F41E2A" w:rsidRDefault="00F4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420928"/>
      <w:docPartObj>
        <w:docPartGallery w:val="Page Numbers (Top of Page)"/>
        <w:docPartUnique/>
      </w:docPartObj>
    </w:sdtPr>
    <w:sdtEndPr/>
    <w:sdtContent>
      <w:p w14:paraId="46DFB336" w14:textId="30D81DB5" w:rsidR="005B5283" w:rsidRPr="004761AC" w:rsidRDefault="005B5283" w:rsidP="005B5283">
        <w:pPr>
          <w:pStyle w:val="a9"/>
          <w:jc w:val="right"/>
          <w:rPr>
            <w:rFonts w:ascii="Times New Roman" w:hAnsi="Times New Roman" w:cs="Times New Roman"/>
            <w:i/>
            <w:iCs/>
          </w:rPr>
        </w:pPr>
        <w:r>
          <w:fldChar w:fldCharType="begin"/>
        </w:r>
        <w:r>
          <w:instrText>PAGE   \* MERGEFORMAT</w:instrText>
        </w:r>
        <w:r>
          <w:fldChar w:fldCharType="separate"/>
        </w:r>
        <w:r w:rsidR="00385A88">
          <w:rPr>
            <w:noProof/>
          </w:rPr>
          <w:t>6</w:t>
        </w:r>
        <w:r>
          <w:fldChar w:fldCharType="end"/>
        </w:r>
        <w:r>
          <w:t xml:space="preserve">                                      </w:t>
        </w:r>
        <w:sdt>
          <w:sdtPr>
            <w:rPr>
              <w:rFonts w:ascii="Times New Roman" w:hAnsi="Times New Roman" w:cs="Times New Roman"/>
              <w:i/>
              <w:iCs/>
            </w:rPr>
            <w:alias w:val="Заголовок"/>
            <w:tag w:val=""/>
            <w:id w:val="1116400235"/>
            <w:placeholder>
              <w:docPart w:val="FD1CC0F2CD7B4EA79A73AAB9EDCC486C"/>
            </w:placeholder>
            <w:dataBinding w:prefixMappings="xmlns:ns0='http://purl.org/dc/elements/1.1/' xmlns:ns1='http://schemas.openxmlformats.org/package/2006/metadata/core-properties' " w:xpath="/ns1:coreProperties[1]/ns0:title[1]" w:storeItemID="{6C3C8BC8-F283-45AE-878A-BAB7291924A1}"/>
            <w:text/>
          </w:sdtPr>
          <w:sdtEndPr/>
          <w:sdtContent>
            <w:r w:rsidRPr="004761AC">
              <w:rPr>
                <w:rFonts w:ascii="Times New Roman" w:hAnsi="Times New Roman" w:cs="Times New Roman"/>
                <w:i/>
                <w:iCs/>
              </w:rPr>
              <w:t>Продовження  7200-ЗВ-</w:t>
            </w:r>
            <w:r>
              <w:rPr>
                <w:rFonts w:ascii="Times New Roman" w:hAnsi="Times New Roman" w:cs="Times New Roman"/>
                <w:i/>
                <w:iCs/>
              </w:rPr>
              <w:t>35-25</w:t>
            </w:r>
          </w:sdtContent>
        </w:sdt>
      </w:p>
      <w:p w14:paraId="0606EB16" w14:textId="0EEAF443" w:rsidR="005B5283" w:rsidRDefault="00385A88">
        <w:pPr>
          <w:pStyle w:val="a9"/>
          <w:jc w:val="center"/>
        </w:pPr>
      </w:p>
    </w:sdtContent>
  </w:sdt>
  <w:p w14:paraId="21D26FA1" w14:textId="10722520" w:rsidR="005B5283" w:rsidRDefault="005B528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EBA3" w14:textId="07ACD506" w:rsidR="00B50A58" w:rsidRDefault="00B50A58">
    <w:pPr>
      <w:pStyle w:val="a9"/>
      <w:jc w:val="center"/>
    </w:pPr>
  </w:p>
  <w:p w14:paraId="4FB2F0F3" w14:textId="77777777" w:rsidR="00B50A58" w:rsidRDefault="00B50A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2CC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B74111"/>
    <w:multiLevelType w:val="multilevel"/>
    <w:tmpl w:val="CB40CFD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44E5914"/>
    <w:multiLevelType w:val="hybridMultilevel"/>
    <w:tmpl w:val="826A9E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AB5EDB"/>
    <w:multiLevelType w:val="hybridMultilevel"/>
    <w:tmpl w:val="93DCFAF0"/>
    <w:lvl w:ilvl="0" w:tplc="1EC60F34">
      <w:start w:val="1"/>
      <w:numFmt w:val="decimal"/>
      <w:lvlText w:val="2.2.2.%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4" w15:restartNumberingAfterBreak="0">
    <w:nsid w:val="07E62735"/>
    <w:multiLevelType w:val="hybridMultilevel"/>
    <w:tmpl w:val="38103DB4"/>
    <w:lvl w:ilvl="0" w:tplc="7ABE362E">
      <w:start w:val="1"/>
      <w:numFmt w:val="decimal"/>
      <w:lvlText w:val="2.2.3.%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DF4FBF"/>
    <w:multiLevelType w:val="hybridMultilevel"/>
    <w:tmpl w:val="BE80E918"/>
    <w:lvl w:ilvl="0" w:tplc="E7EAA8BE">
      <w:start w:val="1"/>
      <w:numFmt w:val="decimal"/>
      <w:lvlText w:val="6.3.1.%1."/>
      <w:lvlJc w:val="left"/>
      <w:pPr>
        <w:ind w:left="1287"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0B57403D"/>
    <w:multiLevelType w:val="hybridMultilevel"/>
    <w:tmpl w:val="2794C4E4"/>
    <w:lvl w:ilvl="0" w:tplc="8C54E908">
      <w:numFmt w:val="bullet"/>
      <w:lvlText w:val="-"/>
      <w:lvlJc w:val="left"/>
      <w:pPr>
        <w:ind w:left="1287" w:hanging="360"/>
      </w:pPr>
      <w:rPr>
        <w:rFonts w:ascii="Times New Roman" w:eastAsia="Calibri" w:hAnsi="Times New Roman" w:cs="Times New Roman" w:hint="default"/>
        <w:b/>
        <w:bCs/>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E197CE0"/>
    <w:multiLevelType w:val="hybridMultilevel"/>
    <w:tmpl w:val="C2A48310"/>
    <w:lvl w:ilvl="0" w:tplc="D11493BC">
      <w:numFmt w:val="bullet"/>
      <w:lvlText w:val="-"/>
      <w:lvlJc w:val="left"/>
      <w:pPr>
        <w:ind w:left="1287" w:hanging="360"/>
      </w:pPr>
      <w:rPr>
        <w:rFonts w:ascii="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F643428"/>
    <w:multiLevelType w:val="hybridMultilevel"/>
    <w:tmpl w:val="F8744170"/>
    <w:lvl w:ilvl="0" w:tplc="4F16674A">
      <w:start w:val="1"/>
      <w:numFmt w:val="decimal"/>
      <w:lvlText w:val="2.1.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667662"/>
    <w:multiLevelType w:val="hybridMultilevel"/>
    <w:tmpl w:val="58C01062"/>
    <w:lvl w:ilvl="0" w:tplc="C2061300">
      <w:start w:val="1"/>
      <w:numFmt w:val="decimal"/>
      <w:lvlText w:val="6.4.1.%1."/>
      <w:lvlJc w:val="left"/>
      <w:pPr>
        <w:ind w:left="720" w:hanging="360"/>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38A40B2"/>
    <w:multiLevelType w:val="hybridMultilevel"/>
    <w:tmpl w:val="652A8BD6"/>
    <w:lvl w:ilvl="0" w:tplc="6C9AC846">
      <w:start w:val="1"/>
      <w:numFmt w:val="decimal"/>
      <w:lvlText w:val="6.7.1.%1."/>
      <w:lvlJc w:val="left"/>
      <w:pPr>
        <w:ind w:left="2421"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7F128C5"/>
    <w:multiLevelType w:val="hybridMultilevel"/>
    <w:tmpl w:val="FB00B968"/>
    <w:lvl w:ilvl="0" w:tplc="92BCB90E">
      <w:start w:val="1"/>
      <w:numFmt w:val="decimal"/>
      <w:lvlText w:val="3.2.1.%1."/>
      <w:lvlJc w:val="left"/>
      <w:pPr>
        <w:ind w:left="0" w:firstLine="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848289D"/>
    <w:multiLevelType w:val="hybridMultilevel"/>
    <w:tmpl w:val="B5C6226E"/>
    <w:lvl w:ilvl="0" w:tplc="C7521518">
      <w:start w:val="1"/>
      <w:numFmt w:val="decimal"/>
      <w:lvlText w:val="7.3.1.%1."/>
      <w:lvlJc w:val="left"/>
      <w:pPr>
        <w:ind w:left="1004" w:hanging="360"/>
      </w:pPr>
      <w:rPr>
        <w:rFonts w:hint="default"/>
        <w:b w:val="0"/>
        <w:bCs/>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3" w15:restartNumberingAfterBreak="0">
    <w:nsid w:val="18534CF0"/>
    <w:multiLevelType w:val="hybridMultilevel"/>
    <w:tmpl w:val="7B70197A"/>
    <w:lvl w:ilvl="0" w:tplc="04AC876A">
      <w:start w:val="1"/>
      <w:numFmt w:val="decimal"/>
      <w:lvlText w:val="5.2.1.%1."/>
      <w:lvlJc w:val="left"/>
      <w:pPr>
        <w:ind w:left="1287" w:hanging="360"/>
      </w:pPr>
      <w:rPr>
        <w:rFonts w:hint="default"/>
        <w:b w:val="0"/>
        <w:bCs/>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1B2F16FE"/>
    <w:multiLevelType w:val="hybridMultilevel"/>
    <w:tmpl w:val="740A2158"/>
    <w:lvl w:ilvl="0" w:tplc="A76A3E88">
      <w:start w:val="1"/>
      <w:numFmt w:val="bullet"/>
      <w:pStyle w:val="a0"/>
      <w:lvlText w:val=""/>
      <w:lvlJc w:val="left"/>
      <w:pPr>
        <w:ind w:left="513" w:hanging="360"/>
      </w:pPr>
      <w:rPr>
        <w:rFonts w:ascii="Symbol" w:hAnsi="Symbol" w:hint="default"/>
      </w:rPr>
    </w:lvl>
    <w:lvl w:ilvl="1" w:tplc="04220003" w:tentative="1">
      <w:start w:val="1"/>
      <w:numFmt w:val="bullet"/>
      <w:lvlText w:val="o"/>
      <w:lvlJc w:val="left"/>
      <w:pPr>
        <w:ind w:left="1233" w:hanging="360"/>
      </w:pPr>
      <w:rPr>
        <w:rFonts w:ascii="Courier New" w:hAnsi="Courier New" w:cs="Courier New" w:hint="default"/>
      </w:rPr>
    </w:lvl>
    <w:lvl w:ilvl="2" w:tplc="04220005" w:tentative="1">
      <w:start w:val="1"/>
      <w:numFmt w:val="bullet"/>
      <w:lvlText w:val=""/>
      <w:lvlJc w:val="left"/>
      <w:pPr>
        <w:ind w:left="1953" w:hanging="360"/>
      </w:pPr>
      <w:rPr>
        <w:rFonts w:ascii="Wingdings" w:hAnsi="Wingdings" w:hint="default"/>
      </w:rPr>
    </w:lvl>
    <w:lvl w:ilvl="3" w:tplc="04220001" w:tentative="1">
      <w:start w:val="1"/>
      <w:numFmt w:val="bullet"/>
      <w:lvlText w:val=""/>
      <w:lvlJc w:val="left"/>
      <w:pPr>
        <w:ind w:left="2673" w:hanging="360"/>
      </w:pPr>
      <w:rPr>
        <w:rFonts w:ascii="Symbol" w:hAnsi="Symbol" w:hint="default"/>
      </w:rPr>
    </w:lvl>
    <w:lvl w:ilvl="4" w:tplc="04220003" w:tentative="1">
      <w:start w:val="1"/>
      <w:numFmt w:val="bullet"/>
      <w:lvlText w:val="o"/>
      <w:lvlJc w:val="left"/>
      <w:pPr>
        <w:ind w:left="3393" w:hanging="360"/>
      </w:pPr>
      <w:rPr>
        <w:rFonts w:ascii="Courier New" w:hAnsi="Courier New" w:cs="Courier New" w:hint="default"/>
      </w:rPr>
    </w:lvl>
    <w:lvl w:ilvl="5" w:tplc="04220005" w:tentative="1">
      <w:start w:val="1"/>
      <w:numFmt w:val="bullet"/>
      <w:lvlText w:val=""/>
      <w:lvlJc w:val="left"/>
      <w:pPr>
        <w:ind w:left="4113" w:hanging="360"/>
      </w:pPr>
      <w:rPr>
        <w:rFonts w:ascii="Wingdings" w:hAnsi="Wingdings" w:hint="default"/>
      </w:rPr>
    </w:lvl>
    <w:lvl w:ilvl="6" w:tplc="04220001" w:tentative="1">
      <w:start w:val="1"/>
      <w:numFmt w:val="bullet"/>
      <w:lvlText w:val=""/>
      <w:lvlJc w:val="left"/>
      <w:pPr>
        <w:ind w:left="4833" w:hanging="360"/>
      </w:pPr>
      <w:rPr>
        <w:rFonts w:ascii="Symbol" w:hAnsi="Symbol" w:hint="default"/>
      </w:rPr>
    </w:lvl>
    <w:lvl w:ilvl="7" w:tplc="04220003" w:tentative="1">
      <w:start w:val="1"/>
      <w:numFmt w:val="bullet"/>
      <w:lvlText w:val="o"/>
      <w:lvlJc w:val="left"/>
      <w:pPr>
        <w:ind w:left="5553" w:hanging="360"/>
      </w:pPr>
      <w:rPr>
        <w:rFonts w:ascii="Courier New" w:hAnsi="Courier New" w:cs="Courier New" w:hint="default"/>
      </w:rPr>
    </w:lvl>
    <w:lvl w:ilvl="8" w:tplc="04220005" w:tentative="1">
      <w:start w:val="1"/>
      <w:numFmt w:val="bullet"/>
      <w:lvlText w:val=""/>
      <w:lvlJc w:val="left"/>
      <w:pPr>
        <w:ind w:left="6273" w:hanging="360"/>
      </w:pPr>
      <w:rPr>
        <w:rFonts w:ascii="Wingdings" w:hAnsi="Wingdings" w:hint="default"/>
      </w:rPr>
    </w:lvl>
  </w:abstractNum>
  <w:abstractNum w:abstractNumId="15" w15:restartNumberingAfterBreak="0">
    <w:nsid w:val="1BE42F92"/>
    <w:multiLevelType w:val="hybridMultilevel"/>
    <w:tmpl w:val="726AC84A"/>
    <w:lvl w:ilvl="0" w:tplc="6DDABC2C">
      <w:start w:val="1"/>
      <w:numFmt w:val="decimal"/>
      <w:lvlText w:val="2.1.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7F7053"/>
    <w:multiLevelType w:val="hybridMultilevel"/>
    <w:tmpl w:val="953ED3B6"/>
    <w:lvl w:ilvl="0" w:tplc="F96C4708">
      <w:start w:val="1"/>
      <w:numFmt w:val="decimal"/>
      <w:pStyle w:val="a1"/>
      <w:lvlText w:val="7.1.%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25387E94"/>
    <w:multiLevelType w:val="hybridMultilevel"/>
    <w:tmpl w:val="623614B2"/>
    <w:lvl w:ilvl="0" w:tplc="ED300ED0">
      <w:start w:val="1"/>
      <w:numFmt w:val="decimal"/>
      <w:lvlText w:val="6.2.1.%1."/>
      <w:lvlJc w:val="left"/>
      <w:pPr>
        <w:ind w:left="720" w:hanging="360"/>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7675217"/>
    <w:multiLevelType w:val="hybridMultilevel"/>
    <w:tmpl w:val="E9DC653A"/>
    <w:lvl w:ilvl="0" w:tplc="CABAC15E">
      <w:start w:val="1"/>
      <w:numFmt w:val="decimal"/>
      <w:lvlText w:val="6.6.1.%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7720BE5"/>
    <w:multiLevelType w:val="hybridMultilevel"/>
    <w:tmpl w:val="FBD01F92"/>
    <w:lvl w:ilvl="0" w:tplc="DB3890A2">
      <w:start w:val="1"/>
      <w:numFmt w:val="decimal"/>
      <w:lvlText w:val="5.3.1.%1."/>
      <w:lvlJc w:val="left"/>
      <w:pPr>
        <w:ind w:left="1287" w:hanging="360"/>
      </w:pPr>
      <w:rPr>
        <w:rFonts w:hint="default"/>
        <w:b w:val="0"/>
        <w:bCs/>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284925F7"/>
    <w:multiLevelType w:val="hybridMultilevel"/>
    <w:tmpl w:val="1038ABC2"/>
    <w:lvl w:ilvl="0" w:tplc="30EAFA00">
      <w:start w:val="7"/>
      <w:numFmt w:val="bullet"/>
      <w:lvlText w:val="-"/>
      <w:lvlJc w:val="left"/>
      <w:pPr>
        <w:ind w:left="900" w:hanging="360"/>
      </w:pPr>
      <w:rPr>
        <w:rFonts w:ascii="Times New Roman" w:eastAsia="Times New Roman" w:hAnsi="Times New Roman" w:cs="Times New Roman" w:hint="default"/>
        <w:b w:val="0"/>
        <w:bCs/>
        <w:color w:val="7030A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2D597A59"/>
    <w:multiLevelType w:val="hybridMultilevel"/>
    <w:tmpl w:val="ECA4FE78"/>
    <w:lvl w:ilvl="0" w:tplc="D11493BC">
      <w:numFmt w:val="bullet"/>
      <w:lvlText w:val="-"/>
      <w:lvlJc w:val="left"/>
      <w:pPr>
        <w:ind w:left="1287" w:hanging="360"/>
      </w:pPr>
      <w:rPr>
        <w:rFonts w:ascii="Times New Roman" w:hAnsi="Times New Roman" w:cs="Times New Roman" w:hint="default"/>
        <w:b/>
        <w:bCs/>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2ED84C66"/>
    <w:multiLevelType w:val="multilevel"/>
    <w:tmpl w:val="0422001F"/>
    <w:styleLink w:val="20"/>
    <w:lvl w:ilvl="0">
      <w:start w:val="1"/>
      <w:numFmt w:val="decimal"/>
      <w:lvlText w:val="%1."/>
      <w:lvlJc w:val="left"/>
      <w:pPr>
        <w:ind w:left="502" w:hanging="360"/>
      </w:pPr>
      <w:rPr>
        <w:rFonts w:ascii="Times New Roman" w:hAnsi="Times New Roman"/>
        <w:b/>
        <w:sz w:val="28"/>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9F7836"/>
    <w:multiLevelType w:val="hybridMultilevel"/>
    <w:tmpl w:val="6AF493AC"/>
    <w:lvl w:ilvl="0" w:tplc="F078BB7E">
      <w:start w:val="1"/>
      <w:numFmt w:val="decimal"/>
      <w:lvlText w:val="6.5.1.%1."/>
      <w:lvlJc w:val="left"/>
      <w:pPr>
        <w:ind w:left="1287"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15:restartNumberingAfterBreak="0">
    <w:nsid w:val="32F51C80"/>
    <w:multiLevelType w:val="hybridMultilevel"/>
    <w:tmpl w:val="F24000B4"/>
    <w:lvl w:ilvl="0" w:tplc="3C3E82CE">
      <w:start w:val="1"/>
      <w:numFmt w:val="decimal"/>
      <w:lvlText w:val="6.1.1.%1."/>
      <w:lvlJc w:val="left"/>
      <w:pPr>
        <w:ind w:left="567" w:hanging="207"/>
      </w:pPr>
      <w:rPr>
        <w:rFonts w:hint="default"/>
        <w:b w:val="0"/>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5E9718E"/>
    <w:multiLevelType w:val="multilevel"/>
    <w:tmpl w:val="C4849006"/>
    <w:lvl w:ilvl="0">
      <w:start w:val="7"/>
      <w:numFmt w:val="bullet"/>
      <w:lvlText w:val="-"/>
      <w:lvlJc w:val="left"/>
      <w:pPr>
        <w:tabs>
          <w:tab w:val="num" w:pos="360"/>
        </w:tabs>
        <w:ind w:left="360" w:hanging="360"/>
      </w:pPr>
      <w:rPr>
        <w:rFonts w:ascii="Times New Roman" w:eastAsia="Times New Roman" w:hAnsi="Times New Roman" w:cs="Times New Roman" w:hint="default"/>
        <w:b w:val="0"/>
        <w:bCs/>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5EE3AE0"/>
    <w:multiLevelType w:val="hybridMultilevel"/>
    <w:tmpl w:val="E5569A86"/>
    <w:lvl w:ilvl="0" w:tplc="D11493BC">
      <w:numFmt w:val="bullet"/>
      <w:lvlText w:val="-"/>
      <w:lvlJc w:val="left"/>
      <w:pPr>
        <w:ind w:left="720" w:hanging="360"/>
      </w:pPr>
      <w:rPr>
        <w:rFonts w:ascii="Times New Roman" w:hAnsi="Times New Roman" w:cs="Times New Roman"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B0D0F8E"/>
    <w:multiLevelType w:val="hybridMultilevel"/>
    <w:tmpl w:val="21C60932"/>
    <w:lvl w:ilvl="0" w:tplc="2A369E4C">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1C09D7"/>
    <w:multiLevelType w:val="hybridMultilevel"/>
    <w:tmpl w:val="9EBE69BC"/>
    <w:lvl w:ilvl="0" w:tplc="DBB0ADD6">
      <w:start w:val="1"/>
      <w:numFmt w:val="decimal"/>
      <w:lvlText w:val="2.3.2.%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D4E11B8"/>
    <w:multiLevelType w:val="hybridMultilevel"/>
    <w:tmpl w:val="5F163B82"/>
    <w:lvl w:ilvl="0" w:tplc="4438946E">
      <w:start w:val="1"/>
      <w:numFmt w:val="decimal"/>
      <w:lvlText w:val="5.1.1.%1."/>
      <w:lvlJc w:val="left"/>
      <w:pPr>
        <w:ind w:left="0" w:firstLine="567"/>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157637A"/>
    <w:multiLevelType w:val="hybridMultilevel"/>
    <w:tmpl w:val="B8C84884"/>
    <w:lvl w:ilvl="0" w:tplc="5CB89BDC">
      <w:start w:val="1"/>
      <w:numFmt w:val="decimal"/>
      <w:lvlText w:val="2.3.1.%1."/>
      <w:lvlJc w:val="left"/>
      <w:pPr>
        <w:ind w:left="720" w:hanging="360"/>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26B37A8"/>
    <w:multiLevelType w:val="hybridMultilevel"/>
    <w:tmpl w:val="E3E6AC98"/>
    <w:lvl w:ilvl="0" w:tplc="D11493BC">
      <w:numFmt w:val="bullet"/>
      <w:lvlText w:val="-"/>
      <w:lvlJc w:val="left"/>
      <w:pPr>
        <w:ind w:left="720" w:hanging="360"/>
      </w:pPr>
      <w:rPr>
        <w:rFonts w:ascii="Times New Roman" w:hAnsi="Times New Roman" w:cs="Times New Roman" w:hint="default"/>
        <w:b/>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2B014D3"/>
    <w:multiLevelType w:val="multilevel"/>
    <w:tmpl w:val="3432BC2E"/>
    <w:lvl w:ilvl="0">
      <w:start w:val="1"/>
      <w:numFmt w:val="decimal"/>
      <w:pStyle w:val="10"/>
      <w:lvlText w:val="%1."/>
      <w:lvlJc w:val="left"/>
      <w:pPr>
        <w:ind w:left="432" w:hanging="432"/>
      </w:pPr>
      <w:rPr>
        <w:rFonts w:hint="default"/>
      </w:rPr>
    </w:lvl>
    <w:lvl w:ilvl="1">
      <w:start w:val="1"/>
      <w:numFmt w:val="decimal"/>
      <w:pStyle w:val="11"/>
      <w:lvlText w:val="%1.%2"/>
      <w:lvlJc w:val="left"/>
      <w:pPr>
        <w:ind w:left="0" w:firstLine="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3.%3."/>
      <w:lvlJc w:val="left"/>
      <w:pPr>
        <w:ind w:left="720" w:hanging="720"/>
      </w:pPr>
      <w:rPr>
        <w:rFonts w:hint="default"/>
        <w:color w:val="auto"/>
        <w:lang w:val="ru-RU"/>
      </w:rPr>
    </w:lvl>
    <w:lvl w:ilvl="3">
      <w:start w:val="1"/>
      <w:numFmt w:val="decimal"/>
      <w:lvlText w:val="2.4.1.%4."/>
      <w:lvlJc w:val="left"/>
      <w:pPr>
        <w:ind w:left="0" w:firstLine="0"/>
      </w:pPr>
      <w:rPr>
        <w:rFonts w:hint="default"/>
        <w:b w:val="0"/>
        <w:bCs/>
        <w:color w:val="auto"/>
      </w:rPr>
    </w:lvl>
    <w:lvl w:ilvl="4">
      <w:start w:val="1"/>
      <w:numFmt w:val="decimal"/>
      <w:pStyle w:val="a2"/>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33" w15:restartNumberingAfterBreak="0">
    <w:nsid w:val="45051693"/>
    <w:multiLevelType w:val="hybridMultilevel"/>
    <w:tmpl w:val="86D4E700"/>
    <w:lvl w:ilvl="0" w:tplc="D8F25648">
      <w:start w:val="1"/>
      <w:numFmt w:val="decimal"/>
      <w:lvlText w:val="3.1.2.%1."/>
      <w:lvlJc w:val="left"/>
      <w:pPr>
        <w:ind w:left="1287"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15:restartNumberingAfterBreak="0">
    <w:nsid w:val="48827349"/>
    <w:multiLevelType w:val="hybridMultilevel"/>
    <w:tmpl w:val="F6BC4840"/>
    <w:lvl w:ilvl="0" w:tplc="D11493BC">
      <w:numFmt w:val="bullet"/>
      <w:lvlText w:val="-"/>
      <w:lvlJc w:val="left"/>
      <w:pPr>
        <w:ind w:left="720" w:hanging="360"/>
      </w:pPr>
      <w:rPr>
        <w:rFonts w:ascii="Times New Roman" w:hAnsi="Times New Roman" w:cs="Times New Roman"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9CA0A82"/>
    <w:multiLevelType w:val="hybridMultilevel"/>
    <w:tmpl w:val="23D2A738"/>
    <w:lvl w:ilvl="0" w:tplc="8326F112">
      <w:start w:val="1"/>
      <w:numFmt w:val="decimal"/>
      <w:lvlText w:val="7.1.1.%1."/>
      <w:lvlJc w:val="left"/>
      <w:pPr>
        <w:ind w:left="1287" w:hanging="360"/>
      </w:pPr>
      <w:rPr>
        <w:rFonts w:hint="default"/>
        <w:b w:val="0"/>
        <w:bCs/>
        <w:color w:val="auto"/>
      </w:rPr>
    </w:lvl>
    <w:lvl w:ilvl="1" w:tplc="04220019" w:tentative="1">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6" w15:restartNumberingAfterBreak="0">
    <w:nsid w:val="4AC52296"/>
    <w:multiLevelType w:val="hybridMultilevel"/>
    <w:tmpl w:val="1D5228E4"/>
    <w:lvl w:ilvl="0" w:tplc="244E477E">
      <w:start w:val="4"/>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AF5707E"/>
    <w:multiLevelType w:val="hybridMultilevel"/>
    <w:tmpl w:val="8FFAF446"/>
    <w:lvl w:ilvl="0" w:tplc="45B20CCE">
      <w:start w:val="7"/>
      <w:numFmt w:val="bullet"/>
      <w:lvlText w:val="-"/>
      <w:lvlJc w:val="left"/>
      <w:pPr>
        <w:ind w:left="0" w:firstLine="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CDD09BB"/>
    <w:multiLevelType w:val="hybridMultilevel"/>
    <w:tmpl w:val="54C8CC7A"/>
    <w:lvl w:ilvl="0" w:tplc="B748F172">
      <w:start w:val="1"/>
      <w:numFmt w:val="decimal"/>
      <w:lvlText w:val="4.1.1.%1."/>
      <w:lvlJc w:val="left"/>
      <w:pPr>
        <w:ind w:left="720" w:hanging="360"/>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4ECC3CCE"/>
    <w:multiLevelType w:val="multilevel"/>
    <w:tmpl w:val="1C7AC03C"/>
    <w:styleLink w:val="1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3854D4"/>
    <w:multiLevelType w:val="hybridMultilevel"/>
    <w:tmpl w:val="2E861C0C"/>
    <w:lvl w:ilvl="0" w:tplc="CAF22162">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9000F">
      <w:start w:val="1"/>
      <w:numFmt w:val="decimal"/>
      <w:lvlText w:val="%2."/>
      <w:lvlJc w:val="left"/>
      <w:pPr>
        <w:tabs>
          <w:tab w:val="num" w:pos="1440"/>
        </w:tabs>
        <w:ind w:left="1440" w:hanging="360"/>
      </w:pPr>
      <w:rPr>
        <w:rFonts w:hint="default"/>
        <w:b/>
        <w:bCs/>
        <w:i w:val="0"/>
        <w:i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FC29E0"/>
    <w:multiLevelType w:val="hybridMultilevel"/>
    <w:tmpl w:val="4CFCCA46"/>
    <w:lvl w:ilvl="0" w:tplc="AA4244F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5AD11A4"/>
    <w:multiLevelType w:val="hybridMultilevel"/>
    <w:tmpl w:val="E3B4F2C0"/>
    <w:lvl w:ilvl="0" w:tplc="E5D00DC6">
      <w:start w:val="1"/>
      <w:numFmt w:val="decimal"/>
      <w:lvlText w:val="2.2.4.%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86B3F5D"/>
    <w:multiLevelType w:val="hybridMultilevel"/>
    <w:tmpl w:val="A554FFD8"/>
    <w:lvl w:ilvl="0" w:tplc="CDDE543A">
      <w:start w:val="1"/>
      <w:numFmt w:val="decimal"/>
      <w:lvlText w:val="7.2.1.%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B2C6908"/>
    <w:multiLevelType w:val="multilevel"/>
    <w:tmpl w:val="0422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18160B0"/>
    <w:multiLevelType w:val="hybridMultilevel"/>
    <w:tmpl w:val="CF9649C2"/>
    <w:lvl w:ilvl="0" w:tplc="C8C6E416">
      <w:start w:val="1"/>
      <w:numFmt w:val="decimal"/>
      <w:pStyle w:val="a3"/>
      <w:lvlText w:val="1.%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pStyle w:val="a3"/>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6" w15:restartNumberingAfterBreak="0">
    <w:nsid w:val="626D2BF5"/>
    <w:multiLevelType w:val="hybridMultilevel"/>
    <w:tmpl w:val="2C32F868"/>
    <w:lvl w:ilvl="0" w:tplc="419E96A0">
      <w:start w:val="1"/>
      <w:numFmt w:val="decimal"/>
      <w:lvlText w:val="2.2.1.%1."/>
      <w:lvlJc w:val="left"/>
      <w:pPr>
        <w:ind w:left="720" w:hanging="360"/>
      </w:pPr>
      <w:rPr>
        <w:rFonts w:hint="default"/>
        <w:b w:val="0"/>
        <w:bCs/>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63B60D40"/>
    <w:multiLevelType w:val="hybridMultilevel"/>
    <w:tmpl w:val="C464E27C"/>
    <w:lvl w:ilvl="0" w:tplc="4B624514">
      <w:start w:val="1"/>
      <w:numFmt w:val="decimal"/>
      <w:lvlText w:val="3.1.1.%1."/>
      <w:lvlJc w:val="left"/>
      <w:pPr>
        <w:ind w:left="1287" w:hanging="360"/>
      </w:pPr>
      <w:rPr>
        <w:rFonts w:hint="default"/>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8" w15:restartNumberingAfterBreak="0">
    <w:nsid w:val="64001C27"/>
    <w:multiLevelType w:val="hybridMultilevel"/>
    <w:tmpl w:val="94E22FCE"/>
    <w:lvl w:ilvl="0" w:tplc="D4647672">
      <w:start w:val="1"/>
      <w:numFmt w:val="decimal"/>
      <w:pStyle w:val="a4"/>
      <w:lvlText w:val="%1."/>
      <w:lvlJc w:val="right"/>
      <w:pPr>
        <w:ind w:left="360" w:hanging="360"/>
      </w:pPr>
      <w:rPr>
        <w:rFonts w:hint="default"/>
      </w:rPr>
    </w:lvl>
    <w:lvl w:ilvl="1" w:tplc="04220019" w:tentative="1">
      <w:start w:val="1"/>
      <w:numFmt w:val="lowerLetter"/>
      <w:lvlText w:val="%2."/>
      <w:lvlJc w:val="left"/>
      <w:pPr>
        <w:ind w:left="1440" w:hanging="360"/>
      </w:pPr>
    </w:lvl>
    <w:lvl w:ilvl="2" w:tplc="0422001B">
      <w:start w:val="1"/>
      <w:numFmt w:val="lowerRoman"/>
      <w:pStyle w:val="a4"/>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65194ED5"/>
    <w:multiLevelType w:val="hybridMultilevel"/>
    <w:tmpl w:val="6BDC700C"/>
    <w:lvl w:ilvl="0" w:tplc="22D0E958">
      <w:start w:val="1"/>
      <w:numFmt w:val="decimal"/>
      <w:lvlText w:val="4.2.1.%1."/>
      <w:lvlJc w:val="left"/>
      <w:pPr>
        <w:ind w:left="1287" w:hanging="360"/>
      </w:pPr>
      <w:rPr>
        <w:rFonts w:hint="default"/>
        <w:b w:val="0"/>
        <w:bCs/>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0" w15:restartNumberingAfterBreak="0">
    <w:nsid w:val="737A5EF5"/>
    <w:multiLevelType w:val="hybridMultilevel"/>
    <w:tmpl w:val="2272D298"/>
    <w:lvl w:ilvl="0" w:tplc="A54E0F4C">
      <w:start w:val="1"/>
      <w:numFmt w:val="decimal"/>
      <w:pStyle w:val="LINCFigureUkr"/>
      <w:lvlText w:val="Рис. %1."/>
      <w:lvlJc w:val="left"/>
      <w:pPr>
        <w:tabs>
          <w:tab w:val="num" w:pos="360"/>
        </w:tabs>
        <w:ind w:left="360"/>
      </w:pPr>
      <w:rPr>
        <w:rFonts w:ascii="Arial" w:hAnsi="Arial" w:cs="Arial" w:hint="default"/>
        <w:b/>
        <w:bCs/>
        <w:i w:val="0"/>
        <w:iCs w:val="0"/>
        <w:sz w:val="24"/>
        <w:szCs w:val="24"/>
      </w:rPr>
    </w:lvl>
    <w:lvl w:ilvl="1" w:tplc="04070003">
      <w:start w:val="1"/>
      <w:numFmt w:val="bullet"/>
      <w:lvlText w:val=""/>
      <w:lvlJc w:val="left"/>
      <w:pPr>
        <w:tabs>
          <w:tab w:val="num" w:pos="360"/>
        </w:tabs>
        <w:ind w:left="360" w:hanging="360"/>
      </w:pPr>
      <w:rPr>
        <w:rFonts w:ascii="Symbol" w:hAnsi="Symbol" w:hint="default"/>
        <w:b/>
        <w:i w:val="0"/>
        <w:sz w:val="24"/>
      </w:rPr>
    </w:lvl>
    <w:lvl w:ilvl="2" w:tplc="04070005">
      <w:start w:val="4"/>
      <w:numFmt w:val="decimal"/>
      <w:lvlText w:val="%3."/>
      <w:lvlJc w:val="left"/>
      <w:pPr>
        <w:tabs>
          <w:tab w:val="num" w:pos="2340"/>
        </w:tabs>
        <w:ind w:left="2340" w:hanging="360"/>
      </w:pPr>
      <w:rPr>
        <w:rFonts w:cs="Times New Roman" w:hint="default"/>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79AA31AD"/>
    <w:multiLevelType w:val="hybridMultilevel"/>
    <w:tmpl w:val="E5F0C7F2"/>
    <w:lvl w:ilvl="0" w:tplc="D11493BC">
      <w:numFmt w:val="bullet"/>
      <w:lvlText w:val="-"/>
      <w:lvlJc w:val="left"/>
      <w:pPr>
        <w:ind w:left="720" w:hanging="360"/>
      </w:pPr>
      <w:rPr>
        <w:rFonts w:ascii="Times New Roman" w:hAnsi="Times New Roman" w:cs="Times New Roman"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A776C47"/>
    <w:multiLevelType w:val="hybridMultilevel"/>
    <w:tmpl w:val="3D2C19F8"/>
    <w:lvl w:ilvl="0" w:tplc="D11493BC">
      <w:numFmt w:val="bullet"/>
      <w:lvlText w:val="-"/>
      <w:lvlJc w:val="left"/>
      <w:pPr>
        <w:ind w:left="720" w:hanging="360"/>
      </w:pPr>
      <w:rPr>
        <w:rFonts w:ascii="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AE15E3E"/>
    <w:multiLevelType w:val="hybridMultilevel"/>
    <w:tmpl w:val="6A46699A"/>
    <w:lvl w:ilvl="0" w:tplc="D11493BC">
      <w:numFmt w:val="bullet"/>
      <w:lvlText w:val="-"/>
      <w:lvlJc w:val="left"/>
      <w:pPr>
        <w:ind w:left="720" w:hanging="360"/>
      </w:pPr>
      <w:rPr>
        <w:rFonts w:ascii="Times New Roman" w:hAnsi="Times New Roman" w:cs="Times New Roman"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7EE3230E"/>
    <w:multiLevelType w:val="hybridMultilevel"/>
    <w:tmpl w:val="187EE65E"/>
    <w:lvl w:ilvl="0" w:tplc="244E477E">
      <w:start w:val="4"/>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0"/>
  </w:num>
  <w:num w:numId="2">
    <w:abstractNumId w:val="0"/>
  </w:num>
  <w:num w:numId="3">
    <w:abstractNumId w:val="40"/>
  </w:num>
  <w:num w:numId="4">
    <w:abstractNumId w:val="32"/>
  </w:num>
  <w:num w:numId="5">
    <w:abstractNumId w:val="45"/>
  </w:num>
  <w:num w:numId="6">
    <w:abstractNumId w:val="48"/>
  </w:num>
  <w:num w:numId="7">
    <w:abstractNumId w:val="16"/>
  </w:num>
  <w:num w:numId="8">
    <w:abstractNumId w:val="14"/>
  </w:num>
  <w:num w:numId="9">
    <w:abstractNumId w:val="39"/>
  </w:num>
  <w:num w:numId="10">
    <w:abstractNumId w:val="1"/>
  </w:num>
  <w:num w:numId="11">
    <w:abstractNumId w:val="22"/>
  </w:num>
  <w:num w:numId="12">
    <w:abstractNumId w:val="28"/>
  </w:num>
  <w:num w:numId="13">
    <w:abstractNumId w:val="41"/>
  </w:num>
  <w:num w:numId="14">
    <w:abstractNumId w:val="11"/>
  </w:num>
  <w:num w:numId="15">
    <w:abstractNumId w:val="37"/>
  </w:num>
  <w:num w:numId="16">
    <w:abstractNumId w:val="32"/>
  </w:num>
  <w:num w:numId="17">
    <w:abstractNumId w:val="38"/>
  </w:num>
  <w:num w:numId="18">
    <w:abstractNumId w:val="49"/>
  </w:num>
  <w:num w:numId="19">
    <w:abstractNumId w:val="6"/>
  </w:num>
  <w:num w:numId="20">
    <w:abstractNumId w:val="29"/>
  </w:num>
  <w:num w:numId="21">
    <w:abstractNumId w:val="7"/>
  </w:num>
  <w:num w:numId="22">
    <w:abstractNumId w:val="13"/>
  </w:num>
  <w:num w:numId="23">
    <w:abstractNumId w:val="19"/>
  </w:num>
  <w:num w:numId="24">
    <w:abstractNumId w:val="3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7"/>
  </w:num>
  <w:num w:numId="29">
    <w:abstractNumId w:val="54"/>
  </w:num>
  <w:num w:numId="30">
    <w:abstractNumId w:val="36"/>
  </w:num>
  <w:num w:numId="31">
    <w:abstractNumId w:val="15"/>
  </w:num>
  <w:num w:numId="32">
    <w:abstractNumId w:val="8"/>
  </w:num>
  <w:num w:numId="33">
    <w:abstractNumId w:val="25"/>
  </w:num>
  <w:num w:numId="34">
    <w:abstractNumId w:val="9"/>
  </w:num>
  <w:num w:numId="35">
    <w:abstractNumId w:val="52"/>
  </w:num>
  <w:num w:numId="36">
    <w:abstractNumId w:val="23"/>
  </w:num>
  <w:num w:numId="37">
    <w:abstractNumId w:val="18"/>
  </w:num>
  <w:num w:numId="38">
    <w:abstractNumId w:val="10"/>
  </w:num>
  <w:num w:numId="39">
    <w:abstractNumId w:val="35"/>
  </w:num>
  <w:num w:numId="40">
    <w:abstractNumId w:val="43"/>
  </w:num>
  <w:num w:numId="41">
    <w:abstractNumId w:val="26"/>
  </w:num>
  <w:num w:numId="42">
    <w:abstractNumId w:val="12"/>
  </w:num>
  <w:num w:numId="43">
    <w:abstractNumId w:val="47"/>
  </w:num>
  <w:num w:numId="44">
    <w:abstractNumId w:val="33"/>
  </w:num>
  <w:num w:numId="45">
    <w:abstractNumId w:val="5"/>
  </w:num>
  <w:num w:numId="46">
    <w:abstractNumId w:val="44"/>
  </w:num>
  <w:num w:numId="47">
    <w:abstractNumId w:val="46"/>
  </w:num>
  <w:num w:numId="48">
    <w:abstractNumId w:val="34"/>
  </w:num>
  <w:num w:numId="49">
    <w:abstractNumId w:val="53"/>
  </w:num>
  <w:num w:numId="50">
    <w:abstractNumId w:val="3"/>
  </w:num>
  <w:num w:numId="51">
    <w:abstractNumId w:val="21"/>
  </w:num>
  <w:num w:numId="52">
    <w:abstractNumId w:val="4"/>
  </w:num>
  <w:num w:numId="53">
    <w:abstractNumId w:val="51"/>
  </w:num>
  <w:num w:numId="54">
    <w:abstractNumId w:val="42"/>
  </w:num>
  <w:num w:numId="55">
    <w:abstractNumId w:val="31"/>
  </w:num>
  <w:num w:numId="56">
    <w:abstractNumId w:val="27"/>
  </w:num>
  <w:num w:numId="5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81"/>
    <w:rsid w:val="000004EA"/>
    <w:rsid w:val="00000815"/>
    <w:rsid w:val="000015E4"/>
    <w:rsid w:val="0000175C"/>
    <w:rsid w:val="00001B4A"/>
    <w:rsid w:val="00001C51"/>
    <w:rsid w:val="00001E79"/>
    <w:rsid w:val="00002812"/>
    <w:rsid w:val="00003612"/>
    <w:rsid w:val="000038F5"/>
    <w:rsid w:val="000038F8"/>
    <w:rsid w:val="00003F4F"/>
    <w:rsid w:val="000058DD"/>
    <w:rsid w:val="00005FFD"/>
    <w:rsid w:val="0000666E"/>
    <w:rsid w:val="00006B27"/>
    <w:rsid w:val="00006DC6"/>
    <w:rsid w:val="00007599"/>
    <w:rsid w:val="00007A0D"/>
    <w:rsid w:val="00010BB2"/>
    <w:rsid w:val="00011381"/>
    <w:rsid w:val="00012133"/>
    <w:rsid w:val="000128FC"/>
    <w:rsid w:val="000134B1"/>
    <w:rsid w:val="000152CA"/>
    <w:rsid w:val="0001581C"/>
    <w:rsid w:val="00015D86"/>
    <w:rsid w:val="0001693B"/>
    <w:rsid w:val="00017143"/>
    <w:rsid w:val="000203EB"/>
    <w:rsid w:val="00025045"/>
    <w:rsid w:val="00025229"/>
    <w:rsid w:val="00026229"/>
    <w:rsid w:val="00026B21"/>
    <w:rsid w:val="00027B87"/>
    <w:rsid w:val="00031458"/>
    <w:rsid w:val="00031637"/>
    <w:rsid w:val="000325B2"/>
    <w:rsid w:val="00032919"/>
    <w:rsid w:val="000356C7"/>
    <w:rsid w:val="00036852"/>
    <w:rsid w:val="00036BFE"/>
    <w:rsid w:val="000406BB"/>
    <w:rsid w:val="00041AA8"/>
    <w:rsid w:val="00042521"/>
    <w:rsid w:val="000425A1"/>
    <w:rsid w:val="0004324D"/>
    <w:rsid w:val="00043339"/>
    <w:rsid w:val="0004389F"/>
    <w:rsid w:val="00043C89"/>
    <w:rsid w:val="00043DA1"/>
    <w:rsid w:val="000451A4"/>
    <w:rsid w:val="000464ED"/>
    <w:rsid w:val="00046623"/>
    <w:rsid w:val="00046904"/>
    <w:rsid w:val="00046BF4"/>
    <w:rsid w:val="00046E94"/>
    <w:rsid w:val="00047047"/>
    <w:rsid w:val="0005210E"/>
    <w:rsid w:val="000540DF"/>
    <w:rsid w:val="00055666"/>
    <w:rsid w:val="00055771"/>
    <w:rsid w:val="00056F2F"/>
    <w:rsid w:val="00056F94"/>
    <w:rsid w:val="0005777E"/>
    <w:rsid w:val="000646C5"/>
    <w:rsid w:val="0006611D"/>
    <w:rsid w:val="000662E5"/>
    <w:rsid w:val="00067523"/>
    <w:rsid w:val="00067A36"/>
    <w:rsid w:val="00067F02"/>
    <w:rsid w:val="00072AE1"/>
    <w:rsid w:val="0007623F"/>
    <w:rsid w:val="000763FD"/>
    <w:rsid w:val="00076A38"/>
    <w:rsid w:val="00076A48"/>
    <w:rsid w:val="00076F10"/>
    <w:rsid w:val="0008086B"/>
    <w:rsid w:val="00080B45"/>
    <w:rsid w:val="000832A2"/>
    <w:rsid w:val="00083437"/>
    <w:rsid w:val="00084B89"/>
    <w:rsid w:val="000860CA"/>
    <w:rsid w:val="000864F5"/>
    <w:rsid w:val="00086B8A"/>
    <w:rsid w:val="0009002C"/>
    <w:rsid w:val="00090808"/>
    <w:rsid w:val="00090ABB"/>
    <w:rsid w:val="0009109C"/>
    <w:rsid w:val="00091EF8"/>
    <w:rsid w:val="000920F4"/>
    <w:rsid w:val="00093B76"/>
    <w:rsid w:val="0009410F"/>
    <w:rsid w:val="000942AA"/>
    <w:rsid w:val="00094C6F"/>
    <w:rsid w:val="00095900"/>
    <w:rsid w:val="00095C82"/>
    <w:rsid w:val="00096890"/>
    <w:rsid w:val="000970D7"/>
    <w:rsid w:val="000A0BC1"/>
    <w:rsid w:val="000A1EE5"/>
    <w:rsid w:val="000A22C2"/>
    <w:rsid w:val="000A3A2C"/>
    <w:rsid w:val="000A3A89"/>
    <w:rsid w:val="000A4688"/>
    <w:rsid w:val="000A6F53"/>
    <w:rsid w:val="000A763D"/>
    <w:rsid w:val="000A7A1A"/>
    <w:rsid w:val="000B073C"/>
    <w:rsid w:val="000B0F76"/>
    <w:rsid w:val="000B1C29"/>
    <w:rsid w:val="000B2545"/>
    <w:rsid w:val="000B4E4F"/>
    <w:rsid w:val="000B6C64"/>
    <w:rsid w:val="000C00BC"/>
    <w:rsid w:val="000C0790"/>
    <w:rsid w:val="000C1739"/>
    <w:rsid w:val="000C1A64"/>
    <w:rsid w:val="000C226F"/>
    <w:rsid w:val="000C2DF9"/>
    <w:rsid w:val="000C351A"/>
    <w:rsid w:val="000C36D0"/>
    <w:rsid w:val="000C3FC4"/>
    <w:rsid w:val="000C5415"/>
    <w:rsid w:val="000C5B76"/>
    <w:rsid w:val="000C6CFF"/>
    <w:rsid w:val="000C7871"/>
    <w:rsid w:val="000C7940"/>
    <w:rsid w:val="000D01D4"/>
    <w:rsid w:val="000D0E39"/>
    <w:rsid w:val="000D1FB7"/>
    <w:rsid w:val="000D28AB"/>
    <w:rsid w:val="000D2B11"/>
    <w:rsid w:val="000D38C5"/>
    <w:rsid w:val="000D4469"/>
    <w:rsid w:val="000D4A79"/>
    <w:rsid w:val="000D6079"/>
    <w:rsid w:val="000D7984"/>
    <w:rsid w:val="000E0808"/>
    <w:rsid w:val="000E1C5C"/>
    <w:rsid w:val="000E1DAF"/>
    <w:rsid w:val="000E33CC"/>
    <w:rsid w:val="000E3632"/>
    <w:rsid w:val="000E5B00"/>
    <w:rsid w:val="000F00E6"/>
    <w:rsid w:val="000F0169"/>
    <w:rsid w:val="000F11B6"/>
    <w:rsid w:val="000F3DE8"/>
    <w:rsid w:val="000F4EEA"/>
    <w:rsid w:val="000F4F2A"/>
    <w:rsid w:val="000F5B03"/>
    <w:rsid w:val="000F5B2D"/>
    <w:rsid w:val="000F6620"/>
    <w:rsid w:val="000F7069"/>
    <w:rsid w:val="000F7547"/>
    <w:rsid w:val="000F7F4D"/>
    <w:rsid w:val="0010129E"/>
    <w:rsid w:val="00102480"/>
    <w:rsid w:val="00104498"/>
    <w:rsid w:val="0010621D"/>
    <w:rsid w:val="0010627F"/>
    <w:rsid w:val="001066BA"/>
    <w:rsid w:val="0010684D"/>
    <w:rsid w:val="0010694A"/>
    <w:rsid w:val="00107B85"/>
    <w:rsid w:val="00107E74"/>
    <w:rsid w:val="00110171"/>
    <w:rsid w:val="00110F5A"/>
    <w:rsid w:val="001116B0"/>
    <w:rsid w:val="00112E20"/>
    <w:rsid w:val="00113140"/>
    <w:rsid w:val="00114248"/>
    <w:rsid w:val="0011443D"/>
    <w:rsid w:val="001149E8"/>
    <w:rsid w:val="00115D7D"/>
    <w:rsid w:val="0011720B"/>
    <w:rsid w:val="00117AA8"/>
    <w:rsid w:val="0012014A"/>
    <w:rsid w:val="00121423"/>
    <w:rsid w:val="0012145E"/>
    <w:rsid w:val="00122A34"/>
    <w:rsid w:val="00122C62"/>
    <w:rsid w:val="001238AA"/>
    <w:rsid w:val="001238B2"/>
    <w:rsid w:val="00123CA8"/>
    <w:rsid w:val="00123EA5"/>
    <w:rsid w:val="0012578E"/>
    <w:rsid w:val="00125F36"/>
    <w:rsid w:val="001265A2"/>
    <w:rsid w:val="0013013F"/>
    <w:rsid w:val="00131C92"/>
    <w:rsid w:val="00133A61"/>
    <w:rsid w:val="0013418F"/>
    <w:rsid w:val="00134B46"/>
    <w:rsid w:val="00135150"/>
    <w:rsid w:val="00135696"/>
    <w:rsid w:val="001358E7"/>
    <w:rsid w:val="001378D7"/>
    <w:rsid w:val="00137E04"/>
    <w:rsid w:val="00140AA1"/>
    <w:rsid w:val="00140D59"/>
    <w:rsid w:val="001427FF"/>
    <w:rsid w:val="00143C35"/>
    <w:rsid w:val="001444ED"/>
    <w:rsid w:val="00145E0E"/>
    <w:rsid w:val="00147315"/>
    <w:rsid w:val="00147640"/>
    <w:rsid w:val="00147D33"/>
    <w:rsid w:val="00147E1A"/>
    <w:rsid w:val="00151CA2"/>
    <w:rsid w:val="001523E3"/>
    <w:rsid w:val="00152AB9"/>
    <w:rsid w:val="00156683"/>
    <w:rsid w:val="00156955"/>
    <w:rsid w:val="00156BB3"/>
    <w:rsid w:val="00157C4E"/>
    <w:rsid w:val="00160A1D"/>
    <w:rsid w:val="00161663"/>
    <w:rsid w:val="001633A7"/>
    <w:rsid w:val="00164EFF"/>
    <w:rsid w:val="00165EBB"/>
    <w:rsid w:val="00166CBC"/>
    <w:rsid w:val="00167E45"/>
    <w:rsid w:val="001702ED"/>
    <w:rsid w:val="00170FD0"/>
    <w:rsid w:val="00171116"/>
    <w:rsid w:val="001732C4"/>
    <w:rsid w:val="00173577"/>
    <w:rsid w:val="001744D2"/>
    <w:rsid w:val="001756CC"/>
    <w:rsid w:val="00175FCF"/>
    <w:rsid w:val="00176649"/>
    <w:rsid w:val="00176E45"/>
    <w:rsid w:val="00177534"/>
    <w:rsid w:val="001777FF"/>
    <w:rsid w:val="00177884"/>
    <w:rsid w:val="0018269E"/>
    <w:rsid w:val="00184CEB"/>
    <w:rsid w:val="00185272"/>
    <w:rsid w:val="001861B9"/>
    <w:rsid w:val="00186691"/>
    <w:rsid w:val="00186A18"/>
    <w:rsid w:val="001907EE"/>
    <w:rsid w:val="00190A62"/>
    <w:rsid w:val="00191414"/>
    <w:rsid w:val="00191DD7"/>
    <w:rsid w:val="00193461"/>
    <w:rsid w:val="001953BE"/>
    <w:rsid w:val="00195B6B"/>
    <w:rsid w:val="00196463"/>
    <w:rsid w:val="001970FE"/>
    <w:rsid w:val="00197830"/>
    <w:rsid w:val="001A14FC"/>
    <w:rsid w:val="001A3CF0"/>
    <w:rsid w:val="001A4EEC"/>
    <w:rsid w:val="001A53C9"/>
    <w:rsid w:val="001A6136"/>
    <w:rsid w:val="001A63B7"/>
    <w:rsid w:val="001A691A"/>
    <w:rsid w:val="001A6EFD"/>
    <w:rsid w:val="001A6F25"/>
    <w:rsid w:val="001A750A"/>
    <w:rsid w:val="001B0670"/>
    <w:rsid w:val="001B158F"/>
    <w:rsid w:val="001B2AAF"/>
    <w:rsid w:val="001B50BC"/>
    <w:rsid w:val="001B6A8D"/>
    <w:rsid w:val="001B6D51"/>
    <w:rsid w:val="001B7472"/>
    <w:rsid w:val="001C0842"/>
    <w:rsid w:val="001C0F74"/>
    <w:rsid w:val="001C327F"/>
    <w:rsid w:val="001C3D0E"/>
    <w:rsid w:val="001C41FB"/>
    <w:rsid w:val="001C43C8"/>
    <w:rsid w:val="001C4FE4"/>
    <w:rsid w:val="001C569F"/>
    <w:rsid w:val="001C5B88"/>
    <w:rsid w:val="001C71BB"/>
    <w:rsid w:val="001D1A92"/>
    <w:rsid w:val="001D25D9"/>
    <w:rsid w:val="001D2C07"/>
    <w:rsid w:val="001D2F63"/>
    <w:rsid w:val="001D5836"/>
    <w:rsid w:val="001D5D76"/>
    <w:rsid w:val="001D72D0"/>
    <w:rsid w:val="001D7440"/>
    <w:rsid w:val="001E079B"/>
    <w:rsid w:val="001E2719"/>
    <w:rsid w:val="001E2EF3"/>
    <w:rsid w:val="001E40E3"/>
    <w:rsid w:val="001E4136"/>
    <w:rsid w:val="001E64E6"/>
    <w:rsid w:val="001E6AEA"/>
    <w:rsid w:val="001E6DEA"/>
    <w:rsid w:val="001F023B"/>
    <w:rsid w:val="001F1EFA"/>
    <w:rsid w:val="001F2D79"/>
    <w:rsid w:val="001F34CB"/>
    <w:rsid w:val="001F3BAA"/>
    <w:rsid w:val="001F4FDF"/>
    <w:rsid w:val="001F51D8"/>
    <w:rsid w:val="001F5243"/>
    <w:rsid w:val="001F52A9"/>
    <w:rsid w:val="001F5A38"/>
    <w:rsid w:val="001F6022"/>
    <w:rsid w:val="001F62F7"/>
    <w:rsid w:val="001F6CEC"/>
    <w:rsid w:val="001F6FD9"/>
    <w:rsid w:val="001F734F"/>
    <w:rsid w:val="001F778F"/>
    <w:rsid w:val="00200086"/>
    <w:rsid w:val="00200142"/>
    <w:rsid w:val="00200790"/>
    <w:rsid w:val="002018A5"/>
    <w:rsid w:val="002020B3"/>
    <w:rsid w:val="00202846"/>
    <w:rsid w:val="0020552E"/>
    <w:rsid w:val="00206CDD"/>
    <w:rsid w:val="00206DA3"/>
    <w:rsid w:val="00207918"/>
    <w:rsid w:val="0020799A"/>
    <w:rsid w:val="00210767"/>
    <w:rsid w:val="0021094F"/>
    <w:rsid w:val="00210D3C"/>
    <w:rsid w:val="00210F53"/>
    <w:rsid w:val="002116A7"/>
    <w:rsid w:val="00211819"/>
    <w:rsid w:val="00211F57"/>
    <w:rsid w:val="0021236A"/>
    <w:rsid w:val="00212728"/>
    <w:rsid w:val="00213052"/>
    <w:rsid w:val="002136FF"/>
    <w:rsid w:val="00213B99"/>
    <w:rsid w:val="0021405A"/>
    <w:rsid w:val="00214DDD"/>
    <w:rsid w:val="002162D7"/>
    <w:rsid w:val="00220EEB"/>
    <w:rsid w:val="00222E65"/>
    <w:rsid w:val="00225698"/>
    <w:rsid w:val="002269CB"/>
    <w:rsid w:val="0022713D"/>
    <w:rsid w:val="00227A22"/>
    <w:rsid w:val="00230421"/>
    <w:rsid w:val="00231081"/>
    <w:rsid w:val="002314F6"/>
    <w:rsid w:val="0023175F"/>
    <w:rsid w:val="0023291E"/>
    <w:rsid w:val="00232F82"/>
    <w:rsid w:val="00233600"/>
    <w:rsid w:val="00233741"/>
    <w:rsid w:val="00233996"/>
    <w:rsid w:val="00233BED"/>
    <w:rsid w:val="00234630"/>
    <w:rsid w:val="00234734"/>
    <w:rsid w:val="00235D00"/>
    <w:rsid w:val="00236D98"/>
    <w:rsid w:val="002412B8"/>
    <w:rsid w:val="00242054"/>
    <w:rsid w:val="002431A2"/>
    <w:rsid w:val="0024417E"/>
    <w:rsid w:val="00245D4C"/>
    <w:rsid w:val="00250440"/>
    <w:rsid w:val="002505CF"/>
    <w:rsid w:val="00250BA4"/>
    <w:rsid w:val="00251463"/>
    <w:rsid w:val="0025263F"/>
    <w:rsid w:val="002532E6"/>
    <w:rsid w:val="0025400E"/>
    <w:rsid w:val="00254BF6"/>
    <w:rsid w:val="00254DF0"/>
    <w:rsid w:val="00255F60"/>
    <w:rsid w:val="00261E24"/>
    <w:rsid w:val="00262412"/>
    <w:rsid w:val="00263049"/>
    <w:rsid w:val="002634D0"/>
    <w:rsid w:val="00263737"/>
    <w:rsid w:val="00264AEF"/>
    <w:rsid w:val="002671BE"/>
    <w:rsid w:val="0027080E"/>
    <w:rsid w:val="002718FB"/>
    <w:rsid w:val="00271F25"/>
    <w:rsid w:val="002725FD"/>
    <w:rsid w:val="00274654"/>
    <w:rsid w:val="00274779"/>
    <w:rsid w:val="002752DC"/>
    <w:rsid w:val="00276815"/>
    <w:rsid w:val="00276AF8"/>
    <w:rsid w:val="0027713C"/>
    <w:rsid w:val="00277470"/>
    <w:rsid w:val="002778F8"/>
    <w:rsid w:val="00280398"/>
    <w:rsid w:val="002814FA"/>
    <w:rsid w:val="00281F2A"/>
    <w:rsid w:val="0028435F"/>
    <w:rsid w:val="00284689"/>
    <w:rsid w:val="00284735"/>
    <w:rsid w:val="00285933"/>
    <w:rsid w:val="0028603A"/>
    <w:rsid w:val="00286723"/>
    <w:rsid w:val="002873D3"/>
    <w:rsid w:val="002878E9"/>
    <w:rsid w:val="0029026C"/>
    <w:rsid w:val="0029125F"/>
    <w:rsid w:val="00291ADE"/>
    <w:rsid w:val="00291CFC"/>
    <w:rsid w:val="00293130"/>
    <w:rsid w:val="002937AC"/>
    <w:rsid w:val="002950F4"/>
    <w:rsid w:val="00295264"/>
    <w:rsid w:val="00295BA2"/>
    <w:rsid w:val="00297031"/>
    <w:rsid w:val="002A017E"/>
    <w:rsid w:val="002A1735"/>
    <w:rsid w:val="002A1747"/>
    <w:rsid w:val="002A19A0"/>
    <w:rsid w:val="002A33BC"/>
    <w:rsid w:val="002A4929"/>
    <w:rsid w:val="002A4CC6"/>
    <w:rsid w:val="002A5565"/>
    <w:rsid w:val="002A599D"/>
    <w:rsid w:val="002A5A81"/>
    <w:rsid w:val="002A6DAF"/>
    <w:rsid w:val="002A7838"/>
    <w:rsid w:val="002B0CF2"/>
    <w:rsid w:val="002B1C1F"/>
    <w:rsid w:val="002B2F3F"/>
    <w:rsid w:val="002B3D36"/>
    <w:rsid w:val="002B408F"/>
    <w:rsid w:val="002B5A13"/>
    <w:rsid w:val="002B6BC8"/>
    <w:rsid w:val="002B7605"/>
    <w:rsid w:val="002C103A"/>
    <w:rsid w:val="002C1136"/>
    <w:rsid w:val="002C17B9"/>
    <w:rsid w:val="002C2FC3"/>
    <w:rsid w:val="002C323B"/>
    <w:rsid w:val="002C3309"/>
    <w:rsid w:val="002C4103"/>
    <w:rsid w:val="002C4DE6"/>
    <w:rsid w:val="002C7ADB"/>
    <w:rsid w:val="002D2447"/>
    <w:rsid w:val="002D2469"/>
    <w:rsid w:val="002D2593"/>
    <w:rsid w:val="002D313F"/>
    <w:rsid w:val="002D3EC0"/>
    <w:rsid w:val="002D44CD"/>
    <w:rsid w:val="002D4C55"/>
    <w:rsid w:val="002D5385"/>
    <w:rsid w:val="002D557A"/>
    <w:rsid w:val="002D5624"/>
    <w:rsid w:val="002D7B7F"/>
    <w:rsid w:val="002E104D"/>
    <w:rsid w:val="002E12FD"/>
    <w:rsid w:val="002E2489"/>
    <w:rsid w:val="002E3864"/>
    <w:rsid w:val="002E4CC8"/>
    <w:rsid w:val="002E5446"/>
    <w:rsid w:val="002E59CD"/>
    <w:rsid w:val="002E5F28"/>
    <w:rsid w:val="002E61E8"/>
    <w:rsid w:val="002F052C"/>
    <w:rsid w:val="002F07F3"/>
    <w:rsid w:val="002F08C4"/>
    <w:rsid w:val="002F0CC5"/>
    <w:rsid w:val="002F0E4D"/>
    <w:rsid w:val="002F1C7B"/>
    <w:rsid w:val="002F1CB1"/>
    <w:rsid w:val="002F1FC8"/>
    <w:rsid w:val="002F2B94"/>
    <w:rsid w:val="002F40C8"/>
    <w:rsid w:val="002F42C9"/>
    <w:rsid w:val="002F65BD"/>
    <w:rsid w:val="002F66FE"/>
    <w:rsid w:val="003009E0"/>
    <w:rsid w:val="003015BD"/>
    <w:rsid w:val="00301E31"/>
    <w:rsid w:val="00302253"/>
    <w:rsid w:val="00304FAF"/>
    <w:rsid w:val="00305035"/>
    <w:rsid w:val="00305663"/>
    <w:rsid w:val="003063CA"/>
    <w:rsid w:val="00307490"/>
    <w:rsid w:val="00310EBE"/>
    <w:rsid w:val="003115AC"/>
    <w:rsid w:val="00311DE8"/>
    <w:rsid w:val="00311FF2"/>
    <w:rsid w:val="00312CEF"/>
    <w:rsid w:val="00315646"/>
    <w:rsid w:val="00316EF3"/>
    <w:rsid w:val="003174B0"/>
    <w:rsid w:val="0032141B"/>
    <w:rsid w:val="00321CCE"/>
    <w:rsid w:val="00323160"/>
    <w:rsid w:val="00323B7A"/>
    <w:rsid w:val="00323FA8"/>
    <w:rsid w:val="00325198"/>
    <w:rsid w:val="00325DF4"/>
    <w:rsid w:val="00326B41"/>
    <w:rsid w:val="00327F28"/>
    <w:rsid w:val="00327F41"/>
    <w:rsid w:val="0033061D"/>
    <w:rsid w:val="003308C2"/>
    <w:rsid w:val="00332C6A"/>
    <w:rsid w:val="00332F3F"/>
    <w:rsid w:val="00332F6B"/>
    <w:rsid w:val="003335DA"/>
    <w:rsid w:val="00333B35"/>
    <w:rsid w:val="00334659"/>
    <w:rsid w:val="003346EE"/>
    <w:rsid w:val="00334A1A"/>
    <w:rsid w:val="00335538"/>
    <w:rsid w:val="003359C8"/>
    <w:rsid w:val="00335F77"/>
    <w:rsid w:val="0033682B"/>
    <w:rsid w:val="00336A3F"/>
    <w:rsid w:val="00336FC3"/>
    <w:rsid w:val="0033701C"/>
    <w:rsid w:val="00337526"/>
    <w:rsid w:val="003401D3"/>
    <w:rsid w:val="003414FE"/>
    <w:rsid w:val="00341E51"/>
    <w:rsid w:val="003422E4"/>
    <w:rsid w:val="003426A0"/>
    <w:rsid w:val="0034287D"/>
    <w:rsid w:val="003428BF"/>
    <w:rsid w:val="00343063"/>
    <w:rsid w:val="00344DCF"/>
    <w:rsid w:val="00345A8F"/>
    <w:rsid w:val="003467CA"/>
    <w:rsid w:val="0034692D"/>
    <w:rsid w:val="003501A6"/>
    <w:rsid w:val="00351CCD"/>
    <w:rsid w:val="00352172"/>
    <w:rsid w:val="00353E8D"/>
    <w:rsid w:val="00357DD8"/>
    <w:rsid w:val="0036019A"/>
    <w:rsid w:val="00360EBD"/>
    <w:rsid w:val="003613FB"/>
    <w:rsid w:val="003629EC"/>
    <w:rsid w:val="00363BA2"/>
    <w:rsid w:val="00365AD7"/>
    <w:rsid w:val="00367CBA"/>
    <w:rsid w:val="003702E4"/>
    <w:rsid w:val="00370A1E"/>
    <w:rsid w:val="003710C3"/>
    <w:rsid w:val="00371614"/>
    <w:rsid w:val="0037197A"/>
    <w:rsid w:val="0037435C"/>
    <w:rsid w:val="0037663E"/>
    <w:rsid w:val="0037684A"/>
    <w:rsid w:val="003769AA"/>
    <w:rsid w:val="00377105"/>
    <w:rsid w:val="003814AF"/>
    <w:rsid w:val="00385447"/>
    <w:rsid w:val="003856EB"/>
    <w:rsid w:val="00385845"/>
    <w:rsid w:val="00385A88"/>
    <w:rsid w:val="00385B84"/>
    <w:rsid w:val="003866C0"/>
    <w:rsid w:val="00386DC1"/>
    <w:rsid w:val="00387EEF"/>
    <w:rsid w:val="0039354E"/>
    <w:rsid w:val="00393828"/>
    <w:rsid w:val="00393857"/>
    <w:rsid w:val="00393F4A"/>
    <w:rsid w:val="00394581"/>
    <w:rsid w:val="00395065"/>
    <w:rsid w:val="0039657B"/>
    <w:rsid w:val="00397327"/>
    <w:rsid w:val="003A07CA"/>
    <w:rsid w:val="003A143F"/>
    <w:rsid w:val="003A225F"/>
    <w:rsid w:val="003A39F6"/>
    <w:rsid w:val="003A3C47"/>
    <w:rsid w:val="003A44B7"/>
    <w:rsid w:val="003A4530"/>
    <w:rsid w:val="003A5781"/>
    <w:rsid w:val="003A66E5"/>
    <w:rsid w:val="003B24C0"/>
    <w:rsid w:val="003B31A1"/>
    <w:rsid w:val="003B3544"/>
    <w:rsid w:val="003B3611"/>
    <w:rsid w:val="003B40AF"/>
    <w:rsid w:val="003B4AC2"/>
    <w:rsid w:val="003B4D2A"/>
    <w:rsid w:val="003B657A"/>
    <w:rsid w:val="003B66ED"/>
    <w:rsid w:val="003B772D"/>
    <w:rsid w:val="003B7A5C"/>
    <w:rsid w:val="003C0101"/>
    <w:rsid w:val="003C046E"/>
    <w:rsid w:val="003C097E"/>
    <w:rsid w:val="003C101C"/>
    <w:rsid w:val="003C1277"/>
    <w:rsid w:val="003C13DB"/>
    <w:rsid w:val="003C3885"/>
    <w:rsid w:val="003C4E3A"/>
    <w:rsid w:val="003C5001"/>
    <w:rsid w:val="003C50B3"/>
    <w:rsid w:val="003C545C"/>
    <w:rsid w:val="003C5488"/>
    <w:rsid w:val="003C7C94"/>
    <w:rsid w:val="003D015A"/>
    <w:rsid w:val="003D0478"/>
    <w:rsid w:val="003D26C4"/>
    <w:rsid w:val="003D3016"/>
    <w:rsid w:val="003D335E"/>
    <w:rsid w:val="003D37C0"/>
    <w:rsid w:val="003D3BE4"/>
    <w:rsid w:val="003D4259"/>
    <w:rsid w:val="003D4630"/>
    <w:rsid w:val="003D59D7"/>
    <w:rsid w:val="003D5C6D"/>
    <w:rsid w:val="003D607F"/>
    <w:rsid w:val="003D6198"/>
    <w:rsid w:val="003D77BF"/>
    <w:rsid w:val="003D7B6F"/>
    <w:rsid w:val="003E00F4"/>
    <w:rsid w:val="003E077A"/>
    <w:rsid w:val="003E15BA"/>
    <w:rsid w:val="003E1E33"/>
    <w:rsid w:val="003E3228"/>
    <w:rsid w:val="003E33F8"/>
    <w:rsid w:val="003E49D9"/>
    <w:rsid w:val="003E4EA5"/>
    <w:rsid w:val="003E664A"/>
    <w:rsid w:val="003E7156"/>
    <w:rsid w:val="003F0732"/>
    <w:rsid w:val="003F12A8"/>
    <w:rsid w:val="003F3463"/>
    <w:rsid w:val="003F4651"/>
    <w:rsid w:val="003F4C1B"/>
    <w:rsid w:val="003F59B9"/>
    <w:rsid w:val="003F6CBD"/>
    <w:rsid w:val="003F70BB"/>
    <w:rsid w:val="003F715D"/>
    <w:rsid w:val="003F7E07"/>
    <w:rsid w:val="004006E0"/>
    <w:rsid w:val="004008A8"/>
    <w:rsid w:val="00400A40"/>
    <w:rsid w:val="004018FA"/>
    <w:rsid w:val="00402041"/>
    <w:rsid w:val="00403335"/>
    <w:rsid w:val="0040347A"/>
    <w:rsid w:val="004036C7"/>
    <w:rsid w:val="004043E1"/>
    <w:rsid w:val="00404500"/>
    <w:rsid w:val="00404FBB"/>
    <w:rsid w:val="00405E05"/>
    <w:rsid w:val="00405E0D"/>
    <w:rsid w:val="00406E16"/>
    <w:rsid w:val="00407427"/>
    <w:rsid w:val="00410B19"/>
    <w:rsid w:val="0041195C"/>
    <w:rsid w:val="00411B66"/>
    <w:rsid w:val="00413848"/>
    <w:rsid w:val="00414689"/>
    <w:rsid w:val="0041477B"/>
    <w:rsid w:val="00415734"/>
    <w:rsid w:val="004211E8"/>
    <w:rsid w:val="004216B9"/>
    <w:rsid w:val="00422B40"/>
    <w:rsid w:val="0042300E"/>
    <w:rsid w:val="00424619"/>
    <w:rsid w:val="00424AD6"/>
    <w:rsid w:val="004254F1"/>
    <w:rsid w:val="00427B1D"/>
    <w:rsid w:val="00427C55"/>
    <w:rsid w:val="00430C54"/>
    <w:rsid w:val="00431642"/>
    <w:rsid w:val="00431A66"/>
    <w:rsid w:val="00431B8E"/>
    <w:rsid w:val="00431C07"/>
    <w:rsid w:val="00431D71"/>
    <w:rsid w:val="0043326E"/>
    <w:rsid w:val="00433279"/>
    <w:rsid w:val="00433D43"/>
    <w:rsid w:val="00433D56"/>
    <w:rsid w:val="00434236"/>
    <w:rsid w:val="00435368"/>
    <w:rsid w:val="00435691"/>
    <w:rsid w:val="004365DC"/>
    <w:rsid w:val="0043699E"/>
    <w:rsid w:val="00436E67"/>
    <w:rsid w:val="0043717A"/>
    <w:rsid w:val="00437286"/>
    <w:rsid w:val="004401C5"/>
    <w:rsid w:val="004409E1"/>
    <w:rsid w:val="00441106"/>
    <w:rsid w:val="004417BC"/>
    <w:rsid w:val="00442DBD"/>
    <w:rsid w:val="00443119"/>
    <w:rsid w:val="004439BD"/>
    <w:rsid w:val="004447D4"/>
    <w:rsid w:val="00444EF0"/>
    <w:rsid w:val="00445F8F"/>
    <w:rsid w:val="00451487"/>
    <w:rsid w:val="00452DC4"/>
    <w:rsid w:val="00452F43"/>
    <w:rsid w:val="0045348E"/>
    <w:rsid w:val="00453A34"/>
    <w:rsid w:val="0045465F"/>
    <w:rsid w:val="004553E8"/>
    <w:rsid w:val="00455DA3"/>
    <w:rsid w:val="00457A5F"/>
    <w:rsid w:val="00457FB0"/>
    <w:rsid w:val="00462555"/>
    <w:rsid w:val="00462580"/>
    <w:rsid w:val="0046278E"/>
    <w:rsid w:val="004635BE"/>
    <w:rsid w:val="00466AD2"/>
    <w:rsid w:val="00467852"/>
    <w:rsid w:val="00470379"/>
    <w:rsid w:val="00472699"/>
    <w:rsid w:val="00473D59"/>
    <w:rsid w:val="00473E6D"/>
    <w:rsid w:val="00474713"/>
    <w:rsid w:val="0047485A"/>
    <w:rsid w:val="00475EFB"/>
    <w:rsid w:val="004761AC"/>
    <w:rsid w:val="004766F4"/>
    <w:rsid w:val="00476CFD"/>
    <w:rsid w:val="00477445"/>
    <w:rsid w:val="004801A4"/>
    <w:rsid w:val="004808C7"/>
    <w:rsid w:val="00480D55"/>
    <w:rsid w:val="004811FC"/>
    <w:rsid w:val="00481AD7"/>
    <w:rsid w:val="004820BE"/>
    <w:rsid w:val="00483942"/>
    <w:rsid w:val="004852FB"/>
    <w:rsid w:val="004854AE"/>
    <w:rsid w:val="00486697"/>
    <w:rsid w:val="00487952"/>
    <w:rsid w:val="004905C0"/>
    <w:rsid w:val="00490AF6"/>
    <w:rsid w:val="00490B10"/>
    <w:rsid w:val="00491472"/>
    <w:rsid w:val="0049186C"/>
    <w:rsid w:val="00492173"/>
    <w:rsid w:val="004927F8"/>
    <w:rsid w:val="00493024"/>
    <w:rsid w:val="0049412F"/>
    <w:rsid w:val="004956CB"/>
    <w:rsid w:val="00495C72"/>
    <w:rsid w:val="00496C7E"/>
    <w:rsid w:val="00496F6B"/>
    <w:rsid w:val="004971F3"/>
    <w:rsid w:val="00497F44"/>
    <w:rsid w:val="004A0F30"/>
    <w:rsid w:val="004A101B"/>
    <w:rsid w:val="004A2A92"/>
    <w:rsid w:val="004A417C"/>
    <w:rsid w:val="004A6CB9"/>
    <w:rsid w:val="004B0271"/>
    <w:rsid w:val="004B0347"/>
    <w:rsid w:val="004B0A40"/>
    <w:rsid w:val="004B0E75"/>
    <w:rsid w:val="004B26F5"/>
    <w:rsid w:val="004B37A3"/>
    <w:rsid w:val="004B5099"/>
    <w:rsid w:val="004B5984"/>
    <w:rsid w:val="004B59A8"/>
    <w:rsid w:val="004B6AA5"/>
    <w:rsid w:val="004C1972"/>
    <w:rsid w:val="004C2319"/>
    <w:rsid w:val="004C4223"/>
    <w:rsid w:val="004C5078"/>
    <w:rsid w:val="004C66D6"/>
    <w:rsid w:val="004C6844"/>
    <w:rsid w:val="004C7130"/>
    <w:rsid w:val="004D10B7"/>
    <w:rsid w:val="004D1792"/>
    <w:rsid w:val="004D21E2"/>
    <w:rsid w:val="004D2DCF"/>
    <w:rsid w:val="004D3CD7"/>
    <w:rsid w:val="004D434E"/>
    <w:rsid w:val="004D466C"/>
    <w:rsid w:val="004D4D69"/>
    <w:rsid w:val="004D6B93"/>
    <w:rsid w:val="004D6D14"/>
    <w:rsid w:val="004D6F2C"/>
    <w:rsid w:val="004D7534"/>
    <w:rsid w:val="004D75F7"/>
    <w:rsid w:val="004D7FD1"/>
    <w:rsid w:val="004E01D8"/>
    <w:rsid w:val="004E033E"/>
    <w:rsid w:val="004E06CD"/>
    <w:rsid w:val="004E0AE4"/>
    <w:rsid w:val="004E15D9"/>
    <w:rsid w:val="004E33F5"/>
    <w:rsid w:val="004E4499"/>
    <w:rsid w:val="004E4DDD"/>
    <w:rsid w:val="004E5140"/>
    <w:rsid w:val="004E7480"/>
    <w:rsid w:val="004F17F9"/>
    <w:rsid w:val="004F1D49"/>
    <w:rsid w:val="004F29A6"/>
    <w:rsid w:val="004F2D72"/>
    <w:rsid w:val="004F2EA6"/>
    <w:rsid w:val="004F3247"/>
    <w:rsid w:val="004F3607"/>
    <w:rsid w:val="004F3E6D"/>
    <w:rsid w:val="004F49BF"/>
    <w:rsid w:val="004F5390"/>
    <w:rsid w:val="004F5BBF"/>
    <w:rsid w:val="004F65FC"/>
    <w:rsid w:val="004F71EF"/>
    <w:rsid w:val="0050099A"/>
    <w:rsid w:val="005009C3"/>
    <w:rsid w:val="005025F2"/>
    <w:rsid w:val="00503003"/>
    <w:rsid w:val="00503D04"/>
    <w:rsid w:val="00503D6D"/>
    <w:rsid w:val="00503ED4"/>
    <w:rsid w:val="0050493D"/>
    <w:rsid w:val="00505509"/>
    <w:rsid w:val="00505D2E"/>
    <w:rsid w:val="00505E4C"/>
    <w:rsid w:val="005062E6"/>
    <w:rsid w:val="00507FA6"/>
    <w:rsid w:val="0051038F"/>
    <w:rsid w:val="00510F41"/>
    <w:rsid w:val="005112D9"/>
    <w:rsid w:val="00513C7F"/>
    <w:rsid w:val="00513EA0"/>
    <w:rsid w:val="005158E9"/>
    <w:rsid w:val="00515E7B"/>
    <w:rsid w:val="005205B2"/>
    <w:rsid w:val="00520672"/>
    <w:rsid w:val="00522998"/>
    <w:rsid w:val="005239B1"/>
    <w:rsid w:val="00525479"/>
    <w:rsid w:val="005268E4"/>
    <w:rsid w:val="005276E5"/>
    <w:rsid w:val="00527D49"/>
    <w:rsid w:val="00527F02"/>
    <w:rsid w:val="00533269"/>
    <w:rsid w:val="005332AC"/>
    <w:rsid w:val="00533D6B"/>
    <w:rsid w:val="005342A1"/>
    <w:rsid w:val="00534CE3"/>
    <w:rsid w:val="0053506F"/>
    <w:rsid w:val="005372FB"/>
    <w:rsid w:val="0053771A"/>
    <w:rsid w:val="005401F2"/>
    <w:rsid w:val="0054054C"/>
    <w:rsid w:val="005420D4"/>
    <w:rsid w:val="0054241E"/>
    <w:rsid w:val="00542F7C"/>
    <w:rsid w:val="0054387A"/>
    <w:rsid w:val="005458EB"/>
    <w:rsid w:val="005459B5"/>
    <w:rsid w:val="0054691E"/>
    <w:rsid w:val="0054725D"/>
    <w:rsid w:val="00547430"/>
    <w:rsid w:val="00550248"/>
    <w:rsid w:val="00550676"/>
    <w:rsid w:val="0055083C"/>
    <w:rsid w:val="00550A1D"/>
    <w:rsid w:val="00550D63"/>
    <w:rsid w:val="00550EDE"/>
    <w:rsid w:val="005513EC"/>
    <w:rsid w:val="0055175C"/>
    <w:rsid w:val="0055197E"/>
    <w:rsid w:val="00551C88"/>
    <w:rsid w:val="0055246C"/>
    <w:rsid w:val="005531F7"/>
    <w:rsid w:val="005539D8"/>
    <w:rsid w:val="00553DC6"/>
    <w:rsid w:val="00554D33"/>
    <w:rsid w:val="00555D45"/>
    <w:rsid w:val="00556D63"/>
    <w:rsid w:val="00560A84"/>
    <w:rsid w:val="00560B6D"/>
    <w:rsid w:val="00560CC2"/>
    <w:rsid w:val="00560CD9"/>
    <w:rsid w:val="00561025"/>
    <w:rsid w:val="00561DB3"/>
    <w:rsid w:val="005626AD"/>
    <w:rsid w:val="0056295D"/>
    <w:rsid w:val="00563A55"/>
    <w:rsid w:val="00563F86"/>
    <w:rsid w:val="005644F9"/>
    <w:rsid w:val="00565AD6"/>
    <w:rsid w:val="005660C4"/>
    <w:rsid w:val="005661CA"/>
    <w:rsid w:val="005662C9"/>
    <w:rsid w:val="0056631F"/>
    <w:rsid w:val="0056688A"/>
    <w:rsid w:val="00566B6B"/>
    <w:rsid w:val="005671FC"/>
    <w:rsid w:val="00567B4B"/>
    <w:rsid w:val="00567C04"/>
    <w:rsid w:val="00570081"/>
    <w:rsid w:val="0057079E"/>
    <w:rsid w:val="005712AB"/>
    <w:rsid w:val="00572A60"/>
    <w:rsid w:val="0057347D"/>
    <w:rsid w:val="00573AAF"/>
    <w:rsid w:val="00573CA1"/>
    <w:rsid w:val="00573E9E"/>
    <w:rsid w:val="00574070"/>
    <w:rsid w:val="0057456E"/>
    <w:rsid w:val="005746C4"/>
    <w:rsid w:val="00574905"/>
    <w:rsid w:val="00575621"/>
    <w:rsid w:val="00575D5D"/>
    <w:rsid w:val="00576500"/>
    <w:rsid w:val="00576724"/>
    <w:rsid w:val="0057773D"/>
    <w:rsid w:val="00577B2D"/>
    <w:rsid w:val="00577D0E"/>
    <w:rsid w:val="00577D51"/>
    <w:rsid w:val="00580176"/>
    <w:rsid w:val="00580C4F"/>
    <w:rsid w:val="005819FE"/>
    <w:rsid w:val="00581AA2"/>
    <w:rsid w:val="005836A9"/>
    <w:rsid w:val="00585271"/>
    <w:rsid w:val="0058586E"/>
    <w:rsid w:val="00585A4E"/>
    <w:rsid w:val="00590522"/>
    <w:rsid w:val="005915E4"/>
    <w:rsid w:val="005918FF"/>
    <w:rsid w:val="00594BF7"/>
    <w:rsid w:val="00595715"/>
    <w:rsid w:val="00595E86"/>
    <w:rsid w:val="00597C5E"/>
    <w:rsid w:val="005A2ECD"/>
    <w:rsid w:val="005A3090"/>
    <w:rsid w:val="005A427F"/>
    <w:rsid w:val="005A4706"/>
    <w:rsid w:val="005A4CA1"/>
    <w:rsid w:val="005A4EDE"/>
    <w:rsid w:val="005B064D"/>
    <w:rsid w:val="005B1E79"/>
    <w:rsid w:val="005B1F93"/>
    <w:rsid w:val="005B234B"/>
    <w:rsid w:val="005B2441"/>
    <w:rsid w:val="005B24F6"/>
    <w:rsid w:val="005B2CA2"/>
    <w:rsid w:val="005B2D94"/>
    <w:rsid w:val="005B2F16"/>
    <w:rsid w:val="005B3BAE"/>
    <w:rsid w:val="005B4507"/>
    <w:rsid w:val="005B4DAD"/>
    <w:rsid w:val="005B5283"/>
    <w:rsid w:val="005B57F8"/>
    <w:rsid w:val="005B59C8"/>
    <w:rsid w:val="005C0232"/>
    <w:rsid w:val="005C1B2A"/>
    <w:rsid w:val="005C20D4"/>
    <w:rsid w:val="005C2509"/>
    <w:rsid w:val="005C37A6"/>
    <w:rsid w:val="005C4208"/>
    <w:rsid w:val="005C4972"/>
    <w:rsid w:val="005C4D9F"/>
    <w:rsid w:val="005C525C"/>
    <w:rsid w:val="005C75AC"/>
    <w:rsid w:val="005D0619"/>
    <w:rsid w:val="005D0C4B"/>
    <w:rsid w:val="005D0F14"/>
    <w:rsid w:val="005D1FEA"/>
    <w:rsid w:val="005D2AF3"/>
    <w:rsid w:val="005D43E5"/>
    <w:rsid w:val="005D5783"/>
    <w:rsid w:val="005D649C"/>
    <w:rsid w:val="005D6972"/>
    <w:rsid w:val="005D6D93"/>
    <w:rsid w:val="005D7366"/>
    <w:rsid w:val="005D7DC4"/>
    <w:rsid w:val="005E1C53"/>
    <w:rsid w:val="005E1DEE"/>
    <w:rsid w:val="005E377D"/>
    <w:rsid w:val="005E4296"/>
    <w:rsid w:val="005E459E"/>
    <w:rsid w:val="005E4DEF"/>
    <w:rsid w:val="005E70D9"/>
    <w:rsid w:val="005F050C"/>
    <w:rsid w:val="005F0A6B"/>
    <w:rsid w:val="005F0D75"/>
    <w:rsid w:val="005F1BEB"/>
    <w:rsid w:val="005F3299"/>
    <w:rsid w:val="005F3545"/>
    <w:rsid w:val="005F4148"/>
    <w:rsid w:val="005F4605"/>
    <w:rsid w:val="005F6283"/>
    <w:rsid w:val="005F69A4"/>
    <w:rsid w:val="005F6C9A"/>
    <w:rsid w:val="00600BEA"/>
    <w:rsid w:val="006021A3"/>
    <w:rsid w:val="00602AF1"/>
    <w:rsid w:val="0060433F"/>
    <w:rsid w:val="006049D7"/>
    <w:rsid w:val="00604B45"/>
    <w:rsid w:val="006050F4"/>
    <w:rsid w:val="00605258"/>
    <w:rsid w:val="00607056"/>
    <w:rsid w:val="0060797D"/>
    <w:rsid w:val="00610AAE"/>
    <w:rsid w:val="00610B2C"/>
    <w:rsid w:val="0061133E"/>
    <w:rsid w:val="006118DE"/>
    <w:rsid w:val="00612395"/>
    <w:rsid w:val="006123BC"/>
    <w:rsid w:val="00612514"/>
    <w:rsid w:val="00612E6D"/>
    <w:rsid w:val="00613126"/>
    <w:rsid w:val="00613AB7"/>
    <w:rsid w:val="006167C9"/>
    <w:rsid w:val="00616FF4"/>
    <w:rsid w:val="0061784D"/>
    <w:rsid w:val="00620386"/>
    <w:rsid w:val="00621257"/>
    <w:rsid w:val="0062193D"/>
    <w:rsid w:val="00621EC1"/>
    <w:rsid w:val="006228BE"/>
    <w:rsid w:val="00622B87"/>
    <w:rsid w:val="00622F0E"/>
    <w:rsid w:val="00623087"/>
    <w:rsid w:val="00623678"/>
    <w:rsid w:val="00624C3C"/>
    <w:rsid w:val="006274F7"/>
    <w:rsid w:val="006276D3"/>
    <w:rsid w:val="00627F03"/>
    <w:rsid w:val="0063192B"/>
    <w:rsid w:val="0063281A"/>
    <w:rsid w:val="00632BC0"/>
    <w:rsid w:val="00633190"/>
    <w:rsid w:val="00633776"/>
    <w:rsid w:val="006346EB"/>
    <w:rsid w:val="00634899"/>
    <w:rsid w:val="0063754E"/>
    <w:rsid w:val="006379D1"/>
    <w:rsid w:val="00640765"/>
    <w:rsid w:val="0064152B"/>
    <w:rsid w:val="0064177A"/>
    <w:rsid w:val="00641C48"/>
    <w:rsid w:val="006421FE"/>
    <w:rsid w:val="00642EB4"/>
    <w:rsid w:val="00644DB2"/>
    <w:rsid w:val="00647355"/>
    <w:rsid w:val="00647667"/>
    <w:rsid w:val="006500A4"/>
    <w:rsid w:val="00650A65"/>
    <w:rsid w:val="00650A9B"/>
    <w:rsid w:val="00651DAC"/>
    <w:rsid w:val="0065205F"/>
    <w:rsid w:val="00652730"/>
    <w:rsid w:val="00652921"/>
    <w:rsid w:val="00652B79"/>
    <w:rsid w:val="00653A90"/>
    <w:rsid w:val="00653B47"/>
    <w:rsid w:val="00653DBA"/>
    <w:rsid w:val="00654E58"/>
    <w:rsid w:val="00655057"/>
    <w:rsid w:val="0065517A"/>
    <w:rsid w:val="0065542B"/>
    <w:rsid w:val="00655E40"/>
    <w:rsid w:val="00656996"/>
    <w:rsid w:val="006578AA"/>
    <w:rsid w:val="00657F29"/>
    <w:rsid w:val="0066009A"/>
    <w:rsid w:val="006607EB"/>
    <w:rsid w:val="00660D9F"/>
    <w:rsid w:val="00661149"/>
    <w:rsid w:val="006611C5"/>
    <w:rsid w:val="0066131B"/>
    <w:rsid w:val="0066136A"/>
    <w:rsid w:val="00666A0A"/>
    <w:rsid w:val="006674DD"/>
    <w:rsid w:val="00667973"/>
    <w:rsid w:val="006705F7"/>
    <w:rsid w:val="0067237E"/>
    <w:rsid w:val="0067531B"/>
    <w:rsid w:val="00675CD0"/>
    <w:rsid w:val="00676C98"/>
    <w:rsid w:val="006800F7"/>
    <w:rsid w:val="00680BA7"/>
    <w:rsid w:val="00680C40"/>
    <w:rsid w:val="0068125F"/>
    <w:rsid w:val="00681D40"/>
    <w:rsid w:val="00682499"/>
    <w:rsid w:val="00682BFE"/>
    <w:rsid w:val="0068314F"/>
    <w:rsid w:val="00684C7C"/>
    <w:rsid w:val="00684D34"/>
    <w:rsid w:val="00685304"/>
    <w:rsid w:val="0068531E"/>
    <w:rsid w:val="006853CA"/>
    <w:rsid w:val="00685BD3"/>
    <w:rsid w:val="006860B3"/>
    <w:rsid w:val="00686201"/>
    <w:rsid w:val="00686C27"/>
    <w:rsid w:val="00687C20"/>
    <w:rsid w:val="00690363"/>
    <w:rsid w:val="00691367"/>
    <w:rsid w:val="00691C93"/>
    <w:rsid w:val="006942B6"/>
    <w:rsid w:val="00694A61"/>
    <w:rsid w:val="00694E2F"/>
    <w:rsid w:val="00694F00"/>
    <w:rsid w:val="006951B4"/>
    <w:rsid w:val="00695495"/>
    <w:rsid w:val="00695D63"/>
    <w:rsid w:val="00695DF2"/>
    <w:rsid w:val="006A1D6B"/>
    <w:rsid w:val="006A1E62"/>
    <w:rsid w:val="006A3731"/>
    <w:rsid w:val="006A39DA"/>
    <w:rsid w:val="006A4047"/>
    <w:rsid w:val="006A576A"/>
    <w:rsid w:val="006A69BC"/>
    <w:rsid w:val="006A6B20"/>
    <w:rsid w:val="006A7F4D"/>
    <w:rsid w:val="006B0F15"/>
    <w:rsid w:val="006B135E"/>
    <w:rsid w:val="006B2874"/>
    <w:rsid w:val="006B3414"/>
    <w:rsid w:val="006B3CC3"/>
    <w:rsid w:val="006B4B5F"/>
    <w:rsid w:val="006B514F"/>
    <w:rsid w:val="006B5823"/>
    <w:rsid w:val="006B677A"/>
    <w:rsid w:val="006B78A8"/>
    <w:rsid w:val="006C00ED"/>
    <w:rsid w:val="006C1258"/>
    <w:rsid w:val="006C3E2D"/>
    <w:rsid w:val="006C5B27"/>
    <w:rsid w:val="006C5FF6"/>
    <w:rsid w:val="006C6667"/>
    <w:rsid w:val="006C729B"/>
    <w:rsid w:val="006C79C6"/>
    <w:rsid w:val="006C7D45"/>
    <w:rsid w:val="006D3644"/>
    <w:rsid w:val="006D3E2A"/>
    <w:rsid w:val="006D5FF9"/>
    <w:rsid w:val="006E0759"/>
    <w:rsid w:val="006E090E"/>
    <w:rsid w:val="006E35A2"/>
    <w:rsid w:val="006E379A"/>
    <w:rsid w:val="006E3CC2"/>
    <w:rsid w:val="006E3E34"/>
    <w:rsid w:val="006E3F9B"/>
    <w:rsid w:val="006E4200"/>
    <w:rsid w:val="006E4776"/>
    <w:rsid w:val="006E58BF"/>
    <w:rsid w:val="006E5EBF"/>
    <w:rsid w:val="006E68BD"/>
    <w:rsid w:val="006E6B44"/>
    <w:rsid w:val="006E6CE4"/>
    <w:rsid w:val="006E738D"/>
    <w:rsid w:val="006E7F02"/>
    <w:rsid w:val="006F04E9"/>
    <w:rsid w:val="006F0D78"/>
    <w:rsid w:val="006F13EA"/>
    <w:rsid w:val="006F154C"/>
    <w:rsid w:val="006F1FBD"/>
    <w:rsid w:val="006F252D"/>
    <w:rsid w:val="006F297F"/>
    <w:rsid w:val="006F39C9"/>
    <w:rsid w:val="006F3A50"/>
    <w:rsid w:val="006F4687"/>
    <w:rsid w:val="006F56C3"/>
    <w:rsid w:val="006F6EF1"/>
    <w:rsid w:val="006F72C7"/>
    <w:rsid w:val="00700059"/>
    <w:rsid w:val="007009B1"/>
    <w:rsid w:val="00700A63"/>
    <w:rsid w:val="00700EC2"/>
    <w:rsid w:val="00702604"/>
    <w:rsid w:val="00702EE2"/>
    <w:rsid w:val="00703261"/>
    <w:rsid w:val="00703C91"/>
    <w:rsid w:val="0070449B"/>
    <w:rsid w:val="00704CE1"/>
    <w:rsid w:val="0070637C"/>
    <w:rsid w:val="00706A4F"/>
    <w:rsid w:val="007072F8"/>
    <w:rsid w:val="0071001E"/>
    <w:rsid w:val="00710DED"/>
    <w:rsid w:val="00711490"/>
    <w:rsid w:val="007117A2"/>
    <w:rsid w:val="007123A4"/>
    <w:rsid w:val="00712BA8"/>
    <w:rsid w:val="00713038"/>
    <w:rsid w:val="007131D1"/>
    <w:rsid w:val="0071515E"/>
    <w:rsid w:val="00715505"/>
    <w:rsid w:val="0071554F"/>
    <w:rsid w:val="00715ECE"/>
    <w:rsid w:val="00716B48"/>
    <w:rsid w:val="00717A5B"/>
    <w:rsid w:val="007204B5"/>
    <w:rsid w:val="007209F2"/>
    <w:rsid w:val="007213C9"/>
    <w:rsid w:val="007217F2"/>
    <w:rsid w:val="00721D93"/>
    <w:rsid w:val="00722787"/>
    <w:rsid w:val="007233EB"/>
    <w:rsid w:val="007237EE"/>
    <w:rsid w:val="00723950"/>
    <w:rsid w:val="00725E4D"/>
    <w:rsid w:val="00726907"/>
    <w:rsid w:val="00726AD2"/>
    <w:rsid w:val="00726DDE"/>
    <w:rsid w:val="007277A0"/>
    <w:rsid w:val="007277B5"/>
    <w:rsid w:val="00727F68"/>
    <w:rsid w:val="00730986"/>
    <w:rsid w:val="00730F73"/>
    <w:rsid w:val="007319C5"/>
    <w:rsid w:val="00732946"/>
    <w:rsid w:val="0073320E"/>
    <w:rsid w:val="00733268"/>
    <w:rsid w:val="0073447A"/>
    <w:rsid w:val="007345B5"/>
    <w:rsid w:val="00735E8E"/>
    <w:rsid w:val="0073677F"/>
    <w:rsid w:val="00736C0A"/>
    <w:rsid w:val="00737C80"/>
    <w:rsid w:val="00737CF0"/>
    <w:rsid w:val="00740AB2"/>
    <w:rsid w:val="00741338"/>
    <w:rsid w:val="00741B83"/>
    <w:rsid w:val="00742640"/>
    <w:rsid w:val="007433AE"/>
    <w:rsid w:val="00743966"/>
    <w:rsid w:val="007443E9"/>
    <w:rsid w:val="00745263"/>
    <w:rsid w:val="00745828"/>
    <w:rsid w:val="00746D04"/>
    <w:rsid w:val="00746E1B"/>
    <w:rsid w:val="00747096"/>
    <w:rsid w:val="00747A30"/>
    <w:rsid w:val="007501FB"/>
    <w:rsid w:val="00750ECD"/>
    <w:rsid w:val="00751D99"/>
    <w:rsid w:val="00752EBA"/>
    <w:rsid w:val="00753B03"/>
    <w:rsid w:val="00753B5E"/>
    <w:rsid w:val="00754A82"/>
    <w:rsid w:val="00754F5C"/>
    <w:rsid w:val="0075582D"/>
    <w:rsid w:val="00755B12"/>
    <w:rsid w:val="0075697D"/>
    <w:rsid w:val="00756AC6"/>
    <w:rsid w:val="00757C93"/>
    <w:rsid w:val="0076051D"/>
    <w:rsid w:val="00760DD4"/>
    <w:rsid w:val="007611E0"/>
    <w:rsid w:val="00761D95"/>
    <w:rsid w:val="0076229E"/>
    <w:rsid w:val="007624C2"/>
    <w:rsid w:val="00764877"/>
    <w:rsid w:val="00764D03"/>
    <w:rsid w:val="00764ECF"/>
    <w:rsid w:val="00765062"/>
    <w:rsid w:val="007668A0"/>
    <w:rsid w:val="00766A15"/>
    <w:rsid w:val="00766CCB"/>
    <w:rsid w:val="0076740E"/>
    <w:rsid w:val="00767A4A"/>
    <w:rsid w:val="007701D2"/>
    <w:rsid w:val="0077044A"/>
    <w:rsid w:val="00770768"/>
    <w:rsid w:val="007710FA"/>
    <w:rsid w:val="0077196E"/>
    <w:rsid w:val="00771CBE"/>
    <w:rsid w:val="00771D10"/>
    <w:rsid w:val="00772342"/>
    <w:rsid w:val="00772C31"/>
    <w:rsid w:val="007737FB"/>
    <w:rsid w:val="00773826"/>
    <w:rsid w:val="00773BBF"/>
    <w:rsid w:val="007747AF"/>
    <w:rsid w:val="00775191"/>
    <w:rsid w:val="007753EB"/>
    <w:rsid w:val="0077558F"/>
    <w:rsid w:val="00775F32"/>
    <w:rsid w:val="0077606E"/>
    <w:rsid w:val="00776DFE"/>
    <w:rsid w:val="0077777E"/>
    <w:rsid w:val="00782A28"/>
    <w:rsid w:val="007831A6"/>
    <w:rsid w:val="0078321C"/>
    <w:rsid w:val="00783906"/>
    <w:rsid w:val="00784EFD"/>
    <w:rsid w:val="00786B07"/>
    <w:rsid w:val="00787076"/>
    <w:rsid w:val="007870B3"/>
    <w:rsid w:val="00787660"/>
    <w:rsid w:val="00790C55"/>
    <w:rsid w:val="0079139D"/>
    <w:rsid w:val="00792432"/>
    <w:rsid w:val="007938C1"/>
    <w:rsid w:val="0079394E"/>
    <w:rsid w:val="00794040"/>
    <w:rsid w:val="0079449D"/>
    <w:rsid w:val="00795C09"/>
    <w:rsid w:val="00795F4B"/>
    <w:rsid w:val="00797765"/>
    <w:rsid w:val="007A005D"/>
    <w:rsid w:val="007A1922"/>
    <w:rsid w:val="007A349D"/>
    <w:rsid w:val="007A4297"/>
    <w:rsid w:val="007A4B7E"/>
    <w:rsid w:val="007A5B93"/>
    <w:rsid w:val="007B2332"/>
    <w:rsid w:val="007B33D6"/>
    <w:rsid w:val="007B3AB7"/>
    <w:rsid w:val="007B4A47"/>
    <w:rsid w:val="007B5D03"/>
    <w:rsid w:val="007B620F"/>
    <w:rsid w:val="007B7AFC"/>
    <w:rsid w:val="007C2150"/>
    <w:rsid w:val="007C21DA"/>
    <w:rsid w:val="007C6B39"/>
    <w:rsid w:val="007C6BBA"/>
    <w:rsid w:val="007C6F30"/>
    <w:rsid w:val="007C7BA6"/>
    <w:rsid w:val="007D07E8"/>
    <w:rsid w:val="007D192F"/>
    <w:rsid w:val="007D1A37"/>
    <w:rsid w:val="007D2EE1"/>
    <w:rsid w:val="007D2FFF"/>
    <w:rsid w:val="007D36E9"/>
    <w:rsid w:val="007D3F19"/>
    <w:rsid w:val="007D4E34"/>
    <w:rsid w:val="007D6116"/>
    <w:rsid w:val="007D643D"/>
    <w:rsid w:val="007D6AAB"/>
    <w:rsid w:val="007D7082"/>
    <w:rsid w:val="007D7631"/>
    <w:rsid w:val="007D7CE0"/>
    <w:rsid w:val="007E1B15"/>
    <w:rsid w:val="007E2DF8"/>
    <w:rsid w:val="007E2E65"/>
    <w:rsid w:val="007E3908"/>
    <w:rsid w:val="007E4F68"/>
    <w:rsid w:val="007E6342"/>
    <w:rsid w:val="007E7018"/>
    <w:rsid w:val="007F0659"/>
    <w:rsid w:val="007F0F09"/>
    <w:rsid w:val="007F1CC2"/>
    <w:rsid w:val="007F2BEF"/>
    <w:rsid w:val="007F3D25"/>
    <w:rsid w:val="007F6188"/>
    <w:rsid w:val="007F6FA4"/>
    <w:rsid w:val="007F7F1F"/>
    <w:rsid w:val="00801983"/>
    <w:rsid w:val="00801CC2"/>
    <w:rsid w:val="00803E19"/>
    <w:rsid w:val="00804297"/>
    <w:rsid w:val="008043D5"/>
    <w:rsid w:val="00804A38"/>
    <w:rsid w:val="00805003"/>
    <w:rsid w:val="00811230"/>
    <w:rsid w:val="0081125C"/>
    <w:rsid w:val="00811703"/>
    <w:rsid w:val="00812090"/>
    <w:rsid w:val="0081407B"/>
    <w:rsid w:val="008147CE"/>
    <w:rsid w:val="00814FCB"/>
    <w:rsid w:val="00814FCE"/>
    <w:rsid w:val="00815501"/>
    <w:rsid w:val="008204C4"/>
    <w:rsid w:val="00820BA1"/>
    <w:rsid w:val="008215E6"/>
    <w:rsid w:val="00821C24"/>
    <w:rsid w:val="008224D0"/>
    <w:rsid w:val="00823109"/>
    <w:rsid w:val="00824379"/>
    <w:rsid w:val="008255B1"/>
    <w:rsid w:val="00825857"/>
    <w:rsid w:val="0082654C"/>
    <w:rsid w:val="008269A5"/>
    <w:rsid w:val="00826B7F"/>
    <w:rsid w:val="00827482"/>
    <w:rsid w:val="008274C0"/>
    <w:rsid w:val="00827C09"/>
    <w:rsid w:val="00827E25"/>
    <w:rsid w:val="0083059C"/>
    <w:rsid w:val="0083112C"/>
    <w:rsid w:val="008316E8"/>
    <w:rsid w:val="00831E29"/>
    <w:rsid w:val="00831FAF"/>
    <w:rsid w:val="00832156"/>
    <w:rsid w:val="008329D7"/>
    <w:rsid w:val="00834D6C"/>
    <w:rsid w:val="008353DF"/>
    <w:rsid w:val="00835971"/>
    <w:rsid w:val="00836002"/>
    <w:rsid w:val="008360D4"/>
    <w:rsid w:val="0083652E"/>
    <w:rsid w:val="00836CB8"/>
    <w:rsid w:val="00836E04"/>
    <w:rsid w:val="0083704F"/>
    <w:rsid w:val="00840579"/>
    <w:rsid w:val="008413F7"/>
    <w:rsid w:val="008415D7"/>
    <w:rsid w:val="00841769"/>
    <w:rsid w:val="00841880"/>
    <w:rsid w:val="00842D19"/>
    <w:rsid w:val="00842E33"/>
    <w:rsid w:val="008456F5"/>
    <w:rsid w:val="00846A40"/>
    <w:rsid w:val="00846C14"/>
    <w:rsid w:val="0085055D"/>
    <w:rsid w:val="00851581"/>
    <w:rsid w:val="00852762"/>
    <w:rsid w:val="00854448"/>
    <w:rsid w:val="008556A9"/>
    <w:rsid w:val="00855745"/>
    <w:rsid w:val="00855F0D"/>
    <w:rsid w:val="00856BFD"/>
    <w:rsid w:val="00860470"/>
    <w:rsid w:val="008620E6"/>
    <w:rsid w:val="0086219B"/>
    <w:rsid w:val="008651E5"/>
    <w:rsid w:val="00866E67"/>
    <w:rsid w:val="008675A7"/>
    <w:rsid w:val="008677D6"/>
    <w:rsid w:val="008707B0"/>
    <w:rsid w:val="00870ED3"/>
    <w:rsid w:val="00871472"/>
    <w:rsid w:val="00871480"/>
    <w:rsid w:val="008725DF"/>
    <w:rsid w:val="00872D0C"/>
    <w:rsid w:val="0087405E"/>
    <w:rsid w:val="00874C02"/>
    <w:rsid w:val="00875894"/>
    <w:rsid w:val="008771DE"/>
    <w:rsid w:val="00881FB7"/>
    <w:rsid w:val="00881FCA"/>
    <w:rsid w:val="008830E3"/>
    <w:rsid w:val="008830FD"/>
    <w:rsid w:val="008834DB"/>
    <w:rsid w:val="00883740"/>
    <w:rsid w:val="00884B06"/>
    <w:rsid w:val="0088541C"/>
    <w:rsid w:val="0088794C"/>
    <w:rsid w:val="0089398E"/>
    <w:rsid w:val="0089492F"/>
    <w:rsid w:val="008949B8"/>
    <w:rsid w:val="00895CB8"/>
    <w:rsid w:val="008A09EA"/>
    <w:rsid w:val="008A0B3D"/>
    <w:rsid w:val="008A0DB0"/>
    <w:rsid w:val="008A336F"/>
    <w:rsid w:val="008A480B"/>
    <w:rsid w:val="008A4C5D"/>
    <w:rsid w:val="008A5153"/>
    <w:rsid w:val="008A56D4"/>
    <w:rsid w:val="008A654D"/>
    <w:rsid w:val="008A7691"/>
    <w:rsid w:val="008A7DF1"/>
    <w:rsid w:val="008B013E"/>
    <w:rsid w:val="008B1449"/>
    <w:rsid w:val="008B157B"/>
    <w:rsid w:val="008B29DC"/>
    <w:rsid w:val="008B2C93"/>
    <w:rsid w:val="008B38BE"/>
    <w:rsid w:val="008B4C6C"/>
    <w:rsid w:val="008B63DE"/>
    <w:rsid w:val="008B7BCC"/>
    <w:rsid w:val="008B7DF4"/>
    <w:rsid w:val="008C065C"/>
    <w:rsid w:val="008C2516"/>
    <w:rsid w:val="008C291C"/>
    <w:rsid w:val="008C301E"/>
    <w:rsid w:val="008C3256"/>
    <w:rsid w:val="008C325C"/>
    <w:rsid w:val="008C3EC9"/>
    <w:rsid w:val="008C4200"/>
    <w:rsid w:val="008C4241"/>
    <w:rsid w:val="008C5428"/>
    <w:rsid w:val="008C55DF"/>
    <w:rsid w:val="008C5653"/>
    <w:rsid w:val="008C5758"/>
    <w:rsid w:val="008C5FB7"/>
    <w:rsid w:val="008C62C2"/>
    <w:rsid w:val="008C6F4D"/>
    <w:rsid w:val="008C7D5B"/>
    <w:rsid w:val="008D0ED8"/>
    <w:rsid w:val="008D0F1D"/>
    <w:rsid w:val="008D10DD"/>
    <w:rsid w:val="008D1603"/>
    <w:rsid w:val="008D212C"/>
    <w:rsid w:val="008D2B0C"/>
    <w:rsid w:val="008D2C83"/>
    <w:rsid w:val="008D3EDB"/>
    <w:rsid w:val="008D566C"/>
    <w:rsid w:val="008D6065"/>
    <w:rsid w:val="008D64FE"/>
    <w:rsid w:val="008D698B"/>
    <w:rsid w:val="008D6F56"/>
    <w:rsid w:val="008D757B"/>
    <w:rsid w:val="008D7AC3"/>
    <w:rsid w:val="008E0436"/>
    <w:rsid w:val="008E1F92"/>
    <w:rsid w:val="008E3B64"/>
    <w:rsid w:val="008E3F2B"/>
    <w:rsid w:val="008E492E"/>
    <w:rsid w:val="008E6AD4"/>
    <w:rsid w:val="008E6D4C"/>
    <w:rsid w:val="008F0746"/>
    <w:rsid w:val="008F0B05"/>
    <w:rsid w:val="008F2319"/>
    <w:rsid w:val="008F2564"/>
    <w:rsid w:val="008F3A26"/>
    <w:rsid w:val="008F3ED4"/>
    <w:rsid w:val="008F4378"/>
    <w:rsid w:val="008F4BE0"/>
    <w:rsid w:val="008F5768"/>
    <w:rsid w:val="008F7219"/>
    <w:rsid w:val="009000DC"/>
    <w:rsid w:val="009007E1"/>
    <w:rsid w:val="0090232A"/>
    <w:rsid w:val="00903B8E"/>
    <w:rsid w:val="00903EF4"/>
    <w:rsid w:val="0090455E"/>
    <w:rsid w:val="00905989"/>
    <w:rsid w:val="009064A1"/>
    <w:rsid w:val="009068AB"/>
    <w:rsid w:val="00907925"/>
    <w:rsid w:val="009079B0"/>
    <w:rsid w:val="00910491"/>
    <w:rsid w:val="00910537"/>
    <w:rsid w:val="00910D72"/>
    <w:rsid w:val="00911E3F"/>
    <w:rsid w:val="00912DA5"/>
    <w:rsid w:val="00913171"/>
    <w:rsid w:val="00913AB4"/>
    <w:rsid w:val="00914215"/>
    <w:rsid w:val="00915893"/>
    <w:rsid w:val="00915BFB"/>
    <w:rsid w:val="00917CD5"/>
    <w:rsid w:val="00917E92"/>
    <w:rsid w:val="00922B97"/>
    <w:rsid w:val="009235E5"/>
    <w:rsid w:val="00924A6C"/>
    <w:rsid w:val="009250E0"/>
    <w:rsid w:val="00925278"/>
    <w:rsid w:val="009252A2"/>
    <w:rsid w:val="009257DC"/>
    <w:rsid w:val="00926815"/>
    <w:rsid w:val="0092704E"/>
    <w:rsid w:val="009326CC"/>
    <w:rsid w:val="00933BD7"/>
    <w:rsid w:val="00934FFF"/>
    <w:rsid w:val="00935221"/>
    <w:rsid w:val="009360FD"/>
    <w:rsid w:val="0093640C"/>
    <w:rsid w:val="00936828"/>
    <w:rsid w:val="0093689E"/>
    <w:rsid w:val="0094393E"/>
    <w:rsid w:val="00945C5E"/>
    <w:rsid w:val="00946113"/>
    <w:rsid w:val="009465FB"/>
    <w:rsid w:val="00946748"/>
    <w:rsid w:val="009479DA"/>
    <w:rsid w:val="0095020B"/>
    <w:rsid w:val="00950B05"/>
    <w:rsid w:val="00951234"/>
    <w:rsid w:val="00951570"/>
    <w:rsid w:val="0095234B"/>
    <w:rsid w:val="009525EF"/>
    <w:rsid w:val="00954EA0"/>
    <w:rsid w:val="0095566C"/>
    <w:rsid w:val="00955EB0"/>
    <w:rsid w:val="00956AEB"/>
    <w:rsid w:val="009578C8"/>
    <w:rsid w:val="00957F9E"/>
    <w:rsid w:val="009600D2"/>
    <w:rsid w:val="0096030B"/>
    <w:rsid w:val="009605D4"/>
    <w:rsid w:val="00964C81"/>
    <w:rsid w:val="009654D0"/>
    <w:rsid w:val="00965BF8"/>
    <w:rsid w:val="00965E8E"/>
    <w:rsid w:val="009704D9"/>
    <w:rsid w:val="00970992"/>
    <w:rsid w:val="00970F07"/>
    <w:rsid w:val="0097134A"/>
    <w:rsid w:val="009724BE"/>
    <w:rsid w:val="00972757"/>
    <w:rsid w:val="00973FAB"/>
    <w:rsid w:val="00974DD8"/>
    <w:rsid w:val="00975074"/>
    <w:rsid w:val="0097524B"/>
    <w:rsid w:val="009759EB"/>
    <w:rsid w:val="00977E53"/>
    <w:rsid w:val="00981E5A"/>
    <w:rsid w:val="00982C4D"/>
    <w:rsid w:val="009846C0"/>
    <w:rsid w:val="00985187"/>
    <w:rsid w:val="009858B5"/>
    <w:rsid w:val="00985E11"/>
    <w:rsid w:val="009867EF"/>
    <w:rsid w:val="00987821"/>
    <w:rsid w:val="00987CC5"/>
    <w:rsid w:val="009909AC"/>
    <w:rsid w:val="00991F31"/>
    <w:rsid w:val="00992310"/>
    <w:rsid w:val="0099268D"/>
    <w:rsid w:val="009926AB"/>
    <w:rsid w:val="00992D5E"/>
    <w:rsid w:val="00993A68"/>
    <w:rsid w:val="00994C3E"/>
    <w:rsid w:val="00995018"/>
    <w:rsid w:val="00995F75"/>
    <w:rsid w:val="00996273"/>
    <w:rsid w:val="009966CF"/>
    <w:rsid w:val="009A0940"/>
    <w:rsid w:val="009A15F1"/>
    <w:rsid w:val="009A183A"/>
    <w:rsid w:val="009A483C"/>
    <w:rsid w:val="009A56F0"/>
    <w:rsid w:val="009A574F"/>
    <w:rsid w:val="009A5A26"/>
    <w:rsid w:val="009A72FF"/>
    <w:rsid w:val="009B092A"/>
    <w:rsid w:val="009B1104"/>
    <w:rsid w:val="009B1647"/>
    <w:rsid w:val="009B32A4"/>
    <w:rsid w:val="009B4389"/>
    <w:rsid w:val="009B4A31"/>
    <w:rsid w:val="009B5572"/>
    <w:rsid w:val="009B5592"/>
    <w:rsid w:val="009B68B7"/>
    <w:rsid w:val="009C0E12"/>
    <w:rsid w:val="009C0FD7"/>
    <w:rsid w:val="009C2995"/>
    <w:rsid w:val="009C2FDB"/>
    <w:rsid w:val="009C35B0"/>
    <w:rsid w:val="009C40D7"/>
    <w:rsid w:val="009C419B"/>
    <w:rsid w:val="009C4364"/>
    <w:rsid w:val="009C456D"/>
    <w:rsid w:val="009C46D2"/>
    <w:rsid w:val="009C4801"/>
    <w:rsid w:val="009C4A8F"/>
    <w:rsid w:val="009C53C9"/>
    <w:rsid w:val="009C5C8B"/>
    <w:rsid w:val="009C6C1C"/>
    <w:rsid w:val="009D1726"/>
    <w:rsid w:val="009D31B3"/>
    <w:rsid w:val="009D337A"/>
    <w:rsid w:val="009D3A45"/>
    <w:rsid w:val="009D3E6C"/>
    <w:rsid w:val="009D4290"/>
    <w:rsid w:val="009D453B"/>
    <w:rsid w:val="009D4D81"/>
    <w:rsid w:val="009D4F0A"/>
    <w:rsid w:val="009D5E13"/>
    <w:rsid w:val="009D63DA"/>
    <w:rsid w:val="009D6B87"/>
    <w:rsid w:val="009D7788"/>
    <w:rsid w:val="009E2344"/>
    <w:rsid w:val="009E33CF"/>
    <w:rsid w:val="009E3690"/>
    <w:rsid w:val="009E3D6F"/>
    <w:rsid w:val="009E43B7"/>
    <w:rsid w:val="009E643E"/>
    <w:rsid w:val="009E6450"/>
    <w:rsid w:val="009F00C5"/>
    <w:rsid w:val="009F01BF"/>
    <w:rsid w:val="009F1053"/>
    <w:rsid w:val="009F1C73"/>
    <w:rsid w:val="009F318E"/>
    <w:rsid w:val="009F5289"/>
    <w:rsid w:val="009F58F7"/>
    <w:rsid w:val="009F6248"/>
    <w:rsid w:val="009F6371"/>
    <w:rsid w:val="009F7B76"/>
    <w:rsid w:val="00A0305D"/>
    <w:rsid w:val="00A057DF"/>
    <w:rsid w:val="00A05C1B"/>
    <w:rsid w:val="00A05E78"/>
    <w:rsid w:val="00A066F2"/>
    <w:rsid w:val="00A07899"/>
    <w:rsid w:val="00A103BE"/>
    <w:rsid w:val="00A110F6"/>
    <w:rsid w:val="00A1171F"/>
    <w:rsid w:val="00A13C2C"/>
    <w:rsid w:val="00A14C75"/>
    <w:rsid w:val="00A16092"/>
    <w:rsid w:val="00A168D8"/>
    <w:rsid w:val="00A210BF"/>
    <w:rsid w:val="00A21573"/>
    <w:rsid w:val="00A21B52"/>
    <w:rsid w:val="00A21DEC"/>
    <w:rsid w:val="00A21F40"/>
    <w:rsid w:val="00A2306C"/>
    <w:rsid w:val="00A232D6"/>
    <w:rsid w:val="00A23793"/>
    <w:rsid w:val="00A23DE8"/>
    <w:rsid w:val="00A25E3E"/>
    <w:rsid w:val="00A25F52"/>
    <w:rsid w:val="00A26CD6"/>
    <w:rsid w:val="00A271CE"/>
    <w:rsid w:val="00A30D6A"/>
    <w:rsid w:val="00A32E5B"/>
    <w:rsid w:val="00A3325A"/>
    <w:rsid w:val="00A33BCE"/>
    <w:rsid w:val="00A341B4"/>
    <w:rsid w:val="00A3463F"/>
    <w:rsid w:val="00A36546"/>
    <w:rsid w:val="00A36709"/>
    <w:rsid w:val="00A40C37"/>
    <w:rsid w:val="00A41BA8"/>
    <w:rsid w:val="00A43442"/>
    <w:rsid w:val="00A463B1"/>
    <w:rsid w:val="00A46EFC"/>
    <w:rsid w:val="00A516B0"/>
    <w:rsid w:val="00A52981"/>
    <w:rsid w:val="00A53406"/>
    <w:rsid w:val="00A5360B"/>
    <w:rsid w:val="00A543D0"/>
    <w:rsid w:val="00A54924"/>
    <w:rsid w:val="00A56DE8"/>
    <w:rsid w:val="00A579D1"/>
    <w:rsid w:val="00A60627"/>
    <w:rsid w:val="00A61DD3"/>
    <w:rsid w:val="00A62E24"/>
    <w:rsid w:val="00A6321A"/>
    <w:rsid w:val="00A643CF"/>
    <w:rsid w:val="00A6465F"/>
    <w:rsid w:val="00A64B26"/>
    <w:rsid w:val="00A64C1E"/>
    <w:rsid w:val="00A64C5D"/>
    <w:rsid w:val="00A66506"/>
    <w:rsid w:val="00A67AA2"/>
    <w:rsid w:val="00A70CDA"/>
    <w:rsid w:val="00A7199B"/>
    <w:rsid w:val="00A71CF8"/>
    <w:rsid w:val="00A71D43"/>
    <w:rsid w:val="00A7358D"/>
    <w:rsid w:val="00A73AB3"/>
    <w:rsid w:val="00A7444F"/>
    <w:rsid w:val="00A7463A"/>
    <w:rsid w:val="00A7676A"/>
    <w:rsid w:val="00A76E19"/>
    <w:rsid w:val="00A76E22"/>
    <w:rsid w:val="00A76EBF"/>
    <w:rsid w:val="00A77587"/>
    <w:rsid w:val="00A8027F"/>
    <w:rsid w:val="00A805BF"/>
    <w:rsid w:val="00A81355"/>
    <w:rsid w:val="00A82259"/>
    <w:rsid w:val="00A82BBE"/>
    <w:rsid w:val="00A866E2"/>
    <w:rsid w:val="00A86F4D"/>
    <w:rsid w:val="00A87D66"/>
    <w:rsid w:val="00A901B9"/>
    <w:rsid w:val="00A9051C"/>
    <w:rsid w:val="00A90568"/>
    <w:rsid w:val="00A929A3"/>
    <w:rsid w:val="00A9356E"/>
    <w:rsid w:val="00A93760"/>
    <w:rsid w:val="00A94659"/>
    <w:rsid w:val="00A96658"/>
    <w:rsid w:val="00A96DC5"/>
    <w:rsid w:val="00A97129"/>
    <w:rsid w:val="00A979BC"/>
    <w:rsid w:val="00AA01E0"/>
    <w:rsid w:val="00AA0CD5"/>
    <w:rsid w:val="00AA2255"/>
    <w:rsid w:val="00AA233C"/>
    <w:rsid w:val="00AA508A"/>
    <w:rsid w:val="00AA5298"/>
    <w:rsid w:val="00AA5843"/>
    <w:rsid w:val="00AA5C29"/>
    <w:rsid w:val="00AA64DB"/>
    <w:rsid w:val="00AA6691"/>
    <w:rsid w:val="00AB00DF"/>
    <w:rsid w:val="00AB099F"/>
    <w:rsid w:val="00AB0DA7"/>
    <w:rsid w:val="00AB14CF"/>
    <w:rsid w:val="00AB158E"/>
    <w:rsid w:val="00AB296E"/>
    <w:rsid w:val="00AB2B5B"/>
    <w:rsid w:val="00AB2FAD"/>
    <w:rsid w:val="00AB4B40"/>
    <w:rsid w:val="00AB4B6F"/>
    <w:rsid w:val="00AB640E"/>
    <w:rsid w:val="00AB64F0"/>
    <w:rsid w:val="00AB71EA"/>
    <w:rsid w:val="00AB76D6"/>
    <w:rsid w:val="00AC1F6D"/>
    <w:rsid w:val="00AC2044"/>
    <w:rsid w:val="00AC34E1"/>
    <w:rsid w:val="00AC3D02"/>
    <w:rsid w:val="00AC6B2E"/>
    <w:rsid w:val="00AD034C"/>
    <w:rsid w:val="00AD0C17"/>
    <w:rsid w:val="00AD13BD"/>
    <w:rsid w:val="00AD3E64"/>
    <w:rsid w:val="00AD4CAB"/>
    <w:rsid w:val="00AD51E7"/>
    <w:rsid w:val="00AD52D5"/>
    <w:rsid w:val="00AD5DFF"/>
    <w:rsid w:val="00AD6A6E"/>
    <w:rsid w:val="00AD7BC9"/>
    <w:rsid w:val="00AD7DCD"/>
    <w:rsid w:val="00AE0A18"/>
    <w:rsid w:val="00AE0A3E"/>
    <w:rsid w:val="00AE1069"/>
    <w:rsid w:val="00AE1269"/>
    <w:rsid w:val="00AE1467"/>
    <w:rsid w:val="00AE2517"/>
    <w:rsid w:val="00AE2642"/>
    <w:rsid w:val="00AE2653"/>
    <w:rsid w:val="00AE2FCF"/>
    <w:rsid w:val="00AE34D0"/>
    <w:rsid w:val="00AE4648"/>
    <w:rsid w:val="00AE5DB8"/>
    <w:rsid w:val="00AE676D"/>
    <w:rsid w:val="00AE7F5E"/>
    <w:rsid w:val="00AF0FBD"/>
    <w:rsid w:val="00AF3304"/>
    <w:rsid w:val="00AF48FA"/>
    <w:rsid w:val="00AF4F35"/>
    <w:rsid w:val="00AF5327"/>
    <w:rsid w:val="00AF5B3B"/>
    <w:rsid w:val="00AF696C"/>
    <w:rsid w:val="00AF6B07"/>
    <w:rsid w:val="00AF71A4"/>
    <w:rsid w:val="00AF7A3B"/>
    <w:rsid w:val="00B02379"/>
    <w:rsid w:val="00B02749"/>
    <w:rsid w:val="00B02C28"/>
    <w:rsid w:val="00B035C3"/>
    <w:rsid w:val="00B03D24"/>
    <w:rsid w:val="00B10A04"/>
    <w:rsid w:val="00B12396"/>
    <w:rsid w:val="00B12A81"/>
    <w:rsid w:val="00B134FB"/>
    <w:rsid w:val="00B1376F"/>
    <w:rsid w:val="00B13817"/>
    <w:rsid w:val="00B141C6"/>
    <w:rsid w:val="00B14C1D"/>
    <w:rsid w:val="00B16566"/>
    <w:rsid w:val="00B175D1"/>
    <w:rsid w:val="00B179DB"/>
    <w:rsid w:val="00B17A50"/>
    <w:rsid w:val="00B17E15"/>
    <w:rsid w:val="00B21B8D"/>
    <w:rsid w:val="00B22850"/>
    <w:rsid w:val="00B22F8C"/>
    <w:rsid w:val="00B23495"/>
    <w:rsid w:val="00B25A96"/>
    <w:rsid w:val="00B26815"/>
    <w:rsid w:val="00B305B7"/>
    <w:rsid w:val="00B3123A"/>
    <w:rsid w:val="00B32326"/>
    <w:rsid w:val="00B329C8"/>
    <w:rsid w:val="00B33068"/>
    <w:rsid w:val="00B33296"/>
    <w:rsid w:val="00B33422"/>
    <w:rsid w:val="00B3462B"/>
    <w:rsid w:val="00B34DD7"/>
    <w:rsid w:val="00B35939"/>
    <w:rsid w:val="00B35CFA"/>
    <w:rsid w:val="00B374F5"/>
    <w:rsid w:val="00B4044A"/>
    <w:rsid w:val="00B40886"/>
    <w:rsid w:val="00B40A65"/>
    <w:rsid w:val="00B41005"/>
    <w:rsid w:val="00B41678"/>
    <w:rsid w:val="00B41837"/>
    <w:rsid w:val="00B419CD"/>
    <w:rsid w:val="00B4205A"/>
    <w:rsid w:val="00B43A14"/>
    <w:rsid w:val="00B44D96"/>
    <w:rsid w:val="00B4591C"/>
    <w:rsid w:val="00B45EB4"/>
    <w:rsid w:val="00B46CE1"/>
    <w:rsid w:val="00B47521"/>
    <w:rsid w:val="00B477FF"/>
    <w:rsid w:val="00B50A58"/>
    <w:rsid w:val="00B50E9D"/>
    <w:rsid w:val="00B519A9"/>
    <w:rsid w:val="00B542C8"/>
    <w:rsid w:val="00B547F6"/>
    <w:rsid w:val="00B55F0F"/>
    <w:rsid w:val="00B561D0"/>
    <w:rsid w:val="00B60227"/>
    <w:rsid w:val="00B60588"/>
    <w:rsid w:val="00B617EB"/>
    <w:rsid w:val="00B62766"/>
    <w:rsid w:val="00B62F32"/>
    <w:rsid w:val="00B63C2D"/>
    <w:rsid w:val="00B641C3"/>
    <w:rsid w:val="00B653DC"/>
    <w:rsid w:val="00B65E1C"/>
    <w:rsid w:val="00B66E40"/>
    <w:rsid w:val="00B675A6"/>
    <w:rsid w:val="00B70A83"/>
    <w:rsid w:val="00B713B4"/>
    <w:rsid w:val="00B7229F"/>
    <w:rsid w:val="00B72A6E"/>
    <w:rsid w:val="00B73150"/>
    <w:rsid w:val="00B74BC4"/>
    <w:rsid w:val="00B75180"/>
    <w:rsid w:val="00B775DC"/>
    <w:rsid w:val="00B777A6"/>
    <w:rsid w:val="00B8045E"/>
    <w:rsid w:val="00B80A6E"/>
    <w:rsid w:val="00B81B4B"/>
    <w:rsid w:val="00B8266F"/>
    <w:rsid w:val="00B829BD"/>
    <w:rsid w:val="00B834BE"/>
    <w:rsid w:val="00B83D99"/>
    <w:rsid w:val="00B85365"/>
    <w:rsid w:val="00B85BC7"/>
    <w:rsid w:val="00B87DB3"/>
    <w:rsid w:val="00B9015C"/>
    <w:rsid w:val="00B909B0"/>
    <w:rsid w:val="00B90CD6"/>
    <w:rsid w:val="00B91314"/>
    <w:rsid w:val="00B91B6B"/>
    <w:rsid w:val="00B9258C"/>
    <w:rsid w:val="00B92B43"/>
    <w:rsid w:val="00B932B1"/>
    <w:rsid w:val="00B95016"/>
    <w:rsid w:val="00BA0EFE"/>
    <w:rsid w:val="00BA2085"/>
    <w:rsid w:val="00BA2B24"/>
    <w:rsid w:val="00BA35A9"/>
    <w:rsid w:val="00BA3738"/>
    <w:rsid w:val="00BA3A04"/>
    <w:rsid w:val="00BA69E7"/>
    <w:rsid w:val="00BA6D7D"/>
    <w:rsid w:val="00BA766C"/>
    <w:rsid w:val="00BA7A01"/>
    <w:rsid w:val="00BB04FF"/>
    <w:rsid w:val="00BB05AA"/>
    <w:rsid w:val="00BB0AEF"/>
    <w:rsid w:val="00BB1473"/>
    <w:rsid w:val="00BB17AC"/>
    <w:rsid w:val="00BB255F"/>
    <w:rsid w:val="00BB2919"/>
    <w:rsid w:val="00BB2F6E"/>
    <w:rsid w:val="00BB3A8B"/>
    <w:rsid w:val="00BB7BD7"/>
    <w:rsid w:val="00BC0692"/>
    <w:rsid w:val="00BC0CC1"/>
    <w:rsid w:val="00BC0D69"/>
    <w:rsid w:val="00BC10E1"/>
    <w:rsid w:val="00BC1FF2"/>
    <w:rsid w:val="00BC2865"/>
    <w:rsid w:val="00BC41B7"/>
    <w:rsid w:val="00BC691A"/>
    <w:rsid w:val="00BC6A02"/>
    <w:rsid w:val="00BC7FEA"/>
    <w:rsid w:val="00BD0243"/>
    <w:rsid w:val="00BD02F2"/>
    <w:rsid w:val="00BD1073"/>
    <w:rsid w:val="00BD21F5"/>
    <w:rsid w:val="00BD290E"/>
    <w:rsid w:val="00BD2E7F"/>
    <w:rsid w:val="00BD4EEE"/>
    <w:rsid w:val="00BD5078"/>
    <w:rsid w:val="00BD5F43"/>
    <w:rsid w:val="00BD60B1"/>
    <w:rsid w:val="00BD7BF8"/>
    <w:rsid w:val="00BE0018"/>
    <w:rsid w:val="00BE0388"/>
    <w:rsid w:val="00BE0875"/>
    <w:rsid w:val="00BE0AB5"/>
    <w:rsid w:val="00BE232C"/>
    <w:rsid w:val="00BE3006"/>
    <w:rsid w:val="00BE389F"/>
    <w:rsid w:val="00BE44E8"/>
    <w:rsid w:val="00BE462E"/>
    <w:rsid w:val="00BE5CBD"/>
    <w:rsid w:val="00BE6CE7"/>
    <w:rsid w:val="00BE6EE5"/>
    <w:rsid w:val="00BE740B"/>
    <w:rsid w:val="00BE7C42"/>
    <w:rsid w:val="00BF0B1B"/>
    <w:rsid w:val="00BF0EE6"/>
    <w:rsid w:val="00BF29BB"/>
    <w:rsid w:val="00BF30A3"/>
    <w:rsid w:val="00BF580D"/>
    <w:rsid w:val="00BF59FC"/>
    <w:rsid w:val="00BF5DE2"/>
    <w:rsid w:val="00BF6A6B"/>
    <w:rsid w:val="00BF6C24"/>
    <w:rsid w:val="00C00CC1"/>
    <w:rsid w:val="00C0306A"/>
    <w:rsid w:val="00C034AF"/>
    <w:rsid w:val="00C03BA0"/>
    <w:rsid w:val="00C04F0C"/>
    <w:rsid w:val="00C064CB"/>
    <w:rsid w:val="00C06823"/>
    <w:rsid w:val="00C06AF6"/>
    <w:rsid w:val="00C07278"/>
    <w:rsid w:val="00C075F3"/>
    <w:rsid w:val="00C07EB7"/>
    <w:rsid w:val="00C107F5"/>
    <w:rsid w:val="00C112AC"/>
    <w:rsid w:val="00C1348B"/>
    <w:rsid w:val="00C13713"/>
    <w:rsid w:val="00C137F4"/>
    <w:rsid w:val="00C14658"/>
    <w:rsid w:val="00C1539F"/>
    <w:rsid w:val="00C15B30"/>
    <w:rsid w:val="00C17795"/>
    <w:rsid w:val="00C20CF6"/>
    <w:rsid w:val="00C2155F"/>
    <w:rsid w:val="00C21957"/>
    <w:rsid w:val="00C227CF"/>
    <w:rsid w:val="00C22B01"/>
    <w:rsid w:val="00C22F5F"/>
    <w:rsid w:val="00C234F6"/>
    <w:rsid w:val="00C26120"/>
    <w:rsid w:val="00C274AB"/>
    <w:rsid w:val="00C27855"/>
    <w:rsid w:val="00C27AD3"/>
    <w:rsid w:val="00C307F5"/>
    <w:rsid w:val="00C31104"/>
    <w:rsid w:val="00C3189E"/>
    <w:rsid w:val="00C3207F"/>
    <w:rsid w:val="00C3260A"/>
    <w:rsid w:val="00C32D6D"/>
    <w:rsid w:val="00C33490"/>
    <w:rsid w:val="00C344C3"/>
    <w:rsid w:val="00C345D3"/>
    <w:rsid w:val="00C35025"/>
    <w:rsid w:val="00C35E4F"/>
    <w:rsid w:val="00C36600"/>
    <w:rsid w:val="00C378BD"/>
    <w:rsid w:val="00C402C1"/>
    <w:rsid w:val="00C40564"/>
    <w:rsid w:val="00C41449"/>
    <w:rsid w:val="00C41694"/>
    <w:rsid w:val="00C426AB"/>
    <w:rsid w:val="00C43DFA"/>
    <w:rsid w:val="00C4410A"/>
    <w:rsid w:val="00C501BD"/>
    <w:rsid w:val="00C50A2E"/>
    <w:rsid w:val="00C51082"/>
    <w:rsid w:val="00C5194A"/>
    <w:rsid w:val="00C535CB"/>
    <w:rsid w:val="00C53745"/>
    <w:rsid w:val="00C54655"/>
    <w:rsid w:val="00C55CF0"/>
    <w:rsid w:val="00C55EDA"/>
    <w:rsid w:val="00C55FCD"/>
    <w:rsid w:val="00C569D2"/>
    <w:rsid w:val="00C57D2B"/>
    <w:rsid w:val="00C6145D"/>
    <w:rsid w:val="00C61589"/>
    <w:rsid w:val="00C61744"/>
    <w:rsid w:val="00C619EF"/>
    <w:rsid w:val="00C6279A"/>
    <w:rsid w:val="00C62DC3"/>
    <w:rsid w:val="00C62EFB"/>
    <w:rsid w:val="00C646B4"/>
    <w:rsid w:val="00C64C97"/>
    <w:rsid w:val="00C663A8"/>
    <w:rsid w:val="00C67EFE"/>
    <w:rsid w:val="00C704D4"/>
    <w:rsid w:val="00C707CD"/>
    <w:rsid w:val="00C71E90"/>
    <w:rsid w:val="00C734DB"/>
    <w:rsid w:val="00C741CA"/>
    <w:rsid w:val="00C74DDE"/>
    <w:rsid w:val="00C74F20"/>
    <w:rsid w:val="00C752E7"/>
    <w:rsid w:val="00C757B5"/>
    <w:rsid w:val="00C75AC9"/>
    <w:rsid w:val="00C76124"/>
    <w:rsid w:val="00C76313"/>
    <w:rsid w:val="00C80B13"/>
    <w:rsid w:val="00C81BFC"/>
    <w:rsid w:val="00C83B2D"/>
    <w:rsid w:val="00C85E19"/>
    <w:rsid w:val="00C868F1"/>
    <w:rsid w:val="00C938AC"/>
    <w:rsid w:val="00C93D18"/>
    <w:rsid w:val="00C93FFB"/>
    <w:rsid w:val="00C94CA2"/>
    <w:rsid w:val="00C94D0C"/>
    <w:rsid w:val="00C95416"/>
    <w:rsid w:val="00C95962"/>
    <w:rsid w:val="00C968B3"/>
    <w:rsid w:val="00C97005"/>
    <w:rsid w:val="00C97231"/>
    <w:rsid w:val="00C97612"/>
    <w:rsid w:val="00CA07DD"/>
    <w:rsid w:val="00CA0E9D"/>
    <w:rsid w:val="00CA0EE6"/>
    <w:rsid w:val="00CA0FDD"/>
    <w:rsid w:val="00CA1673"/>
    <w:rsid w:val="00CA19E7"/>
    <w:rsid w:val="00CA2488"/>
    <w:rsid w:val="00CA309B"/>
    <w:rsid w:val="00CA33E8"/>
    <w:rsid w:val="00CA349F"/>
    <w:rsid w:val="00CA3724"/>
    <w:rsid w:val="00CA4AFF"/>
    <w:rsid w:val="00CA6248"/>
    <w:rsid w:val="00CA69C7"/>
    <w:rsid w:val="00CA6D9F"/>
    <w:rsid w:val="00CB066A"/>
    <w:rsid w:val="00CB2494"/>
    <w:rsid w:val="00CB3F92"/>
    <w:rsid w:val="00CB40C2"/>
    <w:rsid w:val="00CB695B"/>
    <w:rsid w:val="00CB6AE0"/>
    <w:rsid w:val="00CB6CB1"/>
    <w:rsid w:val="00CB72FC"/>
    <w:rsid w:val="00CB7C6B"/>
    <w:rsid w:val="00CC12C4"/>
    <w:rsid w:val="00CC1325"/>
    <w:rsid w:val="00CC15B1"/>
    <w:rsid w:val="00CC16C2"/>
    <w:rsid w:val="00CC1981"/>
    <w:rsid w:val="00CC2B3C"/>
    <w:rsid w:val="00CC2C84"/>
    <w:rsid w:val="00CC2E57"/>
    <w:rsid w:val="00CC3377"/>
    <w:rsid w:val="00CC3FF0"/>
    <w:rsid w:val="00CC40A1"/>
    <w:rsid w:val="00CC41E7"/>
    <w:rsid w:val="00CC7049"/>
    <w:rsid w:val="00CC796E"/>
    <w:rsid w:val="00CC7B89"/>
    <w:rsid w:val="00CD0178"/>
    <w:rsid w:val="00CD144E"/>
    <w:rsid w:val="00CD172B"/>
    <w:rsid w:val="00CD195B"/>
    <w:rsid w:val="00CD1E60"/>
    <w:rsid w:val="00CD244B"/>
    <w:rsid w:val="00CD3BC5"/>
    <w:rsid w:val="00CD3ECC"/>
    <w:rsid w:val="00CD4544"/>
    <w:rsid w:val="00CD549A"/>
    <w:rsid w:val="00CD6FAC"/>
    <w:rsid w:val="00CD763E"/>
    <w:rsid w:val="00CE057A"/>
    <w:rsid w:val="00CE1A7B"/>
    <w:rsid w:val="00CE3F59"/>
    <w:rsid w:val="00CE47A9"/>
    <w:rsid w:val="00CE53AC"/>
    <w:rsid w:val="00CE5441"/>
    <w:rsid w:val="00CF1E50"/>
    <w:rsid w:val="00CF2299"/>
    <w:rsid w:val="00CF3752"/>
    <w:rsid w:val="00CF47F5"/>
    <w:rsid w:val="00CF4AF1"/>
    <w:rsid w:val="00CF5A27"/>
    <w:rsid w:val="00CF5B73"/>
    <w:rsid w:val="00CF5C97"/>
    <w:rsid w:val="00CF6F11"/>
    <w:rsid w:val="00CF7FB9"/>
    <w:rsid w:val="00D0095A"/>
    <w:rsid w:val="00D00ACA"/>
    <w:rsid w:val="00D00E47"/>
    <w:rsid w:val="00D01B99"/>
    <w:rsid w:val="00D02146"/>
    <w:rsid w:val="00D039FE"/>
    <w:rsid w:val="00D047B4"/>
    <w:rsid w:val="00D05D0E"/>
    <w:rsid w:val="00D10649"/>
    <w:rsid w:val="00D10A84"/>
    <w:rsid w:val="00D10EBD"/>
    <w:rsid w:val="00D10FB4"/>
    <w:rsid w:val="00D11576"/>
    <w:rsid w:val="00D1246F"/>
    <w:rsid w:val="00D128FB"/>
    <w:rsid w:val="00D12BB1"/>
    <w:rsid w:val="00D14AB6"/>
    <w:rsid w:val="00D14E05"/>
    <w:rsid w:val="00D14F9B"/>
    <w:rsid w:val="00D15890"/>
    <w:rsid w:val="00D15E08"/>
    <w:rsid w:val="00D17676"/>
    <w:rsid w:val="00D17E36"/>
    <w:rsid w:val="00D20A3E"/>
    <w:rsid w:val="00D214E6"/>
    <w:rsid w:val="00D21A00"/>
    <w:rsid w:val="00D21E32"/>
    <w:rsid w:val="00D21FC9"/>
    <w:rsid w:val="00D22C1B"/>
    <w:rsid w:val="00D22CF3"/>
    <w:rsid w:val="00D2368C"/>
    <w:rsid w:val="00D25577"/>
    <w:rsid w:val="00D25F22"/>
    <w:rsid w:val="00D27511"/>
    <w:rsid w:val="00D30BED"/>
    <w:rsid w:val="00D319CE"/>
    <w:rsid w:val="00D33EEC"/>
    <w:rsid w:val="00D3477E"/>
    <w:rsid w:val="00D350AE"/>
    <w:rsid w:val="00D35A61"/>
    <w:rsid w:val="00D35D3D"/>
    <w:rsid w:val="00D36170"/>
    <w:rsid w:val="00D3633F"/>
    <w:rsid w:val="00D4230A"/>
    <w:rsid w:val="00D43768"/>
    <w:rsid w:val="00D4378F"/>
    <w:rsid w:val="00D438CF"/>
    <w:rsid w:val="00D44B81"/>
    <w:rsid w:val="00D466E7"/>
    <w:rsid w:val="00D4762C"/>
    <w:rsid w:val="00D47A45"/>
    <w:rsid w:val="00D51923"/>
    <w:rsid w:val="00D546E4"/>
    <w:rsid w:val="00D54983"/>
    <w:rsid w:val="00D54EF7"/>
    <w:rsid w:val="00D566B8"/>
    <w:rsid w:val="00D56B8E"/>
    <w:rsid w:val="00D57584"/>
    <w:rsid w:val="00D57F26"/>
    <w:rsid w:val="00D60C31"/>
    <w:rsid w:val="00D61339"/>
    <w:rsid w:val="00D614DA"/>
    <w:rsid w:val="00D617CA"/>
    <w:rsid w:val="00D619ED"/>
    <w:rsid w:val="00D61DA4"/>
    <w:rsid w:val="00D63173"/>
    <w:rsid w:val="00D651BD"/>
    <w:rsid w:val="00D65FF0"/>
    <w:rsid w:val="00D667EF"/>
    <w:rsid w:val="00D67671"/>
    <w:rsid w:val="00D67896"/>
    <w:rsid w:val="00D71A94"/>
    <w:rsid w:val="00D71CA1"/>
    <w:rsid w:val="00D72E2A"/>
    <w:rsid w:val="00D73799"/>
    <w:rsid w:val="00D75A56"/>
    <w:rsid w:val="00D76948"/>
    <w:rsid w:val="00D77C95"/>
    <w:rsid w:val="00D80306"/>
    <w:rsid w:val="00D83D50"/>
    <w:rsid w:val="00D84FEA"/>
    <w:rsid w:val="00D852DD"/>
    <w:rsid w:val="00D853BA"/>
    <w:rsid w:val="00D8555F"/>
    <w:rsid w:val="00D8557F"/>
    <w:rsid w:val="00D855EF"/>
    <w:rsid w:val="00D867DA"/>
    <w:rsid w:val="00D878C0"/>
    <w:rsid w:val="00D87AC1"/>
    <w:rsid w:val="00D92331"/>
    <w:rsid w:val="00D9259A"/>
    <w:rsid w:val="00D92AD9"/>
    <w:rsid w:val="00D92EC9"/>
    <w:rsid w:val="00D9306F"/>
    <w:rsid w:val="00D93883"/>
    <w:rsid w:val="00D93B73"/>
    <w:rsid w:val="00DA0840"/>
    <w:rsid w:val="00DA1912"/>
    <w:rsid w:val="00DA22A7"/>
    <w:rsid w:val="00DA57E0"/>
    <w:rsid w:val="00DA593E"/>
    <w:rsid w:val="00DA612F"/>
    <w:rsid w:val="00DB1411"/>
    <w:rsid w:val="00DB1B28"/>
    <w:rsid w:val="00DB2869"/>
    <w:rsid w:val="00DB291B"/>
    <w:rsid w:val="00DB3314"/>
    <w:rsid w:val="00DB43F3"/>
    <w:rsid w:val="00DB467A"/>
    <w:rsid w:val="00DB4877"/>
    <w:rsid w:val="00DB598A"/>
    <w:rsid w:val="00DB6290"/>
    <w:rsid w:val="00DB633E"/>
    <w:rsid w:val="00DC1785"/>
    <w:rsid w:val="00DC218C"/>
    <w:rsid w:val="00DC286F"/>
    <w:rsid w:val="00DC34A6"/>
    <w:rsid w:val="00DC386D"/>
    <w:rsid w:val="00DC4316"/>
    <w:rsid w:val="00DC582C"/>
    <w:rsid w:val="00DC71EE"/>
    <w:rsid w:val="00DC7C17"/>
    <w:rsid w:val="00DD1612"/>
    <w:rsid w:val="00DD1771"/>
    <w:rsid w:val="00DD1AE6"/>
    <w:rsid w:val="00DD3968"/>
    <w:rsid w:val="00DD4388"/>
    <w:rsid w:val="00DD5617"/>
    <w:rsid w:val="00DD6483"/>
    <w:rsid w:val="00DD6A65"/>
    <w:rsid w:val="00DD6BD2"/>
    <w:rsid w:val="00DE0D5E"/>
    <w:rsid w:val="00DE135B"/>
    <w:rsid w:val="00DE47E4"/>
    <w:rsid w:val="00DE497A"/>
    <w:rsid w:val="00DE4ECF"/>
    <w:rsid w:val="00DE5DCD"/>
    <w:rsid w:val="00DE68A9"/>
    <w:rsid w:val="00DE7042"/>
    <w:rsid w:val="00DE745D"/>
    <w:rsid w:val="00DE7DDC"/>
    <w:rsid w:val="00DF1A17"/>
    <w:rsid w:val="00DF332A"/>
    <w:rsid w:val="00DF3A7F"/>
    <w:rsid w:val="00DF5E7F"/>
    <w:rsid w:val="00DF6540"/>
    <w:rsid w:val="00DF6A41"/>
    <w:rsid w:val="00DF7196"/>
    <w:rsid w:val="00E006AF"/>
    <w:rsid w:val="00E0079F"/>
    <w:rsid w:val="00E00F0F"/>
    <w:rsid w:val="00E00F2C"/>
    <w:rsid w:val="00E01E0C"/>
    <w:rsid w:val="00E02BC6"/>
    <w:rsid w:val="00E03C53"/>
    <w:rsid w:val="00E03CFD"/>
    <w:rsid w:val="00E04856"/>
    <w:rsid w:val="00E04A5B"/>
    <w:rsid w:val="00E05B96"/>
    <w:rsid w:val="00E07CA0"/>
    <w:rsid w:val="00E105EA"/>
    <w:rsid w:val="00E1146F"/>
    <w:rsid w:val="00E125A5"/>
    <w:rsid w:val="00E14C7E"/>
    <w:rsid w:val="00E15580"/>
    <w:rsid w:val="00E157C7"/>
    <w:rsid w:val="00E15BB5"/>
    <w:rsid w:val="00E1623E"/>
    <w:rsid w:val="00E1625B"/>
    <w:rsid w:val="00E1726D"/>
    <w:rsid w:val="00E17611"/>
    <w:rsid w:val="00E17D85"/>
    <w:rsid w:val="00E203E3"/>
    <w:rsid w:val="00E21266"/>
    <w:rsid w:val="00E21C0E"/>
    <w:rsid w:val="00E221E5"/>
    <w:rsid w:val="00E228DD"/>
    <w:rsid w:val="00E23E0F"/>
    <w:rsid w:val="00E2493C"/>
    <w:rsid w:val="00E250B0"/>
    <w:rsid w:val="00E250FB"/>
    <w:rsid w:val="00E27669"/>
    <w:rsid w:val="00E30482"/>
    <w:rsid w:val="00E30687"/>
    <w:rsid w:val="00E31DB2"/>
    <w:rsid w:val="00E325BA"/>
    <w:rsid w:val="00E335AF"/>
    <w:rsid w:val="00E33FB7"/>
    <w:rsid w:val="00E37A9B"/>
    <w:rsid w:val="00E41168"/>
    <w:rsid w:val="00E414C2"/>
    <w:rsid w:val="00E415F6"/>
    <w:rsid w:val="00E4283B"/>
    <w:rsid w:val="00E43B81"/>
    <w:rsid w:val="00E44B31"/>
    <w:rsid w:val="00E45930"/>
    <w:rsid w:val="00E4783D"/>
    <w:rsid w:val="00E47A37"/>
    <w:rsid w:val="00E47E66"/>
    <w:rsid w:val="00E5094F"/>
    <w:rsid w:val="00E54FA7"/>
    <w:rsid w:val="00E5592D"/>
    <w:rsid w:val="00E56C27"/>
    <w:rsid w:val="00E56D55"/>
    <w:rsid w:val="00E6022C"/>
    <w:rsid w:val="00E60820"/>
    <w:rsid w:val="00E60EE5"/>
    <w:rsid w:val="00E631CC"/>
    <w:rsid w:val="00E63970"/>
    <w:rsid w:val="00E639D6"/>
    <w:rsid w:val="00E647C9"/>
    <w:rsid w:val="00E649B4"/>
    <w:rsid w:val="00E65CFA"/>
    <w:rsid w:val="00E67A85"/>
    <w:rsid w:val="00E70DDE"/>
    <w:rsid w:val="00E71165"/>
    <w:rsid w:val="00E71EC6"/>
    <w:rsid w:val="00E71F58"/>
    <w:rsid w:val="00E72001"/>
    <w:rsid w:val="00E72213"/>
    <w:rsid w:val="00E72A7E"/>
    <w:rsid w:val="00E753FD"/>
    <w:rsid w:val="00E75CCF"/>
    <w:rsid w:val="00E766C4"/>
    <w:rsid w:val="00E7689D"/>
    <w:rsid w:val="00E76963"/>
    <w:rsid w:val="00E803B4"/>
    <w:rsid w:val="00E809E7"/>
    <w:rsid w:val="00E81FE5"/>
    <w:rsid w:val="00E825A4"/>
    <w:rsid w:val="00E8290A"/>
    <w:rsid w:val="00E83375"/>
    <w:rsid w:val="00E834E1"/>
    <w:rsid w:val="00E84B08"/>
    <w:rsid w:val="00E8571A"/>
    <w:rsid w:val="00E85EF1"/>
    <w:rsid w:val="00E9057B"/>
    <w:rsid w:val="00E91A75"/>
    <w:rsid w:val="00E91B19"/>
    <w:rsid w:val="00E94781"/>
    <w:rsid w:val="00E948E5"/>
    <w:rsid w:val="00E94F6B"/>
    <w:rsid w:val="00E95A64"/>
    <w:rsid w:val="00E9631C"/>
    <w:rsid w:val="00E977F0"/>
    <w:rsid w:val="00E97BFE"/>
    <w:rsid w:val="00E97E66"/>
    <w:rsid w:val="00EA0A66"/>
    <w:rsid w:val="00EA1108"/>
    <w:rsid w:val="00EA15EC"/>
    <w:rsid w:val="00EA1EBB"/>
    <w:rsid w:val="00EA3E13"/>
    <w:rsid w:val="00EA4BF1"/>
    <w:rsid w:val="00EA6076"/>
    <w:rsid w:val="00EB0144"/>
    <w:rsid w:val="00EB0BA2"/>
    <w:rsid w:val="00EB1A8A"/>
    <w:rsid w:val="00EB1CBF"/>
    <w:rsid w:val="00EB1FA6"/>
    <w:rsid w:val="00EB20BB"/>
    <w:rsid w:val="00EB39D9"/>
    <w:rsid w:val="00EB3CF1"/>
    <w:rsid w:val="00EB5167"/>
    <w:rsid w:val="00EB556D"/>
    <w:rsid w:val="00EB6DE5"/>
    <w:rsid w:val="00EB7049"/>
    <w:rsid w:val="00EB707F"/>
    <w:rsid w:val="00EC115C"/>
    <w:rsid w:val="00EC2072"/>
    <w:rsid w:val="00EC22D6"/>
    <w:rsid w:val="00EC3015"/>
    <w:rsid w:val="00EC32F8"/>
    <w:rsid w:val="00EC4609"/>
    <w:rsid w:val="00EC541D"/>
    <w:rsid w:val="00EC58F5"/>
    <w:rsid w:val="00EC6B00"/>
    <w:rsid w:val="00EC6C4B"/>
    <w:rsid w:val="00EC740A"/>
    <w:rsid w:val="00ED098E"/>
    <w:rsid w:val="00ED0D4C"/>
    <w:rsid w:val="00ED214F"/>
    <w:rsid w:val="00ED2DA8"/>
    <w:rsid w:val="00ED41C5"/>
    <w:rsid w:val="00ED434B"/>
    <w:rsid w:val="00ED440F"/>
    <w:rsid w:val="00ED57B4"/>
    <w:rsid w:val="00ED5B5B"/>
    <w:rsid w:val="00ED6F24"/>
    <w:rsid w:val="00ED78D0"/>
    <w:rsid w:val="00EE1BB4"/>
    <w:rsid w:val="00EE1FE2"/>
    <w:rsid w:val="00EE2C16"/>
    <w:rsid w:val="00EE3870"/>
    <w:rsid w:val="00EE4310"/>
    <w:rsid w:val="00EE45A4"/>
    <w:rsid w:val="00EE4FFB"/>
    <w:rsid w:val="00EE5961"/>
    <w:rsid w:val="00EE6067"/>
    <w:rsid w:val="00EE66B0"/>
    <w:rsid w:val="00EE69D2"/>
    <w:rsid w:val="00EE7B77"/>
    <w:rsid w:val="00EE7DED"/>
    <w:rsid w:val="00EF0C7B"/>
    <w:rsid w:val="00EF26A3"/>
    <w:rsid w:val="00EF4072"/>
    <w:rsid w:val="00EF4855"/>
    <w:rsid w:val="00EF5693"/>
    <w:rsid w:val="00EF5EE7"/>
    <w:rsid w:val="00EF7ACB"/>
    <w:rsid w:val="00F0092B"/>
    <w:rsid w:val="00F017C5"/>
    <w:rsid w:val="00F01FDF"/>
    <w:rsid w:val="00F022A2"/>
    <w:rsid w:val="00F02526"/>
    <w:rsid w:val="00F0342F"/>
    <w:rsid w:val="00F03BCA"/>
    <w:rsid w:val="00F044BA"/>
    <w:rsid w:val="00F0503D"/>
    <w:rsid w:val="00F05701"/>
    <w:rsid w:val="00F05E53"/>
    <w:rsid w:val="00F07CB3"/>
    <w:rsid w:val="00F10C3B"/>
    <w:rsid w:val="00F113FF"/>
    <w:rsid w:val="00F11B51"/>
    <w:rsid w:val="00F1246D"/>
    <w:rsid w:val="00F12904"/>
    <w:rsid w:val="00F12CBF"/>
    <w:rsid w:val="00F152CC"/>
    <w:rsid w:val="00F15805"/>
    <w:rsid w:val="00F174D8"/>
    <w:rsid w:val="00F177F3"/>
    <w:rsid w:val="00F20561"/>
    <w:rsid w:val="00F22308"/>
    <w:rsid w:val="00F22E45"/>
    <w:rsid w:val="00F24D0B"/>
    <w:rsid w:val="00F265AC"/>
    <w:rsid w:val="00F26DBB"/>
    <w:rsid w:val="00F274D1"/>
    <w:rsid w:val="00F27BC5"/>
    <w:rsid w:val="00F31A49"/>
    <w:rsid w:val="00F31F61"/>
    <w:rsid w:val="00F327D7"/>
    <w:rsid w:val="00F32A99"/>
    <w:rsid w:val="00F33427"/>
    <w:rsid w:val="00F35053"/>
    <w:rsid w:val="00F3514D"/>
    <w:rsid w:val="00F357F3"/>
    <w:rsid w:val="00F36451"/>
    <w:rsid w:val="00F3776C"/>
    <w:rsid w:val="00F37B4F"/>
    <w:rsid w:val="00F4093D"/>
    <w:rsid w:val="00F40DFD"/>
    <w:rsid w:val="00F41E2A"/>
    <w:rsid w:val="00F4205C"/>
    <w:rsid w:val="00F44797"/>
    <w:rsid w:val="00F470EE"/>
    <w:rsid w:val="00F5164F"/>
    <w:rsid w:val="00F51941"/>
    <w:rsid w:val="00F51AC3"/>
    <w:rsid w:val="00F52885"/>
    <w:rsid w:val="00F5472C"/>
    <w:rsid w:val="00F54BAC"/>
    <w:rsid w:val="00F550C7"/>
    <w:rsid w:val="00F562B4"/>
    <w:rsid w:val="00F57857"/>
    <w:rsid w:val="00F615D1"/>
    <w:rsid w:val="00F619B1"/>
    <w:rsid w:val="00F621E9"/>
    <w:rsid w:val="00F645DC"/>
    <w:rsid w:val="00F6482E"/>
    <w:rsid w:val="00F65C28"/>
    <w:rsid w:val="00F66862"/>
    <w:rsid w:val="00F66954"/>
    <w:rsid w:val="00F6732B"/>
    <w:rsid w:val="00F67677"/>
    <w:rsid w:val="00F703F3"/>
    <w:rsid w:val="00F710D1"/>
    <w:rsid w:val="00F71533"/>
    <w:rsid w:val="00F71711"/>
    <w:rsid w:val="00F7192E"/>
    <w:rsid w:val="00F72002"/>
    <w:rsid w:val="00F7379D"/>
    <w:rsid w:val="00F74436"/>
    <w:rsid w:val="00F74529"/>
    <w:rsid w:val="00F74ED9"/>
    <w:rsid w:val="00F7554D"/>
    <w:rsid w:val="00F76D42"/>
    <w:rsid w:val="00F77B3B"/>
    <w:rsid w:val="00F77CA0"/>
    <w:rsid w:val="00F8062E"/>
    <w:rsid w:val="00F8185D"/>
    <w:rsid w:val="00F81A8B"/>
    <w:rsid w:val="00F82D2B"/>
    <w:rsid w:val="00F82D69"/>
    <w:rsid w:val="00F8333E"/>
    <w:rsid w:val="00F865AD"/>
    <w:rsid w:val="00F92124"/>
    <w:rsid w:val="00F92487"/>
    <w:rsid w:val="00F93B1D"/>
    <w:rsid w:val="00F93E36"/>
    <w:rsid w:val="00F95C0E"/>
    <w:rsid w:val="00F968D2"/>
    <w:rsid w:val="00F97320"/>
    <w:rsid w:val="00F973C9"/>
    <w:rsid w:val="00F97C31"/>
    <w:rsid w:val="00FA1BA4"/>
    <w:rsid w:val="00FA3122"/>
    <w:rsid w:val="00FA3A17"/>
    <w:rsid w:val="00FA744F"/>
    <w:rsid w:val="00FB0828"/>
    <w:rsid w:val="00FB11A3"/>
    <w:rsid w:val="00FB2503"/>
    <w:rsid w:val="00FB3BAA"/>
    <w:rsid w:val="00FB4191"/>
    <w:rsid w:val="00FB4BDE"/>
    <w:rsid w:val="00FB5722"/>
    <w:rsid w:val="00FB61B8"/>
    <w:rsid w:val="00FB6580"/>
    <w:rsid w:val="00FB6F89"/>
    <w:rsid w:val="00FB7943"/>
    <w:rsid w:val="00FC3099"/>
    <w:rsid w:val="00FC30E7"/>
    <w:rsid w:val="00FC40E9"/>
    <w:rsid w:val="00FC4594"/>
    <w:rsid w:val="00FC6D71"/>
    <w:rsid w:val="00FC6F4E"/>
    <w:rsid w:val="00FC70BF"/>
    <w:rsid w:val="00FC7ABD"/>
    <w:rsid w:val="00FC7CA9"/>
    <w:rsid w:val="00FD0815"/>
    <w:rsid w:val="00FD0FFD"/>
    <w:rsid w:val="00FD2283"/>
    <w:rsid w:val="00FD2E5B"/>
    <w:rsid w:val="00FD3BEF"/>
    <w:rsid w:val="00FD4A39"/>
    <w:rsid w:val="00FD50E2"/>
    <w:rsid w:val="00FD77F9"/>
    <w:rsid w:val="00FD7BD3"/>
    <w:rsid w:val="00FE03ED"/>
    <w:rsid w:val="00FE070D"/>
    <w:rsid w:val="00FE3909"/>
    <w:rsid w:val="00FE3BC5"/>
    <w:rsid w:val="00FE3EC7"/>
    <w:rsid w:val="00FE4885"/>
    <w:rsid w:val="00FE7599"/>
    <w:rsid w:val="00FE7623"/>
    <w:rsid w:val="00FE7C12"/>
    <w:rsid w:val="00FF0358"/>
    <w:rsid w:val="00FF12E3"/>
    <w:rsid w:val="00FF189D"/>
    <w:rsid w:val="00FF1B34"/>
    <w:rsid w:val="00FF20CC"/>
    <w:rsid w:val="00FF2831"/>
    <w:rsid w:val="00FF2DB1"/>
    <w:rsid w:val="00FF36E1"/>
    <w:rsid w:val="00FF3C78"/>
    <w:rsid w:val="00FF4322"/>
    <w:rsid w:val="00FF56D4"/>
    <w:rsid w:val="00FF6598"/>
    <w:rsid w:val="00FF69ED"/>
    <w:rsid w:val="00FF6E63"/>
    <w:rsid w:val="00FF7038"/>
    <w:rsid w:val="00FF7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26DC8"/>
  <w15:docId w15:val="{8B0A362A-8C10-4A88-80C2-6AA5DECD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3228"/>
  </w:style>
  <w:style w:type="paragraph" w:styleId="1">
    <w:name w:val="heading 1"/>
    <w:basedOn w:val="a5"/>
    <w:next w:val="a5"/>
    <w:link w:val="110"/>
    <w:autoRedefine/>
    <w:qFormat/>
    <w:rsid w:val="00AA5C29"/>
    <w:pPr>
      <w:keepNext/>
      <w:keepLines/>
      <w:numPr>
        <w:numId w:val="10"/>
      </w:numPr>
      <w:spacing w:before="240" w:after="240" w:line="240" w:lineRule="auto"/>
      <w:jc w:val="center"/>
      <w:outlineLvl w:val="0"/>
    </w:pPr>
    <w:rPr>
      <w:rFonts w:ascii="Times New Roman" w:eastAsia="Batang" w:hAnsi="Times New Roman" w:cs="Times New Roman"/>
      <w:b/>
      <w:bCs/>
      <w:caps/>
      <w:sz w:val="28"/>
      <w:szCs w:val="28"/>
      <w:lang w:eastAsia="ru-RU"/>
    </w:rPr>
  </w:style>
  <w:style w:type="paragraph" w:styleId="2">
    <w:name w:val="heading 2"/>
    <w:basedOn w:val="a5"/>
    <w:next w:val="a5"/>
    <w:link w:val="21"/>
    <w:autoRedefine/>
    <w:unhideWhenUsed/>
    <w:qFormat/>
    <w:rsid w:val="00C06AF6"/>
    <w:pPr>
      <w:widowControl w:val="0"/>
      <w:numPr>
        <w:ilvl w:val="1"/>
        <w:numId w:val="10"/>
      </w:numPr>
      <w:spacing w:before="240" w:after="240" w:line="240" w:lineRule="auto"/>
      <w:ind w:left="578" w:hanging="578"/>
      <w:jc w:val="center"/>
      <w:outlineLvl w:val="1"/>
    </w:pPr>
    <w:rPr>
      <w:rFonts w:ascii="Times New Roman" w:eastAsia="Calibri" w:hAnsi="Times New Roman" w:cs="Times New Roman"/>
      <w:b/>
      <w:caps/>
      <w:sz w:val="26"/>
      <w:szCs w:val="26"/>
    </w:rPr>
  </w:style>
  <w:style w:type="paragraph" w:styleId="3">
    <w:name w:val="heading 3"/>
    <w:basedOn w:val="a5"/>
    <w:next w:val="a5"/>
    <w:link w:val="30"/>
    <w:autoRedefine/>
    <w:uiPriority w:val="9"/>
    <w:unhideWhenUsed/>
    <w:qFormat/>
    <w:rsid w:val="0083112C"/>
    <w:pPr>
      <w:widowControl w:val="0"/>
      <w:numPr>
        <w:ilvl w:val="2"/>
        <w:numId w:val="10"/>
      </w:numPr>
      <w:spacing w:before="120" w:after="120" w:line="240" w:lineRule="auto"/>
      <w:ind w:left="0" w:firstLine="0"/>
      <w:jc w:val="center"/>
      <w:outlineLvl w:val="2"/>
    </w:pPr>
    <w:rPr>
      <w:rFonts w:ascii="Times New Roman" w:eastAsia="Times New Roman" w:hAnsi="Times New Roman" w:cs="Times New Roman"/>
      <w:b/>
      <w:sz w:val="26"/>
      <w:szCs w:val="24"/>
    </w:rPr>
  </w:style>
  <w:style w:type="paragraph" w:styleId="4">
    <w:name w:val="heading 4"/>
    <w:basedOn w:val="a5"/>
    <w:next w:val="a5"/>
    <w:link w:val="40"/>
    <w:autoRedefine/>
    <w:unhideWhenUsed/>
    <w:qFormat/>
    <w:rsid w:val="00CF47F5"/>
    <w:pPr>
      <w:widowControl w:val="0"/>
      <w:numPr>
        <w:ilvl w:val="3"/>
        <w:numId w:val="10"/>
      </w:numPr>
      <w:spacing w:after="120" w:line="240" w:lineRule="auto"/>
      <w:contextualSpacing/>
      <w:jc w:val="both"/>
      <w:outlineLvl w:val="3"/>
    </w:pPr>
    <w:rPr>
      <w:rFonts w:ascii="Times New Roman" w:eastAsia="Times New Roman" w:hAnsi="Times New Roman" w:cs="Times New Roman"/>
      <w:iCs/>
      <w:sz w:val="28"/>
    </w:rPr>
  </w:style>
  <w:style w:type="paragraph" w:styleId="5">
    <w:name w:val="heading 5"/>
    <w:basedOn w:val="a5"/>
    <w:next w:val="a5"/>
    <w:link w:val="50"/>
    <w:uiPriority w:val="9"/>
    <w:semiHidden/>
    <w:unhideWhenUsed/>
    <w:qFormat/>
    <w:rsid w:val="00964C81"/>
    <w:pPr>
      <w:keepNext/>
      <w:keepLines/>
      <w:numPr>
        <w:ilvl w:val="4"/>
        <w:numId w:val="10"/>
      </w:numPr>
      <w:spacing w:before="40" w:after="0"/>
      <w:outlineLvl w:val="4"/>
    </w:pPr>
    <w:rPr>
      <w:rFonts w:ascii="Calibri Light" w:eastAsia="Times New Roman" w:hAnsi="Calibri Light" w:cs="Times New Roman"/>
      <w:color w:val="2F5496"/>
      <w:sz w:val="26"/>
    </w:rPr>
  </w:style>
  <w:style w:type="paragraph" w:styleId="6">
    <w:name w:val="heading 6"/>
    <w:basedOn w:val="a5"/>
    <w:next w:val="a5"/>
    <w:link w:val="60"/>
    <w:uiPriority w:val="9"/>
    <w:unhideWhenUsed/>
    <w:qFormat/>
    <w:rsid w:val="00964C81"/>
    <w:pPr>
      <w:keepNext/>
      <w:keepLines/>
      <w:numPr>
        <w:ilvl w:val="5"/>
        <w:numId w:val="10"/>
      </w:numPr>
      <w:spacing w:before="40" w:after="0"/>
      <w:outlineLvl w:val="5"/>
    </w:pPr>
    <w:rPr>
      <w:rFonts w:ascii="Calibri Light" w:eastAsia="Times New Roman" w:hAnsi="Calibri Light" w:cs="Times New Roman"/>
      <w:color w:val="1F3763"/>
      <w:sz w:val="26"/>
    </w:rPr>
  </w:style>
  <w:style w:type="paragraph" w:styleId="7">
    <w:name w:val="heading 7"/>
    <w:basedOn w:val="a5"/>
    <w:next w:val="a5"/>
    <w:link w:val="70"/>
    <w:uiPriority w:val="9"/>
    <w:semiHidden/>
    <w:unhideWhenUsed/>
    <w:qFormat/>
    <w:rsid w:val="00964C81"/>
    <w:pPr>
      <w:keepNext/>
      <w:keepLines/>
      <w:numPr>
        <w:ilvl w:val="6"/>
        <w:numId w:val="10"/>
      </w:numPr>
      <w:spacing w:before="40" w:after="0"/>
      <w:outlineLvl w:val="6"/>
    </w:pPr>
    <w:rPr>
      <w:rFonts w:ascii="Calibri Light" w:eastAsia="Times New Roman" w:hAnsi="Calibri Light" w:cs="Times New Roman"/>
      <w:i/>
      <w:iCs/>
      <w:color w:val="1F3763"/>
      <w:sz w:val="26"/>
    </w:rPr>
  </w:style>
  <w:style w:type="paragraph" w:styleId="8">
    <w:name w:val="heading 8"/>
    <w:basedOn w:val="a5"/>
    <w:next w:val="a5"/>
    <w:link w:val="80"/>
    <w:uiPriority w:val="9"/>
    <w:semiHidden/>
    <w:unhideWhenUsed/>
    <w:qFormat/>
    <w:rsid w:val="00964C81"/>
    <w:pPr>
      <w:keepNext/>
      <w:keepLines/>
      <w:numPr>
        <w:ilvl w:val="7"/>
        <w:numId w:val="10"/>
      </w:numPr>
      <w:spacing w:before="40" w:after="0"/>
      <w:outlineLvl w:val="7"/>
    </w:pPr>
    <w:rPr>
      <w:rFonts w:ascii="Calibri Light" w:eastAsia="Times New Roman" w:hAnsi="Calibri Light" w:cs="Times New Roman"/>
      <w:color w:val="272727"/>
      <w:sz w:val="21"/>
      <w:szCs w:val="21"/>
    </w:rPr>
  </w:style>
  <w:style w:type="paragraph" w:styleId="9">
    <w:name w:val="heading 9"/>
    <w:basedOn w:val="a5"/>
    <w:next w:val="a5"/>
    <w:link w:val="90"/>
    <w:unhideWhenUsed/>
    <w:qFormat/>
    <w:rsid w:val="00964C81"/>
    <w:pPr>
      <w:keepNext/>
      <w:keepLines/>
      <w:numPr>
        <w:ilvl w:val="8"/>
        <w:numId w:val="10"/>
      </w:numPr>
      <w:spacing w:before="40" w:after="0"/>
      <w:outlineLvl w:val="8"/>
    </w:pPr>
    <w:rPr>
      <w:rFonts w:ascii="Calibri Light" w:eastAsia="Times New Roman" w:hAnsi="Calibri Light" w:cs="Times New Roman"/>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0">
    <w:name w:val="Заголовок першого рівня1"/>
    <w:basedOn w:val="a5"/>
    <w:next w:val="a5"/>
    <w:link w:val="13"/>
    <w:qFormat/>
    <w:rsid w:val="001702ED"/>
    <w:pPr>
      <w:keepNext/>
      <w:keepLines/>
      <w:numPr>
        <w:numId w:val="16"/>
      </w:numPr>
      <w:spacing w:after="0" w:line="240" w:lineRule="auto"/>
      <w:outlineLvl w:val="0"/>
    </w:pPr>
    <w:rPr>
      <w:rFonts w:ascii="Times New Roman" w:eastAsia="Calibri" w:hAnsi="Times New Roman" w:cs="Times New Roman"/>
      <w:caps/>
      <w:sz w:val="28"/>
      <w:szCs w:val="28"/>
    </w:rPr>
  </w:style>
  <w:style w:type="paragraph" w:customStyle="1" w:styleId="11">
    <w:name w:val="Заголовок  першого рівня1"/>
    <w:basedOn w:val="1"/>
    <w:next w:val="2"/>
    <w:unhideWhenUsed/>
    <w:qFormat/>
    <w:rsid w:val="0057079E"/>
    <w:pPr>
      <w:numPr>
        <w:ilvl w:val="1"/>
        <w:numId w:val="16"/>
      </w:numPr>
      <w:spacing w:after="120"/>
      <w:outlineLvl w:val="1"/>
    </w:pPr>
    <w:rPr>
      <w:sz w:val="24"/>
      <w:szCs w:val="26"/>
    </w:rPr>
  </w:style>
  <w:style w:type="paragraph" w:customStyle="1" w:styleId="31">
    <w:name w:val="Заголовок 31"/>
    <w:basedOn w:val="a5"/>
    <w:next w:val="a5"/>
    <w:uiPriority w:val="9"/>
    <w:unhideWhenUsed/>
    <w:qFormat/>
    <w:rsid w:val="00964C81"/>
    <w:pPr>
      <w:keepNext/>
      <w:keepLines/>
      <w:spacing w:before="40" w:after="0" w:line="240" w:lineRule="auto"/>
      <w:jc w:val="both"/>
      <w:outlineLvl w:val="2"/>
    </w:pPr>
    <w:rPr>
      <w:rFonts w:ascii="Calibri Light" w:eastAsia="Times New Roman" w:hAnsi="Calibri Light" w:cs="Times New Roman"/>
      <w:color w:val="1F3763"/>
      <w:sz w:val="24"/>
      <w:szCs w:val="24"/>
    </w:rPr>
  </w:style>
  <w:style w:type="paragraph" w:customStyle="1" w:styleId="41">
    <w:name w:val="Заголовок 41"/>
    <w:basedOn w:val="a5"/>
    <w:next w:val="a5"/>
    <w:uiPriority w:val="9"/>
    <w:semiHidden/>
    <w:unhideWhenUsed/>
    <w:qFormat/>
    <w:rsid w:val="00964C81"/>
    <w:pPr>
      <w:keepNext/>
      <w:keepLines/>
      <w:spacing w:before="40" w:after="0" w:line="240" w:lineRule="auto"/>
      <w:jc w:val="both"/>
      <w:outlineLvl w:val="3"/>
    </w:pPr>
    <w:rPr>
      <w:rFonts w:ascii="Calibri Light" w:eastAsia="Times New Roman" w:hAnsi="Calibri Light" w:cs="Times New Roman"/>
      <w:i/>
      <w:iCs/>
      <w:color w:val="2F5496"/>
      <w:sz w:val="26"/>
    </w:rPr>
  </w:style>
  <w:style w:type="paragraph" w:customStyle="1" w:styleId="51">
    <w:name w:val="Заголовок 51"/>
    <w:basedOn w:val="a5"/>
    <w:next w:val="a5"/>
    <w:uiPriority w:val="9"/>
    <w:semiHidden/>
    <w:unhideWhenUsed/>
    <w:qFormat/>
    <w:rsid w:val="00964C81"/>
    <w:pPr>
      <w:keepNext/>
      <w:keepLines/>
      <w:spacing w:before="40" w:after="0" w:line="240" w:lineRule="auto"/>
      <w:jc w:val="both"/>
      <w:outlineLvl w:val="4"/>
    </w:pPr>
    <w:rPr>
      <w:rFonts w:ascii="Calibri Light" w:eastAsia="Times New Roman" w:hAnsi="Calibri Light" w:cs="Times New Roman"/>
      <w:color w:val="2F5496"/>
      <w:sz w:val="26"/>
    </w:rPr>
  </w:style>
  <w:style w:type="paragraph" w:customStyle="1" w:styleId="61">
    <w:name w:val="Заголовок 61"/>
    <w:basedOn w:val="a5"/>
    <w:next w:val="a5"/>
    <w:uiPriority w:val="9"/>
    <w:unhideWhenUsed/>
    <w:qFormat/>
    <w:rsid w:val="00964C81"/>
    <w:pPr>
      <w:keepNext/>
      <w:keepLines/>
      <w:spacing w:before="40" w:after="0" w:line="240" w:lineRule="auto"/>
      <w:jc w:val="both"/>
      <w:outlineLvl w:val="5"/>
    </w:pPr>
    <w:rPr>
      <w:rFonts w:ascii="Calibri Light" w:eastAsia="Times New Roman" w:hAnsi="Calibri Light" w:cs="Times New Roman"/>
      <w:color w:val="1F3763"/>
      <w:sz w:val="26"/>
    </w:rPr>
  </w:style>
  <w:style w:type="paragraph" w:customStyle="1" w:styleId="71">
    <w:name w:val="Заголовок 71"/>
    <w:basedOn w:val="a5"/>
    <w:next w:val="a5"/>
    <w:uiPriority w:val="9"/>
    <w:semiHidden/>
    <w:unhideWhenUsed/>
    <w:qFormat/>
    <w:rsid w:val="00964C81"/>
    <w:pPr>
      <w:keepNext/>
      <w:keepLines/>
      <w:numPr>
        <w:ilvl w:val="6"/>
        <w:numId w:val="16"/>
      </w:numPr>
      <w:tabs>
        <w:tab w:val="num" w:pos="360"/>
      </w:tabs>
      <w:spacing w:before="40" w:after="0" w:line="240" w:lineRule="auto"/>
      <w:ind w:left="0" w:firstLine="0"/>
      <w:jc w:val="both"/>
      <w:outlineLvl w:val="6"/>
    </w:pPr>
    <w:rPr>
      <w:rFonts w:ascii="Calibri Light" w:eastAsia="Times New Roman" w:hAnsi="Calibri Light" w:cs="Times New Roman"/>
      <w:i/>
      <w:iCs/>
      <w:color w:val="1F3763"/>
      <w:sz w:val="26"/>
    </w:rPr>
  </w:style>
  <w:style w:type="paragraph" w:customStyle="1" w:styleId="81">
    <w:name w:val="Заголовок 81"/>
    <w:basedOn w:val="a5"/>
    <w:next w:val="a5"/>
    <w:uiPriority w:val="9"/>
    <w:semiHidden/>
    <w:unhideWhenUsed/>
    <w:qFormat/>
    <w:rsid w:val="00964C81"/>
    <w:pPr>
      <w:keepNext/>
      <w:keepLines/>
      <w:numPr>
        <w:ilvl w:val="7"/>
        <w:numId w:val="16"/>
      </w:numPr>
      <w:spacing w:before="40" w:after="0" w:line="240" w:lineRule="auto"/>
      <w:jc w:val="both"/>
      <w:outlineLvl w:val="7"/>
    </w:pPr>
    <w:rPr>
      <w:rFonts w:ascii="Calibri Light" w:eastAsia="Times New Roman" w:hAnsi="Calibri Light" w:cs="Times New Roman"/>
      <w:color w:val="272727"/>
      <w:sz w:val="21"/>
      <w:szCs w:val="21"/>
    </w:rPr>
  </w:style>
  <w:style w:type="paragraph" w:customStyle="1" w:styleId="91">
    <w:name w:val="Заголовок 91"/>
    <w:basedOn w:val="a5"/>
    <w:next w:val="a5"/>
    <w:unhideWhenUsed/>
    <w:qFormat/>
    <w:rsid w:val="00964C81"/>
    <w:pPr>
      <w:keepNext/>
      <w:keepLines/>
      <w:numPr>
        <w:ilvl w:val="8"/>
        <w:numId w:val="16"/>
      </w:numPr>
      <w:spacing w:before="40" w:after="0" w:line="240" w:lineRule="auto"/>
      <w:jc w:val="both"/>
      <w:outlineLvl w:val="8"/>
    </w:pPr>
    <w:rPr>
      <w:rFonts w:ascii="Calibri Light" w:eastAsia="Times New Roman" w:hAnsi="Calibri Light" w:cs="Times New Roman"/>
      <w:i/>
      <w:iCs/>
      <w:color w:val="272727"/>
      <w:sz w:val="21"/>
      <w:szCs w:val="21"/>
    </w:rPr>
  </w:style>
  <w:style w:type="numbering" w:customStyle="1" w:styleId="14">
    <w:name w:val="Нет списка1"/>
    <w:next w:val="a8"/>
    <w:uiPriority w:val="99"/>
    <w:semiHidden/>
    <w:unhideWhenUsed/>
    <w:rsid w:val="00964C81"/>
  </w:style>
  <w:style w:type="character" w:customStyle="1" w:styleId="13">
    <w:name w:val="Заголовок 1 Знак"/>
    <w:aliases w:val="Заголовок першого рівня Знак"/>
    <w:basedOn w:val="a6"/>
    <w:link w:val="10"/>
    <w:rsid w:val="001702ED"/>
    <w:rPr>
      <w:rFonts w:ascii="Times New Roman" w:eastAsia="Calibri" w:hAnsi="Times New Roman" w:cs="Times New Roman"/>
      <w:caps/>
      <w:sz w:val="28"/>
      <w:szCs w:val="28"/>
    </w:rPr>
  </w:style>
  <w:style w:type="character" w:customStyle="1" w:styleId="21">
    <w:name w:val="Заголовок 2 Знак"/>
    <w:basedOn w:val="a6"/>
    <w:link w:val="2"/>
    <w:rsid w:val="00C06AF6"/>
    <w:rPr>
      <w:rFonts w:ascii="Times New Roman" w:eastAsia="Calibri" w:hAnsi="Times New Roman" w:cs="Times New Roman"/>
      <w:b/>
      <w:caps/>
      <w:sz w:val="26"/>
      <w:szCs w:val="26"/>
    </w:rPr>
  </w:style>
  <w:style w:type="character" w:customStyle="1" w:styleId="30">
    <w:name w:val="Заголовок 3 Знак"/>
    <w:basedOn w:val="a6"/>
    <w:link w:val="3"/>
    <w:uiPriority w:val="9"/>
    <w:rsid w:val="0083112C"/>
    <w:rPr>
      <w:rFonts w:ascii="Times New Roman" w:eastAsia="Times New Roman" w:hAnsi="Times New Roman" w:cs="Times New Roman"/>
      <w:b/>
      <w:sz w:val="26"/>
      <w:szCs w:val="24"/>
    </w:rPr>
  </w:style>
  <w:style w:type="character" w:customStyle="1" w:styleId="40">
    <w:name w:val="Заголовок 4 Знак"/>
    <w:basedOn w:val="a6"/>
    <w:link w:val="4"/>
    <w:rsid w:val="00CF47F5"/>
    <w:rPr>
      <w:rFonts w:ascii="Times New Roman" w:eastAsia="Times New Roman" w:hAnsi="Times New Roman" w:cs="Times New Roman"/>
      <w:iCs/>
      <w:sz w:val="28"/>
    </w:rPr>
  </w:style>
  <w:style w:type="character" w:customStyle="1" w:styleId="50">
    <w:name w:val="Заголовок 5 Знак"/>
    <w:basedOn w:val="a6"/>
    <w:link w:val="5"/>
    <w:uiPriority w:val="9"/>
    <w:semiHidden/>
    <w:rsid w:val="00964C81"/>
    <w:rPr>
      <w:rFonts w:ascii="Calibri Light" w:eastAsia="Times New Roman" w:hAnsi="Calibri Light" w:cs="Times New Roman"/>
      <w:color w:val="2F5496"/>
      <w:sz w:val="26"/>
    </w:rPr>
  </w:style>
  <w:style w:type="character" w:customStyle="1" w:styleId="60">
    <w:name w:val="Заголовок 6 Знак"/>
    <w:basedOn w:val="a6"/>
    <w:link w:val="6"/>
    <w:uiPriority w:val="9"/>
    <w:rsid w:val="00964C81"/>
    <w:rPr>
      <w:rFonts w:ascii="Calibri Light" w:eastAsia="Times New Roman" w:hAnsi="Calibri Light" w:cs="Times New Roman"/>
      <w:color w:val="1F3763"/>
      <w:sz w:val="26"/>
    </w:rPr>
  </w:style>
  <w:style w:type="character" w:customStyle="1" w:styleId="70">
    <w:name w:val="Заголовок 7 Знак"/>
    <w:basedOn w:val="a6"/>
    <w:link w:val="7"/>
    <w:uiPriority w:val="9"/>
    <w:semiHidden/>
    <w:rsid w:val="00964C81"/>
    <w:rPr>
      <w:rFonts w:ascii="Calibri Light" w:eastAsia="Times New Roman" w:hAnsi="Calibri Light" w:cs="Times New Roman"/>
      <w:i/>
      <w:iCs/>
      <w:color w:val="1F3763"/>
      <w:sz w:val="26"/>
    </w:rPr>
  </w:style>
  <w:style w:type="character" w:customStyle="1" w:styleId="80">
    <w:name w:val="Заголовок 8 Знак"/>
    <w:basedOn w:val="a6"/>
    <w:link w:val="8"/>
    <w:uiPriority w:val="9"/>
    <w:semiHidden/>
    <w:rsid w:val="00964C81"/>
    <w:rPr>
      <w:rFonts w:ascii="Calibri Light" w:eastAsia="Times New Roman" w:hAnsi="Calibri Light" w:cs="Times New Roman"/>
      <w:color w:val="272727"/>
      <w:sz w:val="21"/>
      <w:szCs w:val="21"/>
    </w:rPr>
  </w:style>
  <w:style w:type="character" w:customStyle="1" w:styleId="90">
    <w:name w:val="Заголовок 9 Знак"/>
    <w:basedOn w:val="a6"/>
    <w:link w:val="9"/>
    <w:rsid w:val="00964C81"/>
    <w:rPr>
      <w:rFonts w:ascii="Calibri Light" w:eastAsia="Times New Roman" w:hAnsi="Calibri Light" w:cs="Times New Roman"/>
      <w:i/>
      <w:iCs/>
      <w:color w:val="272727"/>
      <w:sz w:val="21"/>
      <w:szCs w:val="21"/>
    </w:rPr>
  </w:style>
  <w:style w:type="paragraph" w:customStyle="1" w:styleId="15">
    <w:name w:val="Верхний колонтитул1"/>
    <w:basedOn w:val="a5"/>
    <w:next w:val="a9"/>
    <w:link w:val="aa"/>
    <w:uiPriority w:val="99"/>
    <w:unhideWhenUsed/>
    <w:rsid w:val="00964C81"/>
    <w:pPr>
      <w:tabs>
        <w:tab w:val="center" w:pos="4819"/>
        <w:tab w:val="right" w:pos="9639"/>
      </w:tabs>
      <w:spacing w:before="120" w:after="0" w:line="240" w:lineRule="auto"/>
      <w:ind w:firstLine="709"/>
      <w:jc w:val="both"/>
    </w:pPr>
    <w:rPr>
      <w:rFonts w:ascii="Times New Roman" w:hAnsi="Times New Roman"/>
      <w:sz w:val="26"/>
    </w:rPr>
  </w:style>
  <w:style w:type="character" w:customStyle="1" w:styleId="aa">
    <w:name w:val="Верхний колонтитул Знак"/>
    <w:basedOn w:val="a6"/>
    <w:link w:val="15"/>
    <w:uiPriority w:val="99"/>
    <w:rsid w:val="00964C81"/>
    <w:rPr>
      <w:rFonts w:ascii="Times New Roman" w:hAnsi="Times New Roman"/>
      <w:sz w:val="26"/>
    </w:rPr>
  </w:style>
  <w:style w:type="paragraph" w:customStyle="1" w:styleId="16">
    <w:name w:val="Нижний колонтитул1"/>
    <w:basedOn w:val="a5"/>
    <w:next w:val="ab"/>
    <w:link w:val="ac"/>
    <w:uiPriority w:val="99"/>
    <w:unhideWhenUsed/>
    <w:rsid w:val="00964C81"/>
    <w:pPr>
      <w:tabs>
        <w:tab w:val="center" w:pos="4819"/>
        <w:tab w:val="right" w:pos="9639"/>
      </w:tabs>
      <w:spacing w:before="120" w:after="0" w:line="240" w:lineRule="auto"/>
      <w:ind w:firstLine="709"/>
      <w:jc w:val="both"/>
    </w:pPr>
    <w:rPr>
      <w:rFonts w:ascii="Times New Roman" w:hAnsi="Times New Roman"/>
      <w:sz w:val="26"/>
    </w:rPr>
  </w:style>
  <w:style w:type="character" w:customStyle="1" w:styleId="ac">
    <w:name w:val="Нижний колонтитул Знак"/>
    <w:basedOn w:val="a6"/>
    <w:link w:val="16"/>
    <w:uiPriority w:val="99"/>
    <w:rsid w:val="00964C81"/>
    <w:rPr>
      <w:rFonts w:ascii="Times New Roman" w:hAnsi="Times New Roman"/>
      <w:sz w:val="26"/>
    </w:rPr>
  </w:style>
  <w:style w:type="paragraph" w:customStyle="1" w:styleId="111">
    <w:name w:val="Заголовок 1 рівень1"/>
    <w:basedOn w:val="a5"/>
    <w:next w:val="a5"/>
    <w:rsid w:val="00964C81"/>
    <w:pPr>
      <w:spacing w:before="120" w:after="0" w:line="240" w:lineRule="auto"/>
      <w:ind w:firstLine="709"/>
      <w:contextualSpacing/>
      <w:jc w:val="both"/>
    </w:pPr>
    <w:rPr>
      <w:rFonts w:ascii="Calibri Light" w:eastAsia="Times New Roman" w:hAnsi="Calibri Light" w:cs="Times New Roman"/>
      <w:spacing w:val="-10"/>
      <w:kern w:val="28"/>
      <w:sz w:val="56"/>
      <w:szCs w:val="56"/>
    </w:rPr>
  </w:style>
  <w:style w:type="character" w:customStyle="1" w:styleId="32">
    <w:name w:val="Заголовок Знак3"/>
    <w:basedOn w:val="a6"/>
    <w:link w:val="ad"/>
    <w:rsid w:val="00964C81"/>
    <w:rPr>
      <w:rFonts w:ascii="Calibri Light" w:eastAsia="Times New Roman" w:hAnsi="Calibri Light" w:cs="Times New Roman"/>
      <w:spacing w:val="-10"/>
      <w:kern w:val="28"/>
      <w:sz w:val="56"/>
      <w:szCs w:val="56"/>
    </w:rPr>
  </w:style>
  <w:style w:type="paragraph" w:customStyle="1" w:styleId="33">
    <w:name w:val="Заголовок Звіт 3"/>
    <w:basedOn w:val="1"/>
    <w:next w:val="a5"/>
    <w:unhideWhenUsed/>
    <w:qFormat/>
    <w:rsid w:val="0010621D"/>
    <w:pPr>
      <w:numPr>
        <w:numId w:val="0"/>
      </w:numPr>
      <w:spacing w:before="0" w:after="120"/>
      <w:ind w:left="720" w:hanging="720"/>
      <w:outlineLvl w:val="9"/>
    </w:pPr>
    <w:rPr>
      <w:caps w:val="0"/>
      <w:lang w:eastAsia="uk-UA"/>
    </w:rPr>
  </w:style>
  <w:style w:type="paragraph" w:customStyle="1" w:styleId="112">
    <w:name w:val="Оглавление 11"/>
    <w:basedOn w:val="a5"/>
    <w:next w:val="a5"/>
    <w:autoRedefine/>
    <w:uiPriority w:val="39"/>
    <w:unhideWhenUsed/>
    <w:rsid w:val="00964C81"/>
    <w:pPr>
      <w:tabs>
        <w:tab w:val="left" w:pos="567"/>
        <w:tab w:val="right" w:leader="dot" w:pos="9628"/>
      </w:tabs>
      <w:spacing w:before="120" w:after="100" w:line="240" w:lineRule="auto"/>
      <w:jc w:val="both"/>
    </w:pPr>
    <w:rPr>
      <w:rFonts w:ascii="Times New Roman" w:hAnsi="Times New Roman"/>
      <w:sz w:val="26"/>
    </w:rPr>
  </w:style>
  <w:style w:type="character" w:customStyle="1" w:styleId="17">
    <w:name w:val="Гиперссылка1"/>
    <w:basedOn w:val="a6"/>
    <w:uiPriority w:val="99"/>
    <w:unhideWhenUsed/>
    <w:rsid w:val="00964C81"/>
    <w:rPr>
      <w:color w:val="0563C1"/>
      <w:u w:val="single"/>
    </w:rPr>
  </w:style>
  <w:style w:type="paragraph" w:customStyle="1" w:styleId="BodyText1">
    <w:name w:val="Body Text1"/>
    <w:next w:val="a5"/>
    <w:uiPriority w:val="1"/>
    <w:qFormat/>
    <w:rsid w:val="00964C81"/>
    <w:pPr>
      <w:spacing w:before="120" w:after="120" w:line="240" w:lineRule="auto"/>
      <w:ind w:firstLine="567"/>
      <w:jc w:val="both"/>
    </w:pPr>
    <w:rPr>
      <w:rFonts w:ascii="Times New Roman" w:hAnsi="Times New Roman"/>
      <w:sz w:val="28"/>
    </w:rPr>
  </w:style>
  <w:style w:type="paragraph" w:customStyle="1" w:styleId="ae">
    <w:name w:val="Пункти документи"/>
    <w:basedOn w:val="1"/>
    <w:link w:val="af"/>
    <w:rsid w:val="00964C81"/>
    <w:pPr>
      <w:spacing w:after="120"/>
      <w:ind w:left="360" w:hanging="360"/>
    </w:pPr>
    <w:rPr>
      <w:caps w:val="0"/>
      <w:sz w:val="36"/>
    </w:rPr>
  </w:style>
  <w:style w:type="paragraph" w:customStyle="1" w:styleId="af0">
    <w:name w:val="Пункти документів"/>
    <w:next w:val="a5"/>
    <w:rsid w:val="00964C81"/>
    <w:pPr>
      <w:spacing w:before="160" w:line="240" w:lineRule="auto"/>
      <w:jc w:val="both"/>
    </w:pPr>
    <w:rPr>
      <w:rFonts w:ascii="Times New Roman" w:eastAsia="Times New Roman" w:hAnsi="Times New Roman" w:cs="Times New Roman"/>
      <w:sz w:val="28"/>
      <w:szCs w:val="32"/>
    </w:rPr>
  </w:style>
  <w:style w:type="character" w:customStyle="1" w:styleId="af">
    <w:name w:val="Пункти документи Знак"/>
    <w:basedOn w:val="13"/>
    <w:link w:val="ae"/>
    <w:rsid w:val="00964C81"/>
    <w:rPr>
      <w:rFonts w:ascii="Times New Roman" w:eastAsia="Batang" w:hAnsi="Times New Roman" w:cs="Times New Roman"/>
      <w:b/>
      <w:bCs/>
      <w:caps w:val="0"/>
      <w:sz w:val="36"/>
      <w:szCs w:val="28"/>
      <w:lang w:eastAsia="ru-RU"/>
    </w:rPr>
  </w:style>
  <w:style w:type="paragraph" w:customStyle="1" w:styleId="a3">
    <w:name w:val="Заголовок четвертого рівня"/>
    <w:basedOn w:val="3"/>
    <w:next w:val="a5"/>
    <w:autoRedefine/>
    <w:qFormat/>
    <w:rsid w:val="00964C81"/>
    <w:pPr>
      <w:numPr>
        <w:numId w:val="5"/>
      </w:numPr>
      <w:ind w:left="0" w:firstLine="0"/>
    </w:pPr>
  </w:style>
  <w:style w:type="paragraph" w:customStyle="1" w:styleId="af1">
    <w:name w:val="Текст для пояснень"/>
    <w:qFormat/>
    <w:rsid w:val="00964C81"/>
    <w:pPr>
      <w:spacing w:line="240" w:lineRule="auto"/>
    </w:pPr>
    <w:rPr>
      <w:rFonts w:ascii="Times New Roman" w:eastAsia="Times New Roman" w:hAnsi="Times New Roman" w:cs="Times New Roman"/>
      <w:sz w:val="20"/>
      <w:szCs w:val="32"/>
    </w:rPr>
  </w:style>
  <w:style w:type="paragraph" w:customStyle="1" w:styleId="210">
    <w:name w:val="Оглавление 21"/>
    <w:basedOn w:val="a5"/>
    <w:next w:val="a5"/>
    <w:autoRedefine/>
    <w:uiPriority w:val="39"/>
    <w:unhideWhenUsed/>
    <w:rsid w:val="00964C81"/>
    <w:pPr>
      <w:tabs>
        <w:tab w:val="left" w:pos="851"/>
        <w:tab w:val="right" w:leader="dot" w:pos="9628"/>
      </w:tabs>
      <w:spacing w:before="120" w:after="100" w:line="240" w:lineRule="auto"/>
      <w:ind w:left="280" w:firstLine="4"/>
      <w:jc w:val="both"/>
    </w:pPr>
    <w:rPr>
      <w:rFonts w:ascii="Times New Roman" w:hAnsi="Times New Roman"/>
      <w:sz w:val="26"/>
    </w:rPr>
  </w:style>
  <w:style w:type="paragraph" w:customStyle="1" w:styleId="a4">
    <w:name w:val="Заголовок третього рівня"/>
    <w:basedOn w:val="3"/>
    <w:link w:val="af2"/>
    <w:qFormat/>
    <w:rsid w:val="00E43B81"/>
    <w:pPr>
      <w:numPr>
        <w:numId w:val="6"/>
      </w:numPr>
    </w:pPr>
  </w:style>
  <w:style w:type="paragraph" w:customStyle="1" w:styleId="a2">
    <w:name w:val="Заголовок п'ятого рівня"/>
    <w:basedOn w:val="a5"/>
    <w:qFormat/>
    <w:rsid w:val="00964C81"/>
    <w:pPr>
      <w:numPr>
        <w:ilvl w:val="4"/>
        <w:numId w:val="16"/>
      </w:numPr>
      <w:spacing w:before="120" w:after="120" w:line="240" w:lineRule="auto"/>
      <w:jc w:val="both"/>
    </w:pPr>
    <w:rPr>
      <w:rFonts w:ascii="Times New Roman" w:hAnsi="Times New Roman"/>
      <w:sz w:val="26"/>
    </w:rPr>
  </w:style>
  <w:style w:type="character" w:customStyle="1" w:styleId="af2">
    <w:name w:val="Заголовок третього рівня Знак"/>
    <w:basedOn w:val="30"/>
    <w:link w:val="a4"/>
    <w:rsid w:val="00964C81"/>
    <w:rPr>
      <w:rFonts w:ascii="Times New Roman" w:eastAsia="Times New Roman" w:hAnsi="Times New Roman" w:cs="Times New Roman"/>
      <w:b/>
      <w:sz w:val="26"/>
      <w:szCs w:val="24"/>
    </w:rPr>
  </w:style>
  <w:style w:type="paragraph" w:customStyle="1" w:styleId="a1">
    <w:name w:val="Заголовок шостого рівня"/>
    <w:basedOn w:val="a5"/>
    <w:link w:val="af3"/>
    <w:qFormat/>
    <w:rsid w:val="00964C81"/>
    <w:pPr>
      <w:numPr>
        <w:numId w:val="7"/>
      </w:numPr>
      <w:spacing w:before="120" w:after="120" w:line="240" w:lineRule="auto"/>
      <w:jc w:val="both"/>
    </w:pPr>
    <w:rPr>
      <w:rFonts w:ascii="Times New Roman" w:hAnsi="Times New Roman"/>
      <w:sz w:val="26"/>
    </w:rPr>
  </w:style>
  <w:style w:type="paragraph" w:customStyle="1" w:styleId="af4">
    <w:name w:val="Рисунок"/>
    <w:basedOn w:val="a5"/>
    <w:link w:val="af5"/>
    <w:qFormat/>
    <w:rsid w:val="00964C81"/>
    <w:pPr>
      <w:spacing w:before="120" w:after="120" w:line="240" w:lineRule="auto"/>
      <w:jc w:val="center"/>
    </w:pPr>
    <w:rPr>
      <w:rFonts w:ascii="Times New Roman" w:hAnsi="Times New Roman"/>
      <w:i/>
      <w:sz w:val="24"/>
    </w:rPr>
  </w:style>
  <w:style w:type="character" w:customStyle="1" w:styleId="af3">
    <w:name w:val="Заголовок шостого рівня Знак"/>
    <w:basedOn w:val="a6"/>
    <w:link w:val="a1"/>
    <w:rsid w:val="00964C81"/>
    <w:rPr>
      <w:rFonts w:ascii="Times New Roman" w:hAnsi="Times New Roman"/>
      <w:sz w:val="26"/>
    </w:rPr>
  </w:style>
  <w:style w:type="paragraph" w:customStyle="1" w:styleId="af6">
    <w:name w:val="Таблиця"/>
    <w:basedOn w:val="a5"/>
    <w:link w:val="af7"/>
    <w:qFormat/>
    <w:rsid w:val="00964C81"/>
    <w:pPr>
      <w:spacing w:before="120" w:after="120" w:line="240" w:lineRule="auto"/>
      <w:jc w:val="center"/>
    </w:pPr>
    <w:rPr>
      <w:rFonts w:ascii="Times New Roman" w:hAnsi="Times New Roman"/>
      <w:i/>
      <w:sz w:val="24"/>
    </w:rPr>
  </w:style>
  <w:style w:type="character" w:customStyle="1" w:styleId="af5">
    <w:name w:val="Рисунок Знак"/>
    <w:basedOn w:val="a6"/>
    <w:link w:val="af4"/>
    <w:rsid w:val="00964C81"/>
    <w:rPr>
      <w:rFonts w:ascii="Times New Roman" w:hAnsi="Times New Roman"/>
      <w:i/>
      <w:sz w:val="24"/>
    </w:rPr>
  </w:style>
  <w:style w:type="paragraph" w:customStyle="1" w:styleId="18">
    <w:name w:val="Назва малюнка1"/>
    <w:basedOn w:val="a5"/>
    <w:next w:val="a5"/>
    <w:uiPriority w:val="35"/>
    <w:unhideWhenUsed/>
    <w:qFormat/>
    <w:rsid w:val="00964C81"/>
    <w:pPr>
      <w:spacing w:after="200" w:line="240" w:lineRule="auto"/>
      <w:ind w:firstLine="709"/>
      <w:jc w:val="center"/>
    </w:pPr>
    <w:rPr>
      <w:rFonts w:ascii="Times New Roman" w:hAnsi="Times New Roman"/>
      <w:iCs/>
      <w:sz w:val="24"/>
      <w:szCs w:val="18"/>
    </w:rPr>
  </w:style>
  <w:style w:type="character" w:customStyle="1" w:styleId="af7">
    <w:name w:val="Таблиця Знак"/>
    <w:basedOn w:val="af5"/>
    <w:link w:val="af6"/>
    <w:rsid w:val="00964C81"/>
    <w:rPr>
      <w:rFonts w:ascii="Times New Roman" w:hAnsi="Times New Roman"/>
      <w:i/>
      <w:sz w:val="24"/>
    </w:rPr>
  </w:style>
  <w:style w:type="character" w:customStyle="1" w:styleId="af8">
    <w:name w:val="Без интервала Знак"/>
    <w:basedOn w:val="a6"/>
    <w:link w:val="af9"/>
    <w:uiPriority w:val="1"/>
    <w:rsid w:val="00964C81"/>
    <w:rPr>
      <w:rFonts w:ascii="Times New Roman" w:hAnsi="Times New Roman"/>
      <w:sz w:val="28"/>
    </w:rPr>
  </w:style>
  <w:style w:type="paragraph" w:styleId="afa">
    <w:name w:val="List Paragraph"/>
    <w:basedOn w:val="a5"/>
    <w:link w:val="afb"/>
    <w:uiPriority w:val="34"/>
    <w:qFormat/>
    <w:rsid w:val="00964C81"/>
    <w:pPr>
      <w:spacing w:after="0" w:line="240" w:lineRule="auto"/>
      <w:ind w:left="720" w:firstLine="709"/>
      <w:contextualSpacing/>
    </w:pPr>
    <w:rPr>
      <w:rFonts w:ascii="Times New Roman" w:eastAsia="Times New Roman" w:hAnsi="Times New Roman" w:cs="Times New Roman"/>
      <w:sz w:val="26"/>
      <w:szCs w:val="24"/>
      <w:lang w:val="ru-RU" w:eastAsia="ru-RU"/>
    </w:rPr>
  </w:style>
  <w:style w:type="table" w:customStyle="1" w:styleId="19">
    <w:name w:val="Сетка таблицы1"/>
    <w:basedOn w:val="a7"/>
    <w:next w:val="afc"/>
    <w:uiPriority w:val="39"/>
    <w:qFormat/>
    <w:rsid w:val="0096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8"/>
    <w:uiPriority w:val="99"/>
    <w:semiHidden/>
    <w:unhideWhenUsed/>
    <w:rsid w:val="00964C81"/>
  </w:style>
  <w:style w:type="paragraph" w:styleId="afd">
    <w:name w:val="Normal (Web)"/>
    <w:basedOn w:val="a5"/>
    <w:rsid w:val="00964C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b">
    <w:name w:val="Абзац списка Знак"/>
    <w:link w:val="afa"/>
    <w:uiPriority w:val="34"/>
    <w:locked/>
    <w:rsid w:val="00964C81"/>
    <w:rPr>
      <w:rFonts w:ascii="Times New Roman" w:eastAsia="Times New Roman" w:hAnsi="Times New Roman" w:cs="Times New Roman"/>
      <w:sz w:val="26"/>
      <w:szCs w:val="24"/>
      <w:lang w:val="ru-RU" w:eastAsia="ru-RU"/>
    </w:rPr>
  </w:style>
  <w:style w:type="paragraph" w:styleId="34">
    <w:name w:val="Body Text Indent 3"/>
    <w:basedOn w:val="a5"/>
    <w:link w:val="35"/>
    <w:rsid w:val="00964C81"/>
    <w:pPr>
      <w:spacing w:after="120" w:line="240" w:lineRule="auto"/>
      <w:ind w:left="283"/>
    </w:pPr>
    <w:rPr>
      <w:rFonts w:ascii="Times New Roman" w:eastAsia="Times New Roman" w:hAnsi="Times New Roman" w:cs="Times New Roman"/>
      <w:sz w:val="16"/>
      <w:szCs w:val="20"/>
      <w:lang w:val="x-none" w:eastAsia="ru-RU"/>
    </w:rPr>
  </w:style>
  <w:style w:type="character" w:customStyle="1" w:styleId="35">
    <w:name w:val="Основной текст с отступом 3 Знак"/>
    <w:basedOn w:val="a6"/>
    <w:link w:val="34"/>
    <w:rsid w:val="00964C81"/>
    <w:rPr>
      <w:rFonts w:ascii="Times New Roman" w:eastAsia="Times New Roman" w:hAnsi="Times New Roman" w:cs="Times New Roman"/>
      <w:sz w:val="16"/>
      <w:szCs w:val="20"/>
      <w:lang w:val="x-none" w:eastAsia="ru-RU"/>
    </w:rPr>
  </w:style>
  <w:style w:type="paragraph" w:customStyle="1" w:styleId="1a">
    <w:name w:val="Абзац списка1"/>
    <w:basedOn w:val="a5"/>
    <w:link w:val="ListParagraphChar"/>
    <w:qFormat/>
    <w:rsid w:val="00964C81"/>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afe">
    <w:name w:val="Strong"/>
    <w:qFormat/>
    <w:rsid w:val="00964C81"/>
    <w:rPr>
      <w:b/>
      <w:bCs/>
    </w:rPr>
  </w:style>
  <w:style w:type="paragraph" w:styleId="aff">
    <w:name w:val="Balloon Text"/>
    <w:basedOn w:val="a5"/>
    <w:link w:val="aff0"/>
    <w:uiPriority w:val="99"/>
    <w:unhideWhenUsed/>
    <w:rsid w:val="00964C81"/>
    <w:pPr>
      <w:spacing w:after="0" w:line="240" w:lineRule="auto"/>
      <w:ind w:firstLine="567"/>
    </w:pPr>
    <w:rPr>
      <w:rFonts w:ascii="Tahoma" w:eastAsia="Calibri" w:hAnsi="Tahoma" w:cs="Times New Roman"/>
      <w:sz w:val="16"/>
      <w:szCs w:val="16"/>
      <w:lang w:val="x-none" w:eastAsia="x-none"/>
    </w:rPr>
  </w:style>
  <w:style w:type="character" w:customStyle="1" w:styleId="aff0">
    <w:name w:val="Текст выноски Знак"/>
    <w:basedOn w:val="a6"/>
    <w:link w:val="aff"/>
    <w:uiPriority w:val="99"/>
    <w:rsid w:val="00964C81"/>
    <w:rPr>
      <w:rFonts w:ascii="Tahoma" w:eastAsia="Calibri" w:hAnsi="Tahoma" w:cs="Times New Roman"/>
      <w:sz w:val="16"/>
      <w:szCs w:val="16"/>
      <w:lang w:val="x-none" w:eastAsia="x-none"/>
    </w:rPr>
  </w:style>
  <w:style w:type="paragraph" w:styleId="22">
    <w:name w:val="Body Text 2"/>
    <w:basedOn w:val="a5"/>
    <w:link w:val="23"/>
    <w:uiPriority w:val="99"/>
    <w:rsid w:val="00964C81"/>
    <w:pPr>
      <w:spacing w:after="120" w:line="480" w:lineRule="auto"/>
    </w:pPr>
    <w:rPr>
      <w:rFonts w:ascii="Times New Roman" w:eastAsia="Times New Roman" w:hAnsi="Times New Roman" w:cs="Times New Roman"/>
      <w:sz w:val="20"/>
      <w:szCs w:val="20"/>
      <w:lang w:val="x-none" w:eastAsia="ru-RU"/>
    </w:rPr>
  </w:style>
  <w:style w:type="character" w:customStyle="1" w:styleId="23">
    <w:name w:val="Основной текст 2 Знак"/>
    <w:basedOn w:val="a6"/>
    <w:link w:val="22"/>
    <w:uiPriority w:val="99"/>
    <w:rsid w:val="00964C81"/>
    <w:rPr>
      <w:rFonts w:ascii="Times New Roman" w:eastAsia="Times New Roman" w:hAnsi="Times New Roman" w:cs="Times New Roman"/>
      <w:sz w:val="20"/>
      <w:szCs w:val="20"/>
      <w:lang w:val="x-none" w:eastAsia="ru-RU"/>
    </w:rPr>
  </w:style>
  <w:style w:type="character" w:styleId="aff1">
    <w:name w:val="Emphasis"/>
    <w:uiPriority w:val="20"/>
    <w:qFormat/>
    <w:rsid w:val="00964C81"/>
    <w:rPr>
      <w:i/>
      <w:iCs/>
    </w:rPr>
  </w:style>
  <w:style w:type="table" w:customStyle="1" w:styleId="114">
    <w:name w:val="Сетка таблицы11"/>
    <w:basedOn w:val="a7"/>
    <w:next w:val="afc"/>
    <w:uiPriority w:val="39"/>
    <w:rsid w:val="00964C81"/>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Indent"/>
    <w:basedOn w:val="a5"/>
    <w:link w:val="aff3"/>
    <w:uiPriority w:val="99"/>
    <w:rsid w:val="00964C81"/>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f3">
    <w:name w:val="Основной текст с отступом Знак"/>
    <w:basedOn w:val="a6"/>
    <w:link w:val="aff2"/>
    <w:uiPriority w:val="99"/>
    <w:rsid w:val="00964C81"/>
    <w:rPr>
      <w:rFonts w:ascii="Times New Roman" w:eastAsia="Times New Roman" w:hAnsi="Times New Roman" w:cs="Times New Roman"/>
      <w:sz w:val="20"/>
      <w:szCs w:val="20"/>
      <w:lang w:val="x-none" w:eastAsia="ru-RU"/>
    </w:rPr>
  </w:style>
  <w:style w:type="paragraph" w:styleId="24">
    <w:name w:val="Body Text Indent 2"/>
    <w:basedOn w:val="a5"/>
    <w:link w:val="25"/>
    <w:rsid w:val="00964C81"/>
    <w:pPr>
      <w:spacing w:after="120" w:line="480" w:lineRule="auto"/>
      <w:ind w:left="283"/>
    </w:pPr>
    <w:rPr>
      <w:rFonts w:ascii="Times New Roman" w:eastAsia="Times New Roman" w:hAnsi="Times New Roman" w:cs="Times New Roman"/>
      <w:sz w:val="20"/>
      <w:szCs w:val="20"/>
      <w:lang w:val="x-none" w:eastAsia="ru-RU"/>
    </w:rPr>
  </w:style>
  <w:style w:type="character" w:customStyle="1" w:styleId="25">
    <w:name w:val="Основной текст с отступом 2 Знак"/>
    <w:basedOn w:val="a6"/>
    <w:link w:val="24"/>
    <w:rsid w:val="00964C81"/>
    <w:rPr>
      <w:rFonts w:ascii="Times New Roman" w:eastAsia="Times New Roman" w:hAnsi="Times New Roman" w:cs="Times New Roman"/>
      <w:sz w:val="20"/>
      <w:szCs w:val="20"/>
      <w:lang w:val="x-none" w:eastAsia="ru-RU"/>
    </w:rPr>
  </w:style>
  <w:style w:type="paragraph" w:customStyle="1" w:styleId="26">
    <w:name w:val="Без интервала2"/>
    <w:rsid w:val="00964C81"/>
    <w:pPr>
      <w:spacing w:after="0" w:line="240" w:lineRule="auto"/>
    </w:pPr>
    <w:rPr>
      <w:rFonts w:ascii="Times New Roman" w:eastAsia="Times New Roman" w:hAnsi="Times New Roman" w:cs="Times New Roman"/>
    </w:rPr>
  </w:style>
  <w:style w:type="character" w:styleId="aff4">
    <w:name w:val="page number"/>
    <w:basedOn w:val="a6"/>
    <w:rsid w:val="00964C81"/>
  </w:style>
  <w:style w:type="paragraph" w:customStyle="1" w:styleId="1b">
    <w:name w:val="Без интервала1"/>
    <w:link w:val="NoSpacingChar"/>
    <w:rsid w:val="00964C81"/>
    <w:pPr>
      <w:spacing w:after="0" w:line="240" w:lineRule="auto"/>
    </w:pPr>
    <w:rPr>
      <w:rFonts w:ascii="Calibri" w:eastAsia="Calibri" w:hAnsi="Calibri" w:cs="Times New Roman"/>
      <w:lang w:val="ru-RU" w:eastAsia="ru-RU"/>
    </w:rPr>
  </w:style>
  <w:style w:type="paragraph" w:customStyle="1" w:styleId="aff5">
    <w:name w:val="Знак Знак Знак Знак Знак Знак Знак Знак Знак Знак Знак Знак"/>
    <w:basedOn w:val="a5"/>
    <w:rsid w:val="00964C81"/>
    <w:pPr>
      <w:spacing w:after="0" w:line="240" w:lineRule="auto"/>
    </w:pPr>
    <w:rPr>
      <w:rFonts w:ascii="Verdana" w:eastAsia="Times New Roman" w:hAnsi="Verdana" w:cs="Verdana"/>
      <w:sz w:val="20"/>
      <w:szCs w:val="20"/>
      <w:lang w:val="en-US"/>
    </w:rPr>
  </w:style>
  <w:style w:type="paragraph" w:customStyle="1" w:styleId="Oaaeoaeno">
    <w:name w:val="Oaae.oaeno"/>
    <w:basedOn w:val="a5"/>
    <w:rsid w:val="00964C81"/>
    <w:pPr>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ru-RU"/>
    </w:rPr>
  </w:style>
  <w:style w:type="paragraph" w:styleId="aff6">
    <w:name w:val="Body Text"/>
    <w:basedOn w:val="a5"/>
    <w:link w:val="aff7"/>
    <w:uiPriority w:val="99"/>
    <w:rsid w:val="00964C81"/>
    <w:pPr>
      <w:spacing w:after="120" w:line="240" w:lineRule="auto"/>
    </w:pPr>
    <w:rPr>
      <w:rFonts w:ascii="Times New Roman" w:eastAsia="Times New Roman" w:hAnsi="Times New Roman" w:cs="Times New Roman"/>
      <w:sz w:val="20"/>
      <w:szCs w:val="20"/>
      <w:lang w:val="x-none" w:eastAsia="x-none"/>
    </w:rPr>
  </w:style>
  <w:style w:type="character" w:customStyle="1" w:styleId="aff7">
    <w:name w:val="Основной текст Знак"/>
    <w:basedOn w:val="a6"/>
    <w:link w:val="aff6"/>
    <w:uiPriority w:val="99"/>
    <w:rsid w:val="00964C81"/>
    <w:rPr>
      <w:rFonts w:ascii="Times New Roman" w:eastAsia="Times New Roman" w:hAnsi="Times New Roman" w:cs="Times New Roman"/>
      <w:sz w:val="20"/>
      <w:szCs w:val="20"/>
      <w:lang w:val="x-none" w:eastAsia="x-none"/>
    </w:rPr>
  </w:style>
  <w:style w:type="character" w:customStyle="1" w:styleId="ListParagraphChar">
    <w:name w:val="List Paragraph Char"/>
    <w:aliases w:val="Paragraphe de liste1 Char,List Paragraph (numbered (a)) Char,References Char,Bullet Points Char,Liste Paragraf Char,Llista Nivell1 Char,Lista de nivel 1 Char,Paragraphe de liste PBLH Char,Normal bullet 2 Char,Graph &amp; Table tite Char"/>
    <w:link w:val="1a"/>
    <w:locked/>
    <w:rsid w:val="00964C81"/>
    <w:rPr>
      <w:rFonts w:ascii="Times New Roman" w:eastAsia="Times New Roman" w:hAnsi="Times New Roman" w:cs="Times New Roman"/>
      <w:sz w:val="20"/>
      <w:szCs w:val="20"/>
      <w:lang w:val="ru-RU" w:eastAsia="ru-RU"/>
    </w:rPr>
  </w:style>
  <w:style w:type="paragraph" w:customStyle="1" w:styleId="Style9">
    <w:name w:val="Style9"/>
    <w:basedOn w:val="a5"/>
    <w:rsid w:val="00964C81"/>
    <w:pPr>
      <w:widowControl w:val="0"/>
      <w:autoSpaceDE w:val="0"/>
      <w:autoSpaceDN w:val="0"/>
      <w:adjustRightInd w:val="0"/>
      <w:spacing w:after="0" w:line="322" w:lineRule="exact"/>
      <w:ind w:firstLine="638"/>
    </w:pPr>
    <w:rPr>
      <w:rFonts w:ascii="Times New Roman" w:eastAsia="Calibri" w:hAnsi="Times New Roman" w:cs="Times New Roman"/>
      <w:sz w:val="24"/>
      <w:szCs w:val="24"/>
      <w:lang w:val="ru-RU" w:eastAsia="ru-RU"/>
    </w:rPr>
  </w:style>
  <w:style w:type="paragraph" w:customStyle="1" w:styleId="Style3">
    <w:name w:val="Style3"/>
    <w:basedOn w:val="a5"/>
    <w:rsid w:val="00964C81"/>
    <w:pPr>
      <w:widowControl w:val="0"/>
      <w:autoSpaceDE w:val="0"/>
      <w:autoSpaceDN w:val="0"/>
      <w:adjustRightInd w:val="0"/>
      <w:spacing w:after="0" w:line="317" w:lineRule="exact"/>
      <w:ind w:firstLine="4738"/>
    </w:pPr>
    <w:rPr>
      <w:rFonts w:ascii="Times New Roman" w:eastAsia="Calibri" w:hAnsi="Times New Roman" w:cs="Times New Roman"/>
      <w:sz w:val="24"/>
      <w:szCs w:val="24"/>
      <w:lang w:val="ru-RU" w:eastAsia="ru-RU"/>
    </w:rPr>
  </w:style>
  <w:style w:type="paragraph" w:customStyle="1" w:styleId="aff8">
    <w:name w:val="присудок таблиці"/>
    <w:basedOn w:val="a5"/>
    <w:rsid w:val="00964C8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c">
    <w:name w:val="Заголовок1"/>
    <w:aliases w:val="Номер таблиці"/>
    <w:basedOn w:val="a5"/>
    <w:next w:val="a5"/>
    <w:link w:val="aff9"/>
    <w:qFormat/>
    <w:rsid w:val="00964C81"/>
    <w:pPr>
      <w:autoSpaceDE w:val="0"/>
      <w:autoSpaceDN w:val="0"/>
      <w:spacing w:after="0" w:line="240" w:lineRule="auto"/>
      <w:jc w:val="right"/>
    </w:pPr>
    <w:rPr>
      <w:rFonts w:ascii="Times New Roman" w:eastAsia="Times New Roman" w:hAnsi="Times New Roman" w:cs="Times New Roman"/>
      <w:b/>
      <w:sz w:val="26"/>
      <w:szCs w:val="20"/>
      <w:lang w:val="x-none" w:eastAsia="x-none"/>
    </w:rPr>
  </w:style>
  <w:style w:type="paragraph" w:customStyle="1" w:styleId="DefinitionTerm">
    <w:name w:val="Definition Term"/>
    <w:basedOn w:val="a5"/>
    <w:next w:val="a5"/>
    <w:rsid w:val="00964C81"/>
    <w:pPr>
      <w:spacing w:after="0" w:line="240" w:lineRule="auto"/>
    </w:pPr>
    <w:rPr>
      <w:rFonts w:ascii="Times New Roman" w:eastAsia="Times New Roman" w:hAnsi="Times New Roman" w:cs="Times New Roman"/>
      <w:sz w:val="24"/>
      <w:szCs w:val="20"/>
      <w:lang w:eastAsia="uk-UA"/>
    </w:rPr>
  </w:style>
  <w:style w:type="paragraph" w:customStyle="1" w:styleId="BodyText21">
    <w:name w:val="Body Text 21"/>
    <w:basedOn w:val="a5"/>
    <w:rsid w:val="00964C81"/>
    <w:pPr>
      <w:autoSpaceDE w:val="0"/>
      <w:autoSpaceDN w:val="0"/>
      <w:spacing w:before="120" w:after="0" w:line="240" w:lineRule="auto"/>
      <w:ind w:firstLine="709"/>
      <w:jc w:val="both"/>
    </w:pPr>
    <w:rPr>
      <w:rFonts w:ascii="Times New Roman" w:eastAsia="Times New Roman" w:hAnsi="Times New Roman" w:cs="Times New Roman"/>
      <w:sz w:val="26"/>
      <w:szCs w:val="28"/>
      <w:lang w:eastAsia="ru-RU"/>
    </w:rPr>
  </w:style>
  <w:style w:type="paragraph" w:customStyle="1" w:styleId="affa">
    <w:name w:val="Знак Знак Знак Знак"/>
    <w:basedOn w:val="a5"/>
    <w:rsid w:val="00964C81"/>
    <w:pPr>
      <w:spacing w:after="0" w:line="240" w:lineRule="auto"/>
    </w:pPr>
    <w:rPr>
      <w:rFonts w:ascii="Verdana" w:eastAsia="Times New Roman" w:hAnsi="Verdana" w:cs="Verdana"/>
      <w:sz w:val="20"/>
      <w:szCs w:val="20"/>
      <w:lang w:val="en-US"/>
    </w:rPr>
  </w:style>
  <w:style w:type="paragraph" w:customStyle="1" w:styleId="affb">
    <w:name w:val="Знак Знак"/>
    <w:basedOn w:val="a5"/>
    <w:rsid w:val="00964C81"/>
    <w:pPr>
      <w:spacing w:after="0" w:line="240" w:lineRule="auto"/>
    </w:pPr>
    <w:rPr>
      <w:rFonts w:ascii="Verdana" w:eastAsia="Times New Roman" w:hAnsi="Verdana" w:cs="Verdana"/>
      <w:sz w:val="20"/>
      <w:szCs w:val="20"/>
      <w:lang w:val="en-US"/>
    </w:rPr>
  </w:style>
  <w:style w:type="paragraph" w:customStyle="1" w:styleId="Style1">
    <w:name w:val="Style1"/>
    <w:basedOn w:val="a5"/>
    <w:rsid w:val="00964C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5"/>
    <w:rsid w:val="00964C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5"/>
    <w:rsid w:val="00964C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5">
    <w:name w:val="Style5"/>
    <w:basedOn w:val="a5"/>
    <w:rsid w:val="00964C81"/>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6">
    <w:name w:val="Style6"/>
    <w:basedOn w:val="a5"/>
    <w:rsid w:val="00964C81"/>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964C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5"/>
    <w:rsid w:val="00964C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964C81"/>
    <w:rPr>
      <w:rFonts w:ascii="Times New Roman" w:hAnsi="Times New Roman"/>
      <w:b/>
      <w:sz w:val="24"/>
    </w:rPr>
  </w:style>
  <w:style w:type="character" w:customStyle="1" w:styleId="FontStyle12">
    <w:name w:val="Font Style12"/>
    <w:uiPriority w:val="99"/>
    <w:rsid w:val="00964C81"/>
    <w:rPr>
      <w:rFonts w:ascii="Times New Roman" w:hAnsi="Times New Roman"/>
      <w:sz w:val="8"/>
    </w:rPr>
  </w:style>
  <w:style w:type="character" w:customStyle="1" w:styleId="FontStyle13">
    <w:name w:val="Font Style13"/>
    <w:rsid w:val="00964C81"/>
    <w:rPr>
      <w:rFonts w:ascii="Times New Roman" w:hAnsi="Times New Roman"/>
      <w:i/>
      <w:sz w:val="24"/>
    </w:rPr>
  </w:style>
  <w:style w:type="character" w:customStyle="1" w:styleId="FontStyle14">
    <w:name w:val="Font Style14"/>
    <w:rsid w:val="00964C81"/>
    <w:rPr>
      <w:rFonts w:ascii="Times New Roman" w:hAnsi="Times New Roman"/>
      <w:sz w:val="24"/>
    </w:rPr>
  </w:style>
  <w:style w:type="character" w:customStyle="1" w:styleId="FontStyle15">
    <w:name w:val="Font Style15"/>
    <w:rsid w:val="00964C81"/>
    <w:rPr>
      <w:rFonts w:ascii="Times New Roman" w:hAnsi="Times New Roman"/>
      <w:b/>
      <w:sz w:val="20"/>
    </w:rPr>
  </w:style>
  <w:style w:type="paragraph" w:customStyle="1" w:styleId="affc">
    <w:name w:val="Знак Знак Знак Знак Знак Знак Знак"/>
    <w:basedOn w:val="a5"/>
    <w:rsid w:val="00964C81"/>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Знак Знак Знак"/>
    <w:basedOn w:val="a5"/>
    <w:rsid w:val="00964C81"/>
    <w:pPr>
      <w:spacing w:after="0" w:line="240" w:lineRule="auto"/>
    </w:pPr>
    <w:rPr>
      <w:rFonts w:ascii="Verdana" w:eastAsia="Times New Roman" w:hAnsi="Verdana" w:cs="Times New Roman"/>
      <w:sz w:val="24"/>
      <w:szCs w:val="24"/>
      <w:lang w:val="en-US"/>
    </w:rPr>
  </w:style>
  <w:style w:type="paragraph" w:customStyle="1" w:styleId="1e">
    <w:name w:val="Знак Знак Знак Знак Знак Знак Знак1"/>
    <w:basedOn w:val="a5"/>
    <w:rsid w:val="00964C81"/>
    <w:pPr>
      <w:spacing w:after="0" w:line="240" w:lineRule="auto"/>
    </w:pPr>
    <w:rPr>
      <w:rFonts w:ascii="Verdana" w:eastAsia="Times New Roman" w:hAnsi="Verdana" w:cs="Verdana"/>
      <w:sz w:val="20"/>
      <w:szCs w:val="20"/>
      <w:lang w:val="en-US"/>
    </w:rPr>
  </w:style>
  <w:style w:type="paragraph" w:customStyle="1" w:styleId="affd">
    <w:name w:val="Знак Знак Знак Знак Знак Знак Знак Знак Знак Знак Знак Знак Знак"/>
    <w:basedOn w:val="a5"/>
    <w:rsid w:val="00964C81"/>
    <w:pPr>
      <w:spacing w:after="0" w:line="240" w:lineRule="auto"/>
    </w:pPr>
    <w:rPr>
      <w:rFonts w:ascii="Verdana" w:eastAsia="Times New Roman" w:hAnsi="Verdana" w:cs="Verdana"/>
      <w:noProof/>
      <w:sz w:val="20"/>
      <w:szCs w:val="20"/>
      <w:lang w:val="en-US"/>
    </w:rPr>
  </w:style>
  <w:style w:type="paragraph" w:customStyle="1" w:styleId="affe">
    <w:name w:val="Знак Знак Знак"/>
    <w:basedOn w:val="a5"/>
    <w:rsid w:val="00964C81"/>
    <w:pPr>
      <w:spacing w:after="0" w:line="240" w:lineRule="auto"/>
    </w:pPr>
    <w:rPr>
      <w:rFonts w:ascii="Verdana" w:eastAsia="Times New Roman" w:hAnsi="Verdana" w:cs="Times New Roman"/>
      <w:sz w:val="24"/>
      <w:szCs w:val="24"/>
      <w:lang w:val="en-US"/>
    </w:rPr>
  </w:style>
  <w:style w:type="paragraph" w:customStyle="1" w:styleId="-">
    <w:name w:val="назва-графік"/>
    <w:basedOn w:val="a5"/>
    <w:uiPriority w:val="99"/>
    <w:rsid w:val="00964C81"/>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ru-RU"/>
    </w:rPr>
  </w:style>
  <w:style w:type="paragraph" w:styleId="afff">
    <w:name w:val="Block Text"/>
    <w:basedOn w:val="a5"/>
    <w:uiPriority w:val="99"/>
    <w:rsid w:val="00964C81"/>
    <w:pPr>
      <w:spacing w:after="0" w:line="240" w:lineRule="auto"/>
      <w:ind w:left="-567" w:right="-1044" w:firstLine="567"/>
      <w:jc w:val="both"/>
    </w:pPr>
    <w:rPr>
      <w:rFonts w:ascii="Times New Roman" w:eastAsia="Times New Roman" w:hAnsi="Times New Roman" w:cs="Times New Roman"/>
      <w:sz w:val="26"/>
      <w:szCs w:val="20"/>
      <w:lang w:val="ru-RU" w:eastAsia="ru-RU"/>
    </w:rPr>
  </w:style>
  <w:style w:type="paragraph" w:customStyle="1" w:styleId="afff0">
    <w:name w:val="Стиль"/>
    <w:rsid w:val="00964C81"/>
    <w:pPr>
      <w:spacing w:after="0" w:line="240" w:lineRule="auto"/>
    </w:pPr>
    <w:rPr>
      <w:rFonts w:ascii="Times New Roman" w:eastAsia="Times New Roman" w:hAnsi="Times New Roman" w:cs="Times New Roman"/>
      <w:sz w:val="20"/>
      <w:szCs w:val="20"/>
      <w:lang w:eastAsia="ru-RU"/>
    </w:rPr>
  </w:style>
  <w:style w:type="paragraph" w:customStyle="1" w:styleId="afff1">
    <w:name w:val="Знак"/>
    <w:basedOn w:val="a5"/>
    <w:rsid w:val="00964C81"/>
    <w:pPr>
      <w:spacing w:after="0" w:line="240" w:lineRule="auto"/>
    </w:pPr>
    <w:rPr>
      <w:rFonts w:ascii="Verdana" w:eastAsia="Times New Roman" w:hAnsi="Verdana" w:cs="Verdana"/>
      <w:sz w:val="20"/>
      <w:szCs w:val="20"/>
      <w:lang w:val="en-US"/>
    </w:rPr>
  </w:style>
  <w:style w:type="paragraph" w:styleId="HTML">
    <w:name w:val="HTML Preformatted"/>
    <w:basedOn w:val="a5"/>
    <w:link w:val="HTML0"/>
    <w:rsid w:val="00964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6"/>
      <w:szCs w:val="28"/>
      <w:lang w:val="x-none" w:eastAsia="x-none"/>
    </w:rPr>
  </w:style>
  <w:style w:type="character" w:customStyle="1" w:styleId="HTML0">
    <w:name w:val="Стандартный HTML Знак"/>
    <w:basedOn w:val="a6"/>
    <w:link w:val="HTML"/>
    <w:rsid w:val="00964C81"/>
    <w:rPr>
      <w:rFonts w:ascii="Courier New" w:eastAsia="Times New Roman" w:hAnsi="Courier New" w:cs="Times New Roman"/>
      <w:color w:val="000000"/>
      <w:sz w:val="26"/>
      <w:szCs w:val="28"/>
      <w:lang w:val="x-none" w:eastAsia="x-none"/>
    </w:rPr>
  </w:style>
  <w:style w:type="paragraph" w:customStyle="1" w:styleId="211">
    <w:name w:val="Основной текст 21"/>
    <w:basedOn w:val="a5"/>
    <w:rsid w:val="00964C81"/>
    <w:pPr>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62">
    <w:name w:val="Знак Знак6"/>
    <w:rsid w:val="00964C81"/>
    <w:rPr>
      <w:b/>
      <w:sz w:val="28"/>
      <w:lang w:val="uk-UA" w:eastAsia="ru-RU"/>
    </w:rPr>
  </w:style>
  <w:style w:type="character" w:customStyle="1" w:styleId="FontStyle19">
    <w:name w:val="Font Style19"/>
    <w:rsid w:val="00964C81"/>
    <w:rPr>
      <w:rFonts w:ascii="Times New Roman" w:hAnsi="Times New Roman"/>
      <w:sz w:val="26"/>
    </w:rPr>
  </w:style>
  <w:style w:type="paragraph" w:customStyle="1" w:styleId="CharCharCharChar">
    <w:name w:val="Char Знак Знак Char Знак Знак Char Знак Знак Char Знак Знак Знак Знак Знак Знак Знак Знак Знак Знак Знак"/>
    <w:basedOn w:val="a5"/>
    <w:rsid w:val="00964C81"/>
    <w:pPr>
      <w:spacing w:after="0" w:line="240" w:lineRule="auto"/>
    </w:pPr>
    <w:rPr>
      <w:rFonts w:ascii="Verdana" w:eastAsia="Times New Roman" w:hAnsi="Verdana" w:cs="Verdana"/>
      <w:sz w:val="20"/>
      <w:szCs w:val="20"/>
      <w:lang w:val="en-US"/>
    </w:rPr>
  </w:style>
  <w:style w:type="paragraph" w:styleId="afff2">
    <w:name w:val="Plain Text"/>
    <w:basedOn w:val="a5"/>
    <w:link w:val="afff3"/>
    <w:uiPriority w:val="99"/>
    <w:rsid w:val="00964C81"/>
    <w:pPr>
      <w:spacing w:after="0" w:line="240" w:lineRule="auto"/>
    </w:pPr>
    <w:rPr>
      <w:rFonts w:ascii="Courier New" w:eastAsia="Times New Roman" w:hAnsi="Courier New" w:cs="Times New Roman"/>
      <w:sz w:val="20"/>
      <w:szCs w:val="20"/>
      <w:lang w:val="x-none" w:eastAsia="x-none"/>
    </w:rPr>
  </w:style>
  <w:style w:type="character" w:customStyle="1" w:styleId="afff3">
    <w:name w:val="Текст Знак"/>
    <w:basedOn w:val="a6"/>
    <w:link w:val="afff2"/>
    <w:uiPriority w:val="99"/>
    <w:rsid w:val="00964C81"/>
    <w:rPr>
      <w:rFonts w:ascii="Courier New" w:eastAsia="Times New Roman" w:hAnsi="Courier New" w:cs="Times New Roman"/>
      <w:sz w:val="20"/>
      <w:szCs w:val="20"/>
      <w:lang w:val="x-none" w:eastAsia="x-none"/>
    </w:rPr>
  </w:style>
  <w:style w:type="character" w:customStyle="1" w:styleId="FontStyle22">
    <w:name w:val="Font Style22"/>
    <w:rsid w:val="00964C81"/>
    <w:rPr>
      <w:rFonts w:ascii="Times New Roman" w:hAnsi="Times New Roman"/>
      <w:color w:val="000000"/>
      <w:sz w:val="28"/>
    </w:rPr>
  </w:style>
  <w:style w:type="paragraph" w:customStyle="1" w:styleId="1f">
    <w:name w:val="Знак Знак Знак Знак1"/>
    <w:basedOn w:val="a5"/>
    <w:rsid w:val="00964C81"/>
    <w:pPr>
      <w:spacing w:after="0" w:line="240" w:lineRule="auto"/>
    </w:pPr>
    <w:rPr>
      <w:rFonts w:ascii="Verdana" w:eastAsia="Times New Roman" w:hAnsi="Verdana" w:cs="Verdana"/>
      <w:sz w:val="20"/>
      <w:szCs w:val="20"/>
      <w:lang w:val="en-US"/>
    </w:rPr>
  </w:style>
  <w:style w:type="character" w:customStyle="1" w:styleId="apple-style-span">
    <w:name w:val="apple-style-span"/>
    <w:rsid w:val="00964C81"/>
    <w:rPr>
      <w:rFonts w:cs="Times New Roman"/>
    </w:rPr>
  </w:style>
  <w:style w:type="character" w:customStyle="1" w:styleId="apple-converted-space">
    <w:name w:val="apple-converted-space"/>
    <w:rsid w:val="00964C81"/>
    <w:rPr>
      <w:rFonts w:cs="Times New Roman"/>
    </w:rPr>
  </w:style>
  <w:style w:type="paragraph" w:customStyle="1" w:styleId="115">
    <w:name w:val="Абзац списка11"/>
    <w:basedOn w:val="a5"/>
    <w:qFormat/>
    <w:rsid w:val="00964C81"/>
    <w:pPr>
      <w:spacing w:after="0" w:line="240" w:lineRule="auto"/>
      <w:ind w:left="708"/>
    </w:pPr>
    <w:rPr>
      <w:rFonts w:ascii="Times New Roman" w:eastAsia="Times New Roman" w:hAnsi="Times New Roman" w:cs="Times New Roman"/>
      <w:sz w:val="20"/>
      <w:szCs w:val="20"/>
      <w:lang w:eastAsia="ru-RU"/>
    </w:rPr>
  </w:style>
  <w:style w:type="paragraph" w:customStyle="1" w:styleId="1f0">
    <w:name w:val="1"/>
    <w:basedOn w:val="a5"/>
    <w:link w:val="116"/>
    <w:rsid w:val="00964C81"/>
    <w:pPr>
      <w:spacing w:after="0" w:line="240" w:lineRule="auto"/>
    </w:pPr>
    <w:rPr>
      <w:rFonts w:ascii="Verdana" w:eastAsia="Times New Roman" w:hAnsi="Verdana" w:cs="Times New Roman"/>
      <w:sz w:val="20"/>
      <w:szCs w:val="20"/>
      <w:lang w:val="en-US" w:eastAsia="x-none"/>
    </w:rPr>
  </w:style>
  <w:style w:type="character" w:customStyle="1" w:styleId="116">
    <w:name w:val="1 Знак1"/>
    <w:link w:val="1f0"/>
    <w:rsid w:val="00964C81"/>
    <w:rPr>
      <w:rFonts w:ascii="Verdana" w:eastAsia="Times New Roman" w:hAnsi="Verdana" w:cs="Times New Roman"/>
      <w:sz w:val="20"/>
      <w:szCs w:val="20"/>
      <w:lang w:val="en-US" w:eastAsia="x-none"/>
    </w:rPr>
  </w:style>
  <w:style w:type="character" w:customStyle="1" w:styleId="52">
    <w:name w:val="Знак5"/>
    <w:locked/>
    <w:rsid w:val="00964C81"/>
    <w:rPr>
      <w:sz w:val="16"/>
      <w:lang w:val="uk-UA" w:eastAsia="ru-RU"/>
    </w:rPr>
  </w:style>
  <w:style w:type="paragraph" w:customStyle="1" w:styleId="afff4">
    <w:name w:val="ДОК"/>
    <w:basedOn w:val="a5"/>
    <w:rsid w:val="00964C81"/>
    <w:pPr>
      <w:suppressAutoHyphens/>
      <w:spacing w:after="0" w:line="240" w:lineRule="auto"/>
      <w:jc w:val="both"/>
    </w:pPr>
    <w:rPr>
      <w:rFonts w:ascii="Times New Roman" w:eastAsia="MS Mincho" w:hAnsi="Times New Roman" w:cs="Times New Roman"/>
      <w:sz w:val="26"/>
      <w:szCs w:val="28"/>
      <w:lang w:eastAsia="zh-CN"/>
    </w:rPr>
  </w:style>
  <w:style w:type="paragraph" w:customStyle="1" w:styleId="LINCFigureUkr">
    <w:name w:val="LINC Figure Ukr"/>
    <w:basedOn w:val="a5"/>
    <w:next w:val="a5"/>
    <w:rsid w:val="00964C81"/>
    <w:pPr>
      <w:keepLines/>
      <w:numPr>
        <w:numId w:val="1"/>
      </w:numPr>
      <w:tabs>
        <w:tab w:val="left" w:pos="964"/>
      </w:tabs>
      <w:spacing w:after="120" w:line="240" w:lineRule="auto"/>
      <w:jc w:val="center"/>
    </w:pPr>
    <w:rPr>
      <w:rFonts w:ascii="Arial" w:eastAsia="Times New Roman" w:hAnsi="Arial" w:cs="Arial"/>
      <w:b/>
      <w:bCs/>
      <w:color w:val="000000"/>
    </w:rPr>
  </w:style>
  <w:style w:type="paragraph" w:styleId="36">
    <w:name w:val="Body Text 3"/>
    <w:basedOn w:val="a5"/>
    <w:link w:val="37"/>
    <w:uiPriority w:val="99"/>
    <w:rsid w:val="00964C81"/>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6"/>
    <w:link w:val="36"/>
    <w:uiPriority w:val="99"/>
    <w:rsid w:val="00964C81"/>
    <w:rPr>
      <w:rFonts w:ascii="Times New Roman" w:eastAsia="Times New Roman" w:hAnsi="Times New Roman" w:cs="Times New Roman"/>
      <w:sz w:val="16"/>
      <w:szCs w:val="16"/>
      <w:lang w:val="x-none" w:eastAsia="x-none"/>
    </w:rPr>
  </w:style>
  <w:style w:type="paragraph" w:customStyle="1" w:styleId="afff5">
    <w:name w:val="a"/>
    <w:basedOn w:val="a5"/>
    <w:rsid w:val="00964C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1">
    <w:name w:val="Обычный1"/>
    <w:link w:val="Normal"/>
    <w:rsid w:val="00964C81"/>
    <w:pPr>
      <w:spacing w:after="0" w:line="276" w:lineRule="auto"/>
    </w:pPr>
    <w:rPr>
      <w:rFonts w:ascii="Arial" w:eastAsia="Times New Roman" w:hAnsi="Arial" w:cs="Arial"/>
      <w:color w:val="000000"/>
      <w:lang w:val="ru-RU" w:eastAsia="ru-RU"/>
    </w:rPr>
  </w:style>
  <w:style w:type="paragraph" w:customStyle="1" w:styleId="afff6">
    <w:name w:val="Знак Знак Знак Знак Знак Знак"/>
    <w:basedOn w:val="a5"/>
    <w:rsid w:val="00964C81"/>
    <w:pPr>
      <w:spacing w:after="0" w:line="240" w:lineRule="auto"/>
    </w:pPr>
    <w:rPr>
      <w:rFonts w:ascii="Verdana" w:eastAsia="Times New Roman" w:hAnsi="Verdana" w:cs="Verdana"/>
      <w:sz w:val="20"/>
      <w:szCs w:val="20"/>
      <w:lang w:val="en-US"/>
    </w:rPr>
  </w:style>
  <w:style w:type="paragraph" w:styleId="a">
    <w:name w:val="List Bullet"/>
    <w:basedOn w:val="a5"/>
    <w:uiPriority w:val="99"/>
    <w:rsid w:val="00964C81"/>
    <w:pPr>
      <w:numPr>
        <w:numId w:val="2"/>
      </w:numPr>
      <w:spacing w:after="0" w:line="240" w:lineRule="auto"/>
    </w:pPr>
    <w:rPr>
      <w:rFonts w:ascii="Times New Roman" w:eastAsia="Times New Roman" w:hAnsi="Times New Roman" w:cs="Times New Roman"/>
      <w:sz w:val="24"/>
      <w:szCs w:val="24"/>
      <w:lang w:val="ru-RU" w:eastAsia="ru-RU"/>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w:basedOn w:val="a5"/>
    <w:rsid w:val="00964C81"/>
    <w:pPr>
      <w:spacing w:after="0" w:line="240" w:lineRule="auto"/>
    </w:pPr>
    <w:rPr>
      <w:rFonts w:ascii="Verdana" w:eastAsia="Times New Roman" w:hAnsi="Verdana" w:cs="Verdana"/>
      <w:sz w:val="20"/>
      <w:szCs w:val="20"/>
    </w:rPr>
  </w:style>
  <w:style w:type="character" w:customStyle="1" w:styleId="hps">
    <w:name w:val="hps"/>
    <w:rsid w:val="00964C81"/>
    <w:rPr>
      <w:rFonts w:cs="Times New Roman"/>
    </w:rPr>
  </w:style>
  <w:style w:type="paragraph" w:customStyle="1" w:styleId="Default">
    <w:name w:val="Default"/>
    <w:rsid w:val="00964C81"/>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ListParagraph1">
    <w:name w:val="List Paragraph1"/>
    <w:basedOn w:val="a5"/>
    <w:uiPriority w:val="99"/>
    <w:rsid w:val="00964C81"/>
    <w:pPr>
      <w:spacing w:after="200" w:line="240" w:lineRule="auto"/>
      <w:ind w:left="720"/>
      <w:contextualSpacing/>
    </w:pPr>
    <w:rPr>
      <w:rFonts w:ascii="Calibri" w:eastAsia="Times New Roman" w:hAnsi="Calibri" w:cs="Arial"/>
      <w:lang w:val="en-IE"/>
    </w:rPr>
  </w:style>
  <w:style w:type="paragraph" w:styleId="afff7">
    <w:name w:val="annotation text"/>
    <w:basedOn w:val="a5"/>
    <w:link w:val="afff8"/>
    <w:uiPriority w:val="99"/>
    <w:rsid w:val="00964C81"/>
    <w:pPr>
      <w:spacing w:after="0" w:line="240" w:lineRule="auto"/>
    </w:pPr>
    <w:rPr>
      <w:rFonts w:ascii="Arial" w:eastAsia="Times New Roman" w:hAnsi="Arial" w:cs="Times New Roman"/>
      <w:sz w:val="20"/>
      <w:szCs w:val="20"/>
      <w:lang w:val="en-US" w:eastAsia="x-none"/>
    </w:rPr>
  </w:style>
  <w:style w:type="character" w:customStyle="1" w:styleId="afff8">
    <w:name w:val="Текст примечания Знак"/>
    <w:basedOn w:val="a6"/>
    <w:link w:val="afff7"/>
    <w:uiPriority w:val="99"/>
    <w:rsid w:val="00964C81"/>
    <w:rPr>
      <w:rFonts w:ascii="Arial" w:eastAsia="Times New Roman" w:hAnsi="Arial" w:cs="Times New Roman"/>
      <w:sz w:val="20"/>
      <w:szCs w:val="20"/>
      <w:lang w:val="en-US" w:eastAsia="x-none"/>
    </w:rPr>
  </w:style>
  <w:style w:type="paragraph" w:customStyle="1" w:styleId="Iauiue">
    <w:name w:val="Iau.iue"/>
    <w:basedOn w:val="Default"/>
    <w:next w:val="Default"/>
    <w:rsid w:val="00964C81"/>
    <w:pPr>
      <w:spacing w:after="0"/>
      <w:ind w:left="0"/>
      <w:jc w:val="left"/>
    </w:pPr>
    <w:rPr>
      <w:rFonts w:ascii="Arial" w:hAnsi="Arial"/>
      <w:color w:val="auto"/>
      <w:lang w:val="ru-RU" w:eastAsia="ru-RU"/>
    </w:rPr>
  </w:style>
  <w:style w:type="character" w:customStyle="1" w:styleId="27">
    <w:name w:val="Знак Знак2"/>
    <w:rsid w:val="00964C81"/>
    <w:rPr>
      <w:sz w:val="16"/>
      <w:szCs w:val="16"/>
      <w:lang w:val="uk-UA" w:eastAsia="ru-RU" w:bidi="ar-SA"/>
    </w:rPr>
  </w:style>
  <w:style w:type="paragraph" w:customStyle="1" w:styleId="StyleZakonu">
    <w:name w:val="StyleZakonu"/>
    <w:basedOn w:val="a5"/>
    <w:rsid w:val="00964C81"/>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1f3">
    <w:name w:val="Знак Знак Знак Знак Знак Знак Знак Знак Знак Знак Знак Знак1"/>
    <w:basedOn w:val="a5"/>
    <w:rsid w:val="00964C81"/>
    <w:pPr>
      <w:spacing w:after="0" w:line="240" w:lineRule="auto"/>
    </w:pPr>
    <w:rPr>
      <w:rFonts w:ascii="Verdana" w:eastAsia="Times New Roman" w:hAnsi="Verdana" w:cs="Verdana"/>
      <w:sz w:val="20"/>
      <w:szCs w:val="20"/>
      <w:lang w:val="en-US"/>
    </w:rPr>
  </w:style>
  <w:style w:type="paragraph" w:customStyle="1" w:styleId="rvps2">
    <w:name w:val="rvps2"/>
    <w:basedOn w:val="a5"/>
    <w:rsid w:val="00964C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964C81"/>
  </w:style>
  <w:style w:type="paragraph" w:customStyle="1" w:styleId="1f4">
    <w:name w:val="Знак Знак Знак1 Знак Знак Знак Знак Знак Знак Знак"/>
    <w:basedOn w:val="a5"/>
    <w:rsid w:val="00964C81"/>
    <w:pPr>
      <w:spacing w:after="0" w:line="240" w:lineRule="auto"/>
    </w:pPr>
    <w:rPr>
      <w:rFonts w:ascii="Verdana" w:eastAsia="Times New Roman" w:hAnsi="Verdana" w:cs="Verdana"/>
      <w:sz w:val="20"/>
      <w:szCs w:val="20"/>
      <w:lang w:val="en-US"/>
    </w:rPr>
  </w:style>
  <w:style w:type="character" w:customStyle="1" w:styleId="1f5">
    <w:name w:val="Заголовок Знак1"/>
    <w:aliases w:val="Заголовок 1 рівень Знак"/>
    <w:basedOn w:val="a6"/>
    <w:rsid w:val="00964C81"/>
    <w:rPr>
      <w:rFonts w:ascii="Times New Roman" w:eastAsia="Times New Roman" w:hAnsi="Times New Roman"/>
      <w:b/>
      <w:sz w:val="32"/>
      <w:lang w:val="x-none" w:eastAsia="x-none"/>
    </w:rPr>
  </w:style>
  <w:style w:type="paragraph" w:customStyle="1" w:styleId="afff9">
    <w:name w:val="Нормальний текст"/>
    <w:basedOn w:val="a5"/>
    <w:rsid w:val="00964C8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28">
    <w:name w:val="Абзац списку2"/>
    <w:basedOn w:val="a5"/>
    <w:uiPriority w:val="34"/>
    <w:qFormat/>
    <w:rsid w:val="00964C81"/>
    <w:pPr>
      <w:spacing w:after="200" w:line="276" w:lineRule="auto"/>
      <w:ind w:left="720"/>
      <w:contextualSpacing/>
    </w:pPr>
    <w:rPr>
      <w:rFonts w:ascii="Calibri" w:eastAsia="Calibri" w:hAnsi="Calibri" w:cs="Times New Roman"/>
    </w:rPr>
  </w:style>
  <w:style w:type="character" w:customStyle="1" w:styleId="st">
    <w:name w:val="st"/>
    <w:rsid w:val="00964C81"/>
  </w:style>
  <w:style w:type="paragraph" w:customStyle="1" w:styleId="afffa">
    <w:name w:val="Содержимое таблицы"/>
    <w:basedOn w:val="a5"/>
    <w:rsid w:val="00964C81"/>
    <w:pPr>
      <w:widowControl w:val="0"/>
      <w:suppressLineNumbers/>
      <w:suppressAutoHyphens/>
      <w:spacing w:after="0" w:line="240" w:lineRule="auto"/>
    </w:pPr>
    <w:rPr>
      <w:rFonts w:ascii="Times New Roman" w:eastAsia="SimSun" w:hAnsi="Times New Roman" w:cs="Times New Roman"/>
      <w:kern w:val="2"/>
      <w:sz w:val="24"/>
      <w:szCs w:val="24"/>
      <w:lang w:val="ru-RU" w:eastAsia="zh-CN"/>
    </w:rPr>
  </w:style>
  <w:style w:type="paragraph" w:customStyle="1" w:styleId="afffb">
    <w:name w:val="Заголовок таблицы"/>
    <w:basedOn w:val="afffa"/>
    <w:rsid w:val="00964C81"/>
    <w:pPr>
      <w:jc w:val="center"/>
    </w:pPr>
    <w:rPr>
      <w:b/>
      <w:bCs/>
    </w:rPr>
  </w:style>
  <w:style w:type="paragraph" w:customStyle="1" w:styleId="212">
    <w:name w:val="Знак Знак21"/>
    <w:basedOn w:val="a5"/>
    <w:rsid w:val="00964C81"/>
    <w:pPr>
      <w:spacing w:after="0" w:line="240" w:lineRule="auto"/>
    </w:pPr>
    <w:rPr>
      <w:rFonts w:ascii="Verdana" w:eastAsia="Times New Roman" w:hAnsi="Verdana" w:cs="Verdana"/>
      <w:sz w:val="20"/>
      <w:szCs w:val="20"/>
      <w:lang w:val="en-US"/>
    </w:rPr>
  </w:style>
  <w:style w:type="paragraph" w:customStyle="1" w:styleId="29">
    <w:name w:val="Абзац списка2"/>
    <w:aliases w:val="Paragraphe de liste1,List Paragraph (numbered (a)),References,Bullet Points,Liste Paragraf,Llista Nivell1,Lista de nivel 1,Paragraphe de liste PBLH,Normal bullet 2,Graph &amp; Table tite,Table of contents numbered,Bullet list,Level 1 Bullet"/>
    <w:basedOn w:val="a5"/>
    <w:rsid w:val="00964C81"/>
    <w:pPr>
      <w:spacing w:after="200" w:line="276" w:lineRule="auto"/>
      <w:ind w:left="720"/>
    </w:pPr>
    <w:rPr>
      <w:rFonts w:ascii="Calibri" w:eastAsia="Times New Roman" w:hAnsi="Calibri" w:cs="Calibri"/>
      <w:lang w:val="ru-RU" w:eastAsia="ru-RU"/>
    </w:rPr>
  </w:style>
  <w:style w:type="paragraph" w:customStyle="1" w:styleId="2a">
    <w:name w:val="2"/>
    <w:basedOn w:val="a5"/>
    <w:next w:val="afd"/>
    <w:rsid w:val="00964C81"/>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rishmvk">
    <w:name w:val="rishmvk"/>
    <w:basedOn w:val="a6"/>
    <w:rsid w:val="00964C81"/>
  </w:style>
  <w:style w:type="character" w:customStyle="1" w:styleId="nom">
    <w:name w:val="nom"/>
    <w:basedOn w:val="a6"/>
    <w:rsid w:val="00964C81"/>
  </w:style>
  <w:style w:type="character" w:customStyle="1" w:styleId="data">
    <w:name w:val="data"/>
    <w:basedOn w:val="a6"/>
    <w:rsid w:val="00964C81"/>
  </w:style>
  <w:style w:type="character" w:customStyle="1" w:styleId="1f6">
    <w:name w:val="Неразрешенное упоминание1"/>
    <w:uiPriority w:val="99"/>
    <w:semiHidden/>
    <w:unhideWhenUsed/>
    <w:rsid w:val="00964C81"/>
    <w:rPr>
      <w:color w:val="605E5C"/>
      <w:shd w:val="clear" w:color="auto" w:fill="E1DFDD"/>
    </w:rPr>
  </w:style>
  <w:style w:type="character" w:styleId="afffc">
    <w:name w:val="annotation reference"/>
    <w:uiPriority w:val="99"/>
    <w:unhideWhenUsed/>
    <w:rsid w:val="00964C81"/>
    <w:rPr>
      <w:sz w:val="16"/>
      <w:szCs w:val="16"/>
    </w:rPr>
  </w:style>
  <w:style w:type="paragraph" w:styleId="afffd">
    <w:name w:val="annotation subject"/>
    <w:basedOn w:val="afff7"/>
    <w:next w:val="afff7"/>
    <w:link w:val="afffe"/>
    <w:uiPriority w:val="99"/>
    <w:unhideWhenUsed/>
    <w:rsid w:val="00964C81"/>
    <w:rPr>
      <w:rFonts w:ascii="Times New Roman" w:hAnsi="Times New Roman"/>
      <w:b/>
      <w:bCs/>
      <w:lang w:eastAsia="ru-RU"/>
    </w:rPr>
  </w:style>
  <w:style w:type="character" w:customStyle="1" w:styleId="afffe">
    <w:name w:val="Тема примечания Знак"/>
    <w:basedOn w:val="afff8"/>
    <w:link w:val="afffd"/>
    <w:uiPriority w:val="99"/>
    <w:rsid w:val="00964C81"/>
    <w:rPr>
      <w:rFonts w:ascii="Times New Roman" w:eastAsia="Times New Roman" w:hAnsi="Times New Roman" w:cs="Times New Roman"/>
      <w:b/>
      <w:bCs/>
      <w:sz w:val="20"/>
      <w:szCs w:val="20"/>
      <w:lang w:val="en-US" w:eastAsia="ru-RU"/>
    </w:rPr>
  </w:style>
  <w:style w:type="character" w:customStyle="1" w:styleId="2b">
    <w:name w:val="Неразрешенное упоминание2"/>
    <w:uiPriority w:val="99"/>
    <w:semiHidden/>
    <w:unhideWhenUsed/>
    <w:rsid w:val="00964C81"/>
    <w:rPr>
      <w:color w:val="605E5C"/>
      <w:shd w:val="clear" w:color="auto" w:fill="E1DFDD"/>
    </w:rPr>
  </w:style>
  <w:style w:type="character" w:customStyle="1" w:styleId="38">
    <w:name w:val="Неразрешенное упоминание3"/>
    <w:uiPriority w:val="99"/>
    <w:semiHidden/>
    <w:unhideWhenUsed/>
    <w:rsid w:val="00964C81"/>
    <w:rPr>
      <w:color w:val="605E5C"/>
      <w:shd w:val="clear" w:color="auto" w:fill="E1DFDD"/>
    </w:rPr>
  </w:style>
  <w:style w:type="paragraph" w:customStyle="1" w:styleId="1f7">
    <w:name w:val="Абзац списку1"/>
    <w:basedOn w:val="a5"/>
    <w:qFormat/>
    <w:rsid w:val="00964C81"/>
    <w:pPr>
      <w:spacing w:after="0" w:line="240" w:lineRule="auto"/>
      <w:ind w:left="720"/>
    </w:pPr>
    <w:rPr>
      <w:rFonts w:ascii="Times New Roman" w:eastAsia="Times New Roman" w:hAnsi="Times New Roman" w:cs="Times New Roman"/>
      <w:sz w:val="24"/>
      <w:szCs w:val="24"/>
      <w:lang w:val="ru-RU" w:eastAsia="ru-RU"/>
    </w:rPr>
  </w:style>
  <w:style w:type="paragraph" w:customStyle="1" w:styleId="2c">
    <w:name w:val="Обычный2"/>
    <w:rsid w:val="00964C81"/>
    <w:pPr>
      <w:spacing w:after="200" w:line="276" w:lineRule="auto"/>
      <w:ind w:firstLine="567"/>
    </w:pPr>
    <w:rPr>
      <w:rFonts w:ascii="Calibri" w:eastAsia="Calibri" w:hAnsi="Calibri" w:cs="Calibri"/>
      <w:lang w:eastAsia="ru-RU"/>
    </w:rPr>
  </w:style>
  <w:style w:type="paragraph" w:customStyle="1" w:styleId="LINCTableRus">
    <w:name w:val="LINC Table Rus"/>
    <w:basedOn w:val="a5"/>
    <w:next w:val="a5"/>
    <w:rsid w:val="00964C81"/>
    <w:pPr>
      <w:keepNext/>
      <w:keepLines/>
      <w:numPr>
        <w:numId w:val="3"/>
      </w:numPr>
      <w:tabs>
        <w:tab w:val="left" w:pos="1418"/>
      </w:tabs>
      <w:spacing w:before="120" w:after="120" w:line="240" w:lineRule="auto"/>
      <w:jc w:val="both"/>
    </w:pPr>
    <w:rPr>
      <w:rFonts w:ascii="Arial" w:eastAsia="Times New Roman" w:hAnsi="Arial" w:cs="Arial"/>
      <w:b/>
      <w:color w:val="004990"/>
      <w:lang w:val="ru-RU"/>
    </w:rPr>
  </w:style>
  <w:style w:type="character" w:styleId="affff">
    <w:name w:val="FollowedHyperlink"/>
    <w:uiPriority w:val="99"/>
    <w:semiHidden/>
    <w:unhideWhenUsed/>
    <w:rsid w:val="00964C81"/>
    <w:rPr>
      <w:color w:val="954F72"/>
      <w:u w:val="single"/>
    </w:rPr>
  </w:style>
  <w:style w:type="paragraph" w:customStyle="1" w:styleId="310">
    <w:name w:val="Оглавление 31"/>
    <w:basedOn w:val="a5"/>
    <w:next w:val="a5"/>
    <w:autoRedefine/>
    <w:uiPriority w:val="39"/>
    <w:unhideWhenUsed/>
    <w:rsid w:val="00964C81"/>
    <w:pPr>
      <w:tabs>
        <w:tab w:val="left" w:pos="1418"/>
        <w:tab w:val="right" w:leader="dot" w:pos="9628"/>
      </w:tabs>
      <w:spacing w:before="120" w:after="100" w:line="240" w:lineRule="auto"/>
      <w:ind w:left="560" w:firstLine="149"/>
      <w:jc w:val="both"/>
    </w:pPr>
    <w:rPr>
      <w:rFonts w:ascii="Times New Roman" w:hAnsi="Times New Roman"/>
      <w:sz w:val="26"/>
    </w:rPr>
  </w:style>
  <w:style w:type="character" w:customStyle="1" w:styleId="1f8">
    <w:name w:val="Незакрита згадка1"/>
    <w:basedOn w:val="a6"/>
    <w:uiPriority w:val="99"/>
    <w:semiHidden/>
    <w:unhideWhenUsed/>
    <w:rsid w:val="00964C81"/>
    <w:rPr>
      <w:color w:val="605E5C"/>
      <w:shd w:val="clear" w:color="auto" w:fill="E1DFDD"/>
    </w:rPr>
  </w:style>
  <w:style w:type="character" w:customStyle="1" w:styleId="2d">
    <w:name w:val="Незакрита згадка2"/>
    <w:basedOn w:val="a6"/>
    <w:uiPriority w:val="99"/>
    <w:semiHidden/>
    <w:unhideWhenUsed/>
    <w:rsid w:val="00964C81"/>
    <w:rPr>
      <w:color w:val="605E5C"/>
      <w:shd w:val="clear" w:color="auto" w:fill="E1DFDD"/>
    </w:rPr>
  </w:style>
  <w:style w:type="character" w:customStyle="1" w:styleId="39">
    <w:name w:val="Незакрита згадка3"/>
    <w:basedOn w:val="a6"/>
    <w:uiPriority w:val="99"/>
    <w:semiHidden/>
    <w:unhideWhenUsed/>
    <w:rsid w:val="00964C81"/>
    <w:rPr>
      <w:color w:val="605E5C"/>
      <w:shd w:val="clear" w:color="auto" w:fill="E1DFDD"/>
    </w:rPr>
  </w:style>
  <w:style w:type="character" w:customStyle="1" w:styleId="110">
    <w:name w:val="Заголовок 1 Знак1"/>
    <w:basedOn w:val="a6"/>
    <w:link w:val="1"/>
    <w:rsid w:val="00AA5C29"/>
    <w:rPr>
      <w:rFonts w:ascii="Times New Roman" w:eastAsia="Batang" w:hAnsi="Times New Roman" w:cs="Times New Roman"/>
      <w:b/>
      <w:bCs/>
      <w:caps/>
      <w:sz w:val="28"/>
      <w:szCs w:val="28"/>
      <w:lang w:eastAsia="ru-RU"/>
    </w:rPr>
  </w:style>
  <w:style w:type="character" w:customStyle="1" w:styleId="213">
    <w:name w:val="Заголовок 2 Знак1"/>
    <w:basedOn w:val="a6"/>
    <w:uiPriority w:val="9"/>
    <w:semiHidden/>
    <w:rsid w:val="00964C81"/>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6"/>
    <w:uiPriority w:val="9"/>
    <w:semiHidden/>
    <w:rsid w:val="00964C81"/>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6"/>
    <w:uiPriority w:val="9"/>
    <w:semiHidden/>
    <w:rsid w:val="00964C81"/>
    <w:rPr>
      <w:rFonts w:asciiTheme="majorHAnsi" w:eastAsiaTheme="majorEastAsia" w:hAnsiTheme="majorHAnsi" w:cstheme="majorBidi"/>
      <w:i/>
      <w:iCs/>
      <w:color w:val="2E74B5" w:themeColor="accent1" w:themeShade="BF"/>
    </w:rPr>
  </w:style>
  <w:style w:type="character" w:customStyle="1" w:styleId="510">
    <w:name w:val="Заголовок 5 Знак1"/>
    <w:basedOn w:val="a6"/>
    <w:uiPriority w:val="9"/>
    <w:semiHidden/>
    <w:rsid w:val="00964C81"/>
    <w:rPr>
      <w:rFonts w:asciiTheme="majorHAnsi" w:eastAsiaTheme="majorEastAsia" w:hAnsiTheme="majorHAnsi" w:cstheme="majorBidi"/>
      <w:color w:val="2E74B5" w:themeColor="accent1" w:themeShade="BF"/>
    </w:rPr>
  </w:style>
  <w:style w:type="character" w:customStyle="1" w:styleId="610">
    <w:name w:val="Заголовок 6 Знак1"/>
    <w:basedOn w:val="a6"/>
    <w:uiPriority w:val="9"/>
    <w:semiHidden/>
    <w:rsid w:val="00964C81"/>
    <w:rPr>
      <w:rFonts w:asciiTheme="majorHAnsi" w:eastAsiaTheme="majorEastAsia" w:hAnsiTheme="majorHAnsi" w:cstheme="majorBidi"/>
      <w:color w:val="1F4D78" w:themeColor="accent1" w:themeShade="7F"/>
    </w:rPr>
  </w:style>
  <w:style w:type="character" w:customStyle="1" w:styleId="710">
    <w:name w:val="Заголовок 7 Знак1"/>
    <w:basedOn w:val="a6"/>
    <w:uiPriority w:val="9"/>
    <w:semiHidden/>
    <w:rsid w:val="00964C81"/>
    <w:rPr>
      <w:rFonts w:asciiTheme="majorHAnsi" w:eastAsiaTheme="majorEastAsia" w:hAnsiTheme="majorHAnsi" w:cstheme="majorBidi"/>
      <w:i/>
      <w:iCs/>
      <w:color w:val="1F4D78" w:themeColor="accent1" w:themeShade="7F"/>
    </w:rPr>
  </w:style>
  <w:style w:type="character" w:customStyle="1" w:styleId="810">
    <w:name w:val="Заголовок 8 Знак1"/>
    <w:basedOn w:val="a6"/>
    <w:uiPriority w:val="9"/>
    <w:semiHidden/>
    <w:rsid w:val="00964C81"/>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6"/>
    <w:uiPriority w:val="9"/>
    <w:semiHidden/>
    <w:rsid w:val="00964C81"/>
    <w:rPr>
      <w:rFonts w:asciiTheme="majorHAnsi" w:eastAsiaTheme="majorEastAsia" w:hAnsiTheme="majorHAnsi" w:cstheme="majorBidi"/>
      <w:i/>
      <w:iCs/>
      <w:color w:val="272727" w:themeColor="text1" w:themeTint="D8"/>
      <w:sz w:val="21"/>
      <w:szCs w:val="21"/>
    </w:rPr>
  </w:style>
  <w:style w:type="paragraph" w:styleId="a9">
    <w:name w:val="header"/>
    <w:basedOn w:val="a5"/>
    <w:link w:val="1f9"/>
    <w:uiPriority w:val="99"/>
    <w:unhideWhenUsed/>
    <w:rsid w:val="00964C81"/>
    <w:pPr>
      <w:tabs>
        <w:tab w:val="center" w:pos="4819"/>
        <w:tab w:val="right" w:pos="9639"/>
      </w:tabs>
      <w:spacing w:after="0" w:line="240" w:lineRule="auto"/>
    </w:pPr>
  </w:style>
  <w:style w:type="character" w:customStyle="1" w:styleId="1f9">
    <w:name w:val="Верхний колонтитул Знак1"/>
    <w:basedOn w:val="a6"/>
    <w:link w:val="a9"/>
    <w:uiPriority w:val="99"/>
    <w:rsid w:val="00964C81"/>
  </w:style>
  <w:style w:type="paragraph" w:styleId="ab">
    <w:name w:val="footer"/>
    <w:basedOn w:val="a5"/>
    <w:link w:val="1fa"/>
    <w:uiPriority w:val="99"/>
    <w:unhideWhenUsed/>
    <w:rsid w:val="00964C81"/>
    <w:pPr>
      <w:tabs>
        <w:tab w:val="center" w:pos="4819"/>
        <w:tab w:val="right" w:pos="9639"/>
      </w:tabs>
      <w:spacing w:after="0" w:line="240" w:lineRule="auto"/>
    </w:pPr>
  </w:style>
  <w:style w:type="character" w:customStyle="1" w:styleId="1fa">
    <w:name w:val="Нижний колонтитул Знак1"/>
    <w:basedOn w:val="a6"/>
    <w:link w:val="ab"/>
    <w:uiPriority w:val="99"/>
    <w:rsid w:val="00964C81"/>
  </w:style>
  <w:style w:type="paragraph" w:styleId="ad">
    <w:name w:val="Title"/>
    <w:basedOn w:val="a5"/>
    <w:next w:val="a5"/>
    <w:link w:val="32"/>
    <w:qFormat/>
    <w:rsid w:val="00964C81"/>
    <w:pPr>
      <w:spacing w:after="0" w:line="240" w:lineRule="auto"/>
      <w:contextualSpacing/>
    </w:pPr>
    <w:rPr>
      <w:rFonts w:ascii="Calibri Light" w:eastAsia="Times New Roman" w:hAnsi="Calibri Light" w:cs="Times New Roman"/>
      <w:spacing w:val="-10"/>
      <w:kern w:val="28"/>
      <w:sz w:val="56"/>
      <w:szCs w:val="56"/>
    </w:rPr>
  </w:style>
  <w:style w:type="character" w:customStyle="1" w:styleId="2e">
    <w:name w:val="Заголовок Знак2"/>
    <w:basedOn w:val="a6"/>
    <w:uiPriority w:val="10"/>
    <w:rsid w:val="00964C81"/>
    <w:rPr>
      <w:rFonts w:asciiTheme="majorHAnsi" w:eastAsiaTheme="majorEastAsia" w:hAnsiTheme="majorHAnsi" w:cstheme="majorBidi"/>
      <w:spacing w:val="-10"/>
      <w:kern w:val="28"/>
      <w:sz w:val="56"/>
      <w:szCs w:val="56"/>
    </w:rPr>
  </w:style>
  <w:style w:type="character" w:styleId="affff0">
    <w:name w:val="Hyperlink"/>
    <w:basedOn w:val="a6"/>
    <w:uiPriority w:val="99"/>
    <w:unhideWhenUsed/>
    <w:rsid w:val="00964C81"/>
    <w:rPr>
      <w:color w:val="0563C1" w:themeColor="hyperlink"/>
      <w:u w:val="single"/>
    </w:rPr>
  </w:style>
  <w:style w:type="paragraph" w:styleId="af9">
    <w:name w:val="No Spacing"/>
    <w:link w:val="af8"/>
    <w:uiPriority w:val="1"/>
    <w:qFormat/>
    <w:rsid w:val="00964C81"/>
    <w:pPr>
      <w:spacing w:after="0" w:line="240" w:lineRule="auto"/>
    </w:pPr>
    <w:rPr>
      <w:rFonts w:ascii="Times New Roman" w:hAnsi="Times New Roman"/>
      <w:sz w:val="28"/>
    </w:rPr>
  </w:style>
  <w:style w:type="table" w:styleId="afc">
    <w:name w:val="Table Grid"/>
    <w:basedOn w:val="a7"/>
    <w:uiPriority w:val="39"/>
    <w:qFormat/>
    <w:rsid w:val="0096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able of figures"/>
    <w:basedOn w:val="a5"/>
    <w:next w:val="a5"/>
    <w:uiPriority w:val="99"/>
    <w:unhideWhenUsed/>
    <w:rsid w:val="009250E0"/>
    <w:pPr>
      <w:spacing w:after="0"/>
    </w:pPr>
  </w:style>
  <w:style w:type="character" w:customStyle="1" w:styleId="42">
    <w:name w:val="Незакрита згадка4"/>
    <w:basedOn w:val="a6"/>
    <w:uiPriority w:val="99"/>
    <w:semiHidden/>
    <w:unhideWhenUsed/>
    <w:rsid w:val="009250E0"/>
    <w:rPr>
      <w:color w:val="605E5C"/>
      <w:shd w:val="clear" w:color="auto" w:fill="E1DFDD"/>
    </w:rPr>
  </w:style>
  <w:style w:type="character" w:customStyle="1" w:styleId="53">
    <w:name w:val="Незакрита згадка5"/>
    <w:basedOn w:val="a6"/>
    <w:uiPriority w:val="99"/>
    <w:semiHidden/>
    <w:unhideWhenUsed/>
    <w:rsid w:val="00DC286F"/>
    <w:rPr>
      <w:color w:val="605E5C"/>
      <w:shd w:val="clear" w:color="auto" w:fill="E1DFDD"/>
    </w:rPr>
  </w:style>
  <w:style w:type="paragraph" w:styleId="affff2">
    <w:name w:val="footnote text"/>
    <w:basedOn w:val="a5"/>
    <w:link w:val="affff3"/>
    <w:uiPriority w:val="99"/>
    <w:semiHidden/>
    <w:unhideWhenUsed/>
    <w:rsid w:val="00DE745D"/>
    <w:pPr>
      <w:spacing w:after="0" w:line="240" w:lineRule="auto"/>
    </w:pPr>
    <w:rPr>
      <w:sz w:val="20"/>
      <w:szCs w:val="20"/>
    </w:rPr>
  </w:style>
  <w:style w:type="character" w:customStyle="1" w:styleId="affff3">
    <w:name w:val="Текст сноски Знак"/>
    <w:basedOn w:val="a6"/>
    <w:link w:val="affff2"/>
    <w:uiPriority w:val="99"/>
    <w:semiHidden/>
    <w:rsid w:val="00DE745D"/>
    <w:rPr>
      <w:sz w:val="20"/>
      <w:szCs w:val="20"/>
    </w:rPr>
  </w:style>
  <w:style w:type="character" w:styleId="affff4">
    <w:name w:val="footnote reference"/>
    <w:basedOn w:val="a6"/>
    <w:uiPriority w:val="99"/>
    <w:semiHidden/>
    <w:unhideWhenUsed/>
    <w:rsid w:val="00DE745D"/>
    <w:rPr>
      <w:vertAlign w:val="superscript"/>
    </w:rPr>
  </w:style>
  <w:style w:type="paragraph" w:styleId="1fb">
    <w:name w:val="toc 1"/>
    <w:basedOn w:val="a5"/>
    <w:next w:val="a5"/>
    <w:autoRedefine/>
    <w:uiPriority w:val="39"/>
    <w:unhideWhenUsed/>
    <w:rsid w:val="0043699E"/>
    <w:pPr>
      <w:tabs>
        <w:tab w:val="left" w:pos="440"/>
        <w:tab w:val="right" w:leader="dot" w:pos="9639"/>
      </w:tabs>
      <w:spacing w:after="100"/>
    </w:pPr>
  </w:style>
  <w:style w:type="paragraph" w:styleId="2f">
    <w:name w:val="toc 2"/>
    <w:basedOn w:val="a5"/>
    <w:next w:val="a5"/>
    <w:autoRedefine/>
    <w:uiPriority w:val="39"/>
    <w:unhideWhenUsed/>
    <w:rsid w:val="006049D7"/>
    <w:pPr>
      <w:tabs>
        <w:tab w:val="left" w:pos="709"/>
        <w:tab w:val="right" w:leader="dot" w:pos="9639"/>
      </w:tabs>
      <w:spacing w:after="100"/>
      <w:ind w:left="220"/>
    </w:pPr>
  </w:style>
  <w:style w:type="paragraph" w:styleId="affff5">
    <w:name w:val="caption"/>
    <w:basedOn w:val="a5"/>
    <w:next w:val="a5"/>
    <w:unhideWhenUsed/>
    <w:qFormat/>
    <w:rsid w:val="000152CA"/>
    <w:pPr>
      <w:spacing w:after="200" w:line="240" w:lineRule="auto"/>
    </w:pPr>
    <w:rPr>
      <w:i/>
      <w:iCs/>
      <w:color w:val="44546A" w:themeColor="text2"/>
      <w:sz w:val="18"/>
      <w:szCs w:val="18"/>
    </w:rPr>
  </w:style>
  <w:style w:type="numbering" w:customStyle="1" w:styleId="1fc">
    <w:name w:val="Немає списку1"/>
    <w:next w:val="a8"/>
    <w:uiPriority w:val="99"/>
    <w:semiHidden/>
    <w:unhideWhenUsed/>
    <w:rsid w:val="00DA612F"/>
  </w:style>
  <w:style w:type="paragraph" w:customStyle="1" w:styleId="312">
    <w:name w:val="Основной текст с отступом 31"/>
    <w:basedOn w:val="a5"/>
    <w:rsid w:val="00DA612F"/>
    <w:pPr>
      <w:suppressAutoHyphens/>
      <w:spacing w:after="0" w:line="240" w:lineRule="auto"/>
      <w:ind w:left="319" w:hanging="319"/>
      <w:jc w:val="both"/>
    </w:pPr>
    <w:rPr>
      <w:rFonts w:ascii="Times New Roman" w:eastAsia="Batang" w:hAnsi="Times New Roman" w:cs="Times New Roman"/>
      <w:bCs/>
      <w:szCs w:val="24"/>
      <w:lang w:eastAsia="ar-SA"/>
    </w:rPr>
  </w:style>
  <w:style w:type="character" w:customStyle="1" w:styleId="affff6">
    <w:name w:val="Подпись к картинке_ Знак"/>
    <w:link w:val="affff7"/>
    <w:rsid w:val="00DA612F"/>
    <w:rPr>
      <w:rFonts w:ascii="Times New Roman CYR" w:eastAsia="Courier New" w:hAnsi="Times New Roman CYR"/>
      <w:bCs/>
      <w:spacing w:val="1"/>
      <w:sz w:val="26"/>
      <w:szCs w:val="26"/>
      <w:shd w:val="clear" w:color="auto" w:fill="FFFFFF"/>
      <w:lang w:eastAsia="uk-UA"/>
    </w:rPr>
  </w:style>
  <w:style w:type="paragraph" w:customStyle="1" w:styleId="affff7">
    <w:name w:val="Подпись к картинке_"/>
    <w:basedOn w:val="a5"/>
    <w:link w:val="affff6"/>
    <w:rsid w:val="00DA612F"/>
    <w:pPr>
      <w:widowControl w:val="0"/>
      <w:shd w:val="clear" w:color="auto" w:fill="FFFFFF"/>
      <w:spacing w:after="0" w:line="240" w:lineRule="atLeast"/>
    </w:pPr>
    <w:rPr>
      <w:rFonts w:ascii="Times New Roman CYR" w:eastAsia="Courier New" w:hAnsi="Times New Roman CYR"/>
      <w:bCs/>
      <w:spacing w:val="1"/>
      <w:sz w:val="26"/>
      <w:szCs w:val="26"/>
      <w:lang w:eastAsia="uk-UA"/>
    </w:rPr>
  </w:style>
  <w:style w:type="numbering" w:customStyle="1" w:styleId="117">
    <w:name w:val="Немає списку11"/>
    <w:next w:val="a8"/>
    <w:uiPriority w:val="99"/>
    <w:semiHidden/>
    <w:unhideWhenUsed/>
    <w:rsid w:val="00DA612F"/>
  </w:style>
  <w:style w:type="paragraph" w:customStyle="1" w:styleId="WW-2">
    <w:name w:val="WW-Основной текст с отступом 2"/>
    <w:basedOn w:val="a5"/>
    <w:rsid w:val="00DA612F"/>
    <w:pPr>
      <w:suppressAutoHyphens/>
      <w:autoSpaceDE w:val="0"/>
      <w:spacing w:after="0" w:line="240" w:lineRule="auto"/>
      <w:ind w:left="993" w:hanging="142"/>
    </w:pPr>
    <w:rPr>
      <w:rFonts w:ascii="Times New Roman" w:eastAsia="Times New Roman" w:hAnsi="Times New Roman" w:cs="Times New Roman"/>
      <w:sz w:val="20"/>
      <w:szCs w:val="24"/>
      <w:lang w:eastAsia="zh-CN"/>
    </w:rPr>
  </w:style>
  <w:style w:type="paragraph" w:customStyle="1" w:styleId="1fd">
    <w:name w:val="Знак Знак1 Знак Знак Знак"/>
    <w:basedOn w:val="a5"/>
    <w:rsid w:val="00DA612F"/>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w:basedOn w:val="a5"/>
    <w:rsid w:val="00DA612F"/>
    <w:pPr>
      <w:spacing w:after="0" w:line="240" w:lineRule="auto"/>
    </w:pPr>
    <w:rPr>
      <w:rFonts w:ascii="Verdana" w:eastAsia="Times New Roman" w:hAnsi="Verdana" w:cs="Verdana"/>
      <w:sz w:val="20"/>
      <w:szCs w:val="20"/>
      <w:lang w:val="en-US"/>
    </w:rPr>
  </w:style>
  <w:style w:type="table" w:customStyle="1" w:styleId="1fe">
    <w:name w:val="Сітка таблиці1"/>
    <w:basedOn w:val="a7"/>
    <w:next w:val="afc"/>
    <w:uiPriority w:val="39"/>
    <w:qFormat/>
    <w:rsid w:val="00DA612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c"/>
    <w:uiPriority w:val="59"/>
    <w:rsid w:val="00DA612F"/>
    <w:pPr>
      <w:spacing w:after="0" w:line="240" w:lineRule="auto"/>
    </w:pPr>
    <w:rPr>
      <w:rFonts w:ascii="Times New Roman" w:eastAsia="Batang"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7">
    <w:name w:val="WW8Num1z7"/>
    <w:rsid w:val="00DA612F"/>
  </w:style>
  <w:style w:type="paragraph" w:customStyle="1" w:styleId="c1">
    <w:name w:val="c1"/>
    <w:basedOn w:val="a5"/>
    <w:rsid w:val="00DA612F"/>
    <w:pPr>
      <w:spacing w:before="280" w:after="280" w:line="240" w:lineRule="auto"/>
    </w:pPr>
    <w:rPr>
      <w:rFonts w:ascii="Times New Roman" w:eastAsia="Times New Roman" w:hAnsi="Times New Roman" w:cs="Times New Roman"/>
      <w:sz w:val="24"/>
      <w:szCs w:val="24"/>
      <w:lang w:eastAsia="zh-CN"/>
    </w:rPr>
  </w:style>
  <w:style w:type="paragraph" w:customStyle="1" w:styleId="CharCharCharChar10">
    <w:name w:val="Char Знак Знак Char Знак Знак Char Знак Знак Char Знак Знак Знак Знак Знак Знак1 Знак"/>
    <w:basedOn w:val="a5"/>
    <w:rsid w:val="00DA612F"/>
    <w:pPr>
      <w:spacing w:after="0" w:line="240" w:lineRule="auto"/>
    </w:pPr>
    <w:rPr>
      <w:rFonts w:ascii="Verdana" w:eastAsia="Times New Roman" w:hAnsi="Verdana" w:cs="Verdana"/>
      <w:sz w:val="20"/>
      <w:szCs w:val="20"/>
      <w:lang w:val="en-US"/>
    </w:rPr>
  </w:style>
  <w:style w:type="table" w:customStyle="1" w:styleId="2f0">
    <w:name w:val="Сетка таблицы2"/>
    <w:basedOn w:val="a7"/>
    <w:next w:val="afc"/>
    <w:uiPriority w:val="39"/>
    <w:qFormat/>
    <w:rsid w:val="00DA612F"/>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ітка таблиці11"/>
    <w:basedOn w:val="a7"/>
    <w:next w:val="afc"/>
    <w:uiPriority w:val="59"/>
    <w:rsid w:val="00DA61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8">
    <w:name w:val="Знак Знак Знак Знак Знак Знак Знак Знак Знак Знак Знак"/>
    <w:basedOn w:val="a5"/>
    <w:rsid w:val="00DA612F"/>
    <w:pPr>
      <w:spacing w:after="0" w:line="240" w:lineRule="auto"/>
    </w:pPr>
    <w:rPr>
      <w:rFonts w:ascii="Verdana" w:eastAsia="Times New Roman" w:hAnsi="Verdana" w:cs="Verdana"/>
      <w:sz w:val="20"/>
      <w:szCs w:val="20"/>
      <w:lang w:val="en-US"/>
    </w:rPr>
  </w:style>
  <w:style w:type="character" w:customStyle="1" w:styleId="BodyTextChar">
    <w:name w:val="Body Text Char"/>
    <w:semiHidden/>
    <w:locked/>
    <w:rsid w:val="00DA612F"/>
    <w:rPr>
      <w:rFonts w:ascii="Times New Roman" w:hAnsi="Times New Roman" w:cs="Times New Roman"/>
      <w:sz w:val="24"/>
      <w:szCs w:val="24"/>
      <w:lang w:val="uk-UA" w:eastAsia="ru-RU"/>
    </w:rPr>
  </w:style>
  <w:style w:type="character" w:customStyle="1" w:styleId="rvts9">
    <w:name w:val="rvts9"/>
    <w:rsid w:val="00DA612F"/>
    <w:rPr>
      <w:rFonts w:cs="Times New Roman"/>
    </w:rPr>
  </w:style>
  <w:style w:type="character" w:customStyle="1" w:styleId="rvts37">
    <w:name w:val="rvts37"/>
    <w:rsid w:val="00DA612F"/>
    <w:rPr>
      <w:rFonts w:cs="Times New Roman"/>
    </w:rPr>
  </w:style>
  <w:style w:type="character" w:customStyle="1" w:styleId="HTMLPreformattedChar">
    <w:name w:val="HTML Preformatted Char"/>
    <w:locked/>
    <w:rsid w:val="00DA612F"/>
    <w:rPr>
      <w:rFonts w:ascii="Courier New" w:hAnsi="Courier New" w:cs="Times New Roman"/>
      <w:color w:val="000000"/>
      <w:sz w:val="20"/>
      <w:szCs w:val="20"/>
      <w:lang w:val="ru-RU" w:eastAsia="ru-RU"/>
    </w:rPr>
  </w:style>
  <w:style w:type="character" w:customStyle="1" w:styleId="NoSpacingChar">
    <w:name w:val="No Spacing Char"/>
    <w:link w:val="1b"/>
    <w:locked/>
    <w:rsid w:val="00DA612F"/>
    <w:rPr>
      <w:rFonts w:ascii="Calibri" w:eastAsia="Calibri" w:hAnsi="Calibri" w:cs="Times New Roman"/>
      <w:lang w:val="ru-RU" w:eastAsia="ru-RU"/>
    </w:rPr>
  </w:style>
  <w:style w:type="paragraph" w:customStyle="1" w:styleId="rvps6">
    <w:name w:val="rvps6"/>
    <w:basedOn w:val="a5"/>
    <w:rsid w:val="00DA61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f9">
    <w:name w:val="Основной текст_"/>
    <w:link w:val="3a"/>
    <w:locked/>
    <w:rsid w:val="00DA612F"/>
    <w:rPr>
      <w:sz w:val="28"/>
      <w:szCs w:val="28"/>
      <w:shd w:val="clear" w:color="auto" w:fill="FFFFFF"/>
    </w:rPr>
  </w:style>
  <w:style w:type="paragraph" w:customStyle="1" w:styleId="3a">
    <w:name w:val="Основной текст3"/>
    <w:basedOn w:val="a5"/>
    <w:link w:val="affff9"/>
    <w:rsid w:val="00DA612F"/>
    <w:pPr>
      <w:widowControl w:val="0"/>
      <w:shd w:val="clear" w:color="auto" w:fill="FFFFFF"/>
      <w:suppressAutoHyphens/>
      <w:spacing w:after="0" w:line="317" w:lineRule="exact"/>
      <w:ind w:hanging="1040"/>
      <w:jc w:val="both"/>
    </w:pPr>
    <w:rPr>
      <w:sz w:val="28"/>
      <w:szCs w:val="28"/>
      <w:shd w:val="clear" w:color="auto" w:fill="FFFFFF"/>
    </w:rPr>
  </w:style>
  <w:style w:type="paragraph" w:customStyle="1" w:styleId="3b">
    <w:name w:val="Абзац списку3"/>
    <w:basedOn w:val="a5"/>
    <w:uiPriority w:val="99"/>
    <w:qFormat/>
    <w:rsid w:val="00DA612F"/>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ff">
    <w:name w:val="Без інтервалів1"/>
    <w:uiPriority w:val="1"/>
    <w:qFormat/>
    <w:rsid w:val="00DA612F"/>
    <w:pPr>
      <w:spacing w:after="0" w:line="240" w:lineRule="auto"/>
    </w:pPr>
    <w:rPr>
      <w:rFonts w:ascii="Calibri" w:eastAsia="Calibri" w:hAnsi="Calibri" w:cs="Times New Roman"/>
    </w:rPr>
  </w:style>
  <w:style w:type="character" w:customStyle="1" w:styleId="1ff0">
    <w:name w:val="Сильное выделение1"/>
    <w:rsid w:val="00DA612F"/>
    <w:rPr>
      <w:rFonts w:cs="Times New Roman"/>
      <w:b/>
      <w:bCs/>
      <w:i/>
      <w:iCs/>
      <w:color w:val="4F81BD"/>
    </w:rPr>
  </w:style>
  <w:style w:type="paragraph" w:customStyle="1" w:styleId="docdata">
    <w:name w:val="docdata"/>
    <w:aliases w:val="docy,v5,3799,baiaagaaboqcaaadogoaaawwcgaaaaaaaaaaaaaaaaaaaaaaaaaaaaaaaaaaaaaaaaaaaaaaaaaaaaaaaaaaaaaaaaaaaaaaaaaaaaaaaaaaaaaaaaaaaaaaaaaaaaaaaaaaaaaaaaaaaaaaaaaaaaaaaaaaaaaaaaaaaaaaaaaaaaaaaaaaaaaaaaaaaaaaaaaaaaaaaaaaaaaaaaaaaaaaaaaaaaaaaaaaaaaa"/>
    <w:basedOn w:val="a5"/>
    <w:rsid w:val="00DA61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20">
    <w:name w:val="3020"/>
    <w:aliases w:val="baiaagaaboqcaaadlwcaaawlbwaaaaaaaaaaaaaaaaaaaaaaaaaaaaaaaaaaaaaaaaaaaaaaaaaaaaaaaaaaaaaaaaaaaaaaaaaaaaaaaaaaaaaaaaaaaaaaaaaaaaaaaaaaaaaaaaaaaaaaaaaaaaaaaaaaaaaaaaaaaaaaaaaaaaaaaaaaaaaaaaaaaaaaaaaaaaaaaaaaaaaaaaaaaaaaaaaaaaaaaaaaaaaa"/>
    <w:rsid w:val="00DA612F"/>
  </w:style>
  <w:style w:type="character" w:customStyle="1" w:styleId="2732">
    <w:name w:val="2732"/>
    <w:aliases w:val="baiaagaaboqcaaaddwyaaawfbgaaaaaaaaaaaaaaaaaaaaaaaaaaaaaaaaaaaaaaaaaaaaaaaaaaaaaaaaaaaaaaaaaaaaaaaaaaaaaaaaaaaaaaaaaaaaaaaaaaaaaaaaaaaaaaaaaaaaaaaaaaaaaaaaaaaaaaaaaaaaaaaaaaaaaaaaaaaaaaaaaaaaaaaaaaaaaaaaaaaaaaaaaaaaaaaaaaaaaaaaaaaaaa"/>
    <w:rsid w:val="00DA612F"/>
  </w:style>
  <w:style w:type="character" w:customStyle="1" w:styleId="2904">
    <w:name w:val="2904"/>
    <w:aliases w:val="baiaagaaboqcaaadiwcaaauxbwaaaaaaaaaaaaaaaaaaaaaaaaaaaaaaaaaaaaaaaaaaaaaaaaaaaaaaaaaaaaaaaaaaaaaaaaaaaaaaaaaaaaaaaaaaaaaaaaaaaaaaaaaaaaaaaaaaaaaaaaaaaaaaaaaaaaaaaaaaaaaaaaaaaaaaaaaaaaaaaaaaaaaaaaaaaaaaaaaaaaaaaaaaaaaaaaaaaaaaaaaaaaaa"/>
    <w:rsid w:val="00DA612F"/>
  </w:style>
  <w:style w:type="paragraph" w:styleId="a0">
    <w:name w:val="Subtitle"/>
    <w:basedOn w:val="a5"/>
    <w:next w:val="a5"/>
    <w:link w:val="affffa"/>
    <w:autoRedefine/>
    <w:qFormat/>
    <w:rsid w:val="00DA612F"/>
    <w:pPr>
      <w:numPr>
        <w:numId w:val="8"/>
      </w:numPr>
      <w:spacing w:after="60" w:line="240" w:lineRule="auto"/>
      <w:contextualSpacing/>
      <w:jc w:val="both"/>
      <w:outlineLvl w:val="1"/>
    </w:pPr>
    <w:rPr>
      <w:rFonts w:ascii="Times New Roman" w:eastAsia="Times New Roman" w:hAnsi="Times New Roman" w:cs="Times New Roman"/>
      <w:sz w:val="28"/>
      <w:szCs w:val="24"/>
      <w:lang w:val="ru-RU" w:eastAsia="ru-RU"/>
    </w:rPr>
  </w:style>
  <w:style w:type="character" w:customStyle="1" w:styleId="affffa">
    <w:name w:val="Подзаголовок Знак"/>
    <w:basedOn w:val="a6"/>
    <w:link w:val="a0"/>
    <w:rsid w:val="00DA612F"/>
    <w:rPr>
      <w:rFonts w:ascii="Times New Roman" w:eastAsia="Times New Roman" w:hAnsi="Times New Roman" w:cs="Times New Roman"/>
      <w:sz w:val="28"/>
      <w:szCs w:val="24"/>
      <w:lang w:val="ru-RU" w:eastAsia="ru-RU"/>
    </w:rPr>
  </w:style>
  <w:style w:type="table" w:customStyle="1" w:styleId="2f1">
    <w:name w:val="Сітка таблиці2"/>
    <w:basedOn w:val="a7"/>
    <w:next w:val="afc"/>
    <w:uiPriority w:val="59"/>
    <w:rsid w:val="00DA612F"/>
    <w:pPr>
      <w:spacing w:after="0" w:line="240" w:lineRule="auto"/>
      <w:ind w:firstLine="56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c1">
    <w:name w:val="xfmc1"/>
    <w:rsid w:val="00DA612F"/>
  </w:style>
  <w:style w:type="table" w:customStyle="1" w:styleId="3c">
    <w:name w:val="Сетка таблицы3"/>
    <w:basedOn w:val="a7"/>
    <w:next w:val="afc"/>
    <w:uiPriority w:val="59"/>
    <w:qFormat/>
    <w:rsid w:val="00DA612F"/>
    <w:pPr>
      <w:spacing w:after="0" w:line="240" w:lineRule="auto"/>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Без інтервалів Знак1"/>
    <w:uiPriority w:val="1"/>
    <w:locked/>
    <w:rsid w:val="00DA612F"/>
    <w:rPr>
      <w:rFonts w:ascii="Calibri" w:eastAsia="Times New Roman" w:hAnsi="Calibri"/>
      <w:sz w:val="22"/>
      <w:szCs w:val="22"/>
      <w:lang w:val="ru-RU" w:eastAsia="ru-RU"/>
    </w:rPr>
  </w:style>
  <w:style w:type="character" w:customStyle="1" w:styleId="affffb">
    <w:name w:val="Інше_"/>
    <w:link w:val="affffc"/>
    <w:locked/>
    <w:rsid w:val="00DA612F"/>
    <w:rPr>
      <w:sz w:val="28"/>
      <w:szCs w:val="28"/>
      <w:shd w:val="clear" w:color="auto" w:fill="FFFFFF"/>
    </w:rPr>
  </w:style>
  <w:style w:type="paragraph" w:customStyle="1" w:styleId="affffc">
    <w:name w:val="Інше"/>
    <w:basedOn w:val="a5"/>
    <w:link w:val="affffb"/>
    <w:rsid w:val="00DA612F"/>
    <w:pPr>
      <w:widowControl w:val="0"/>
      <w:shd w:val="clear" w:color="auto" w:fill="FFFFFF"/>
      <w:spacing w:after="0" w:line="240" w:lineRule="auto"/>
    </w:pPr>
    <w:rPr>
      <w:sz w:val="28"/>
      <w:szCs w:val="28"/>
      <w:shd w:val="clear" w:color="auto" w:fill="FFFFFF"/>
    </w:rPr>
  </w:style>
  <w:style w:type="numbering" w:customStyle="1" w:styleId="1110">
    <w:name w:val="Немає списку111"/>
    <w:next w:val="a8"/>
    <w:uiPriority w:val="99"/>
    <w:semiHidden/>
    <w:unhideWhenUsed/>
    <w:rsid w:val="00DA612F"/>
  </w:style>
  <w:style w:type="paragraph" w:styleId="2f2">
    <w:name w:val="Quote"/>
    <w:basedOn w:val="a5"/>
    <w:next w:val="afff"/>
    <w:link w:val="2f3"/>
    <w:uiPriority w:val="99"/>
    <w:rsid w:val="00DA612F"/>
    <w:pPr>
      <w:spacing w:after="0" w:line="240" w:lineRule="auto"/>
      <w:ind w:left="-567" w:right="-1044" w:firstLine="567"/>
      <w:jc w:val="both"/>
    </w:pPr>
    <w:rPr>
      <w:rFonts w:ascii="Times New Roman" w:eastAsia="Times New Roman" w:hAnsi="Times New Roman" w:cs="Times New Roman"/>
      <w:sz w:val="28"/>
      <w:szCs w:val="20"/>
      <w:lang w:val="ru-RU" w:eastAsia="ru-RU"/>
    </w:rPr>
  </w:style>
  <w:style w:type="character" w:customStyle="1" w:styleId="2f3">
    <w:name w:val="Цитата 2 Знак"/>
    <w:basedOn w:val="a6"/>
    <w:link w:val="2f2"/>
    <w:uiPriority w:val="99"/>
    <w:rsid w:val="00DA612F"/>
    <w:rPr>
      <w:rFonts w:ascii="Times New Roman" w:eastAsia="Times New Roman" w:hAnsi="Times New Roman" w:cs="Times New Roman"/>
      <w:sz w:val="28"/>
      <w:szCs w:val="20"/>
      <w:lang w:val="ru-RU" w:eastAsia="ru-RU"/>
    </w:rPr>
  </w:style>
  <w:style w:type="paragraph" w:customStyle="1" w:styleId="1ff2">
    <w:name w:val="Звичайний1"/>
    <w:rsid w:val="00DA612F"/>
    <w:pPr>
      <w:spacing w:after="200" w:line="276" w:lineRule="auto"/>
      <w:ind w:firstLine="567"/>
    </w:pPr>
    <w:rPr>
      <w:rFonts w:ascii="Calibri" w:eastAsia="Calibri" w:hAnsi="Calibri" w:cs="Calibri"/>
      <w:lang w:eastAsia="ru-RU"/>
    </w:rPr>
  </w:style>
  <w:style w:type="numbering" w:customStyle="1" w:styleId="1111">
    <w:name w:val="Немає списку1111"/>
    <w:next w:val="a8"/>
    <w:uiPriority w:val="99"/>
    <w:semiHidden/>
    <w:unhideWhenUsed/>
    <w:rsid w:val="00DA612F"/>
  </w:style>
  <w:style w:type="character" w:customStyle="1" w:styleId="43">
    <w:name w:val="Неразрешенное упоминание4"/>
    <w:uiPriority w:val="99"/>
    <w:semiHidden/>
    <w:unhideWhenUsed/>
    <w:rsid w:val="00DA612F"/>
    <w:rPr>
      <w:color w:val="605E5C"/>
      <w:shd w:val="clear" w:color="auto" w:fill="E1DFDD"/>
    </w:rPr>
  </w:style>
  <w:style w:type="table" w:customStyle="1" w:styleId="44">
    <w:name w:val="Сетка таблицы4"/>
    <w:basedOn w:val="a7"/>
    <w:next w:val="afc"/>
    <w:uiPriority w:val="59"/>
    <w:rsid w:val="00DA612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7"/>
    <w:next w:val="afc"/>
    <w:rsid w:val="00DA612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612F"/>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paragraph" w:customStyle="1" w:styleId="2f4">
    <w:name w:val="Основной текст2"/>
    <w:basedOn w:val="a5"/>
    <w:rsid w:val="00DA612F"/>
    <w:pPr>
      <w:widowControl w:val="0"/>
      <w:shd w:val="clear" w:color="auto" w:fill="FFFFFF"/>
      <w:spacing w:after="0" w:line="0" w:lineRule="atLeast"/>
    </w:pPr>
    <w:rPr>
      <w:rFonts w:ascii="Times New Roman" w:eastAsia="Times New Roman" w:hAnsi="Times New Roman" w:cs="Times New Roman"/>
      <w:sz w:val="19"/>
      <w:szCs w:val="19"/>
      <w:lang w:eastAsia="uk-UA"/>
    </w:rPr>
  </w:style>
  <w:style w:type="paragraph" w:customStyle="1" w:styleId="affffd">
    <w:name w:val="ÎËÊäîêóìåíò"/>
    <w:basedOn w:val="a5"/>
    <w:rsid w:val="00DA612F"/>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Normal">
    <w:name w:val="Normal Знак"/>
    <w:link w:val="1f1"/>
    <w:rsid w:val="00DA612F"/>
    <w:rPr>
      <w:rFonts w:ascii="Arial" w:eastAsia="Times New Roman" w:hAnsi="Arial" w:cs="Arial"/>
      <w:color w:val="000000"/>
      <w:lang w:val="ru-RU" w:eastAsia="ru-RU"/>
    </w:rPr>
  </w:style>
  <w:style w:type="paragraph" w:customStyle="1" w:styleId="3d">
    <w:name w:val="Абзац списка3"/>
    <w:basedOn w:val="a5"/>
    <w:rsid w:val="00DA612F"/>
    <w:pPr>
      <w:spacing w:after="0" w:line="240" w:lineRule="auto"/>
      <w:ind w:left="720"/>
    </w:pPr>
    <w:rPr>
      <w:rFonts w:ascii="Times New Roman" w:eastAsia="Calibri" w:hAnsi="Times New Roman" w:cs="Times New Roman"/>
      <w:sz w:val="24"/>
      <w:szCs w:val="24"/>
      <w:lang w:val="ru-RU" w:eastAsia="ru-RU"/>
    </w:rPr>
  </w:style>
  <w:style w:type="character" w:customStyle="1" w:styleId="aff9">
    <w:name w:val="Заголовок Знак"/>
    <w:aliases w:val="Номер таблиці Знак"/>
    <w:link w:val="1c"/>
    <w:rsid w:val="00DA612F"/>
    <w:rPr>
      <w:rFonts w:ascii="Times New Roman" w:eastAsia="Times New Roman" w:hAnsi="Times New Roman" w:cs="Times New Roman"/>
      <w:b/>
      <w:sz w:val="26"/>
      <w:szCs w:val="20"/>
      <w:lang w:val="x-none" w:eastAsia="x-none"/>
    </w:rPr>
  </w:style>
  <w:style w:type="paragraph" w:customStyle="1" w:styleId="1ff3">
    <w:name w:val="Основной текст1"/>
    <w:basedOn w:val="a5"/>
    <w:rsid w:val="00DA612F"/>
    <w:pPr>
      <w:widowControl w:val="0"/>
      <w:spacing w:after="0" w:line="240" w:lineRule="auto"/>
      <w:ind w:firstLine="400"/>
    </w:pPr>
    <w:rPr>
      <w:rFonts w:ascii="Times New Roman" w:eastAsia="Times New Roman" w:hAnsi="Times New Roman" w:cs="Times New Roman"/>
      <w:sz w:val="28"/>
      <w:szCs w:val="28"/>
    </w:rPr>
  </w:style>
  <w:style w:type="character" w:customStyle="1" w:styleId="55">
    <w:name w:val="Неразрешенное упоминание5"/>
    <w:basedOn w:val="a6"/>
    <w:uiPriority w:val="99"/>
    <w:semiHidden/>
    <w:unhideWhenUsed/>
    <w:rsid w:val="00DA612F"/>
    <w:rPr>
      <w:color w:val="605E5C"/>
      <w:shd w:val="clear" w:color="auto" w:fill="E1DFDD"/>
    </w:rPr>
  </w:style>
  <w:style w:type="numbering" w:customStyle="1" w:styleId="2f5">
    <w:name w:val="Немає списку2"/>
    <w:next w:val="a8"/>
    <w:uiPriority w:val="99"/>
    <w:semiHidden/>
    <w:unhideWhenUsed/>
    <w:rsid w:val="00DA612F"/>
  </w:style>
  <w:style w:type="numbering" w:customStyle="1" w:styleId="121">
    <w:name w:val="Немає списку12"/>
    <w:next w:val="a8"/>
    <w:uiPriority w:val="99"/>
    <w:unhideWhenUsed/>
    <w:rsid w:val="00DA612F"/>
  </w:style>
  <w:style w:type="table" w:customStyle="1" w:styleId="3e">
    <w:name w:val="Сітка таблиці3"/>
    <w:basedOn w:val="a7"/>
    <w:next w:val="afc"/>
    <w:uiPriority w:val="39"/>
    <w:qFormat/>
    <w:rsid w:val="00DA612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c"/>
    <w:uiPriority w:val="59"/>
    <w:rsid w:val="00DA612F"/>
    <w:pPr>
      <w:spacing w:after="0" w:line="240" w:lineRule="auto"/>
    </w:pPr>
    <w:rPr>
      <w:rFonts w:ascii="Times New Roman" w:eastAsia="Batang"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ітка таблиці12"/>
    <w:basedOn w:val="a7"/>
    <w:next w:val="afc"/>
    <w:uiPriority w:val="59"/>
    <w:rsid w:val="00DA61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має списку112"/>
    <w:next w:val="a8"/>
    <w:uiPriority w:val="99"/>
    <w:semiHidden/>
    <w:unhideWhenUsed/>
    <w:rsid w:val="00DA612F"/>
  </w:style>
  <w:style w:type="numbering" w:customStyle="1" w:styleId="1112">
    <w:name w:val="Немає списку1112"/>
    <w:next w:val="a8"/>
    <w:uiPriority w:val="99"/>
    <w:semiHidden/>
    <w:unhideWhenUsed/>
    <w:rsid w:val="00DA612F"/>
  </w:style>
  <w:style w:type="paragraph" w:styleId="affffe">
    <w:name w:val="TOC Heading"/>
    <w:basedOn w:val="1"/>
    <w:next w:val="a5"/>
    <w:uiPriority w:val="39"/>
    <w:unhideWhenUsed/>
    <w:qFormat/>
    <w:rsid w:val="006B2874"/>
    <w:pPr>
      <w:jc w:val="left"/>
      <w:outlineLvl w:val="9"/>
    </w:pPr>
    <w:rPr>
      <w:rFonts w:asciiTheme="majorHAnsi" w:eastAsiaTheme="majorEastAsia" w:hAnsiTheme="majorHAnsi"/>
      <w:color w:val="2E74B5" w:themeColor="accent1" w:themeShade="BF"/>
      <w:lang w:eastAsia="uk-UA"/>
    </w:rPr>
  </w:style>
  <w:style w:type="paragraph" w:styleId="3f">
    <w:name w:val="toc 3"/>
    <w:basedOn w:val="a5"/>
    <w:next w:val="a5"/>
    <w:autoRedefine/>
    <w:uiPriority w:val="39"/>
    <w:unhideWhenUsed/>
    <w:rsid w:val="006B2874"/>
    <w:pPr>
      <w:spacing w:after="100"/>
      <w:ind w:left="440"/>
    </w:pPr>
    <w:rPr>
      <w:rFonts w:eastAsiaTheme="minorEastAsia" w:cs="Times New Roman"/>
      <w:lang w:eastAsia="uk-UA"/>
    </w:rPr>
  </w:style>
  <w:style w:type="paragraph" w:styleId="afffff">
    <w:name w:val="endnote text"/>
    <w:basedOn w:val="a5"/>
    <w:link w:val="afffff0"/>
    <w:uiPriority w:val="99"/>
    <w:semiHidden/>
    <w:unhideWhenUsed/>
    <w:rsid w:val="00594BF7"/>
    <w:pPr>
      <w:spacing w:after="0" w:line="240" w:lineRule="auto"/>
    </w:pPr>
    <w:rPr>
      <w:sz w:val="20"/>
      <w:szCs w:val="20"/>
    </w:rPr>
  </w:style>
  <w:style w:type="character" w:customStyle="1" w:styleId="afffff0">
    <w:name w:val="Текст концевой сноски Знак"/>
    <w:basedOn w:val="a6"/>
    <w:link w:val="afffff"/>
    <w:uiPriority w:val="99"/>
    <w:semiHidden/>
    <w:rsid w:val="00594BF7"/>
    <w:rPr>
      <w:sz w:val="20"/>
      <w:szCs w:val="20"/>
    </w:rPr>
  </w:style>
  <w:style w:type="character" w:styleId="afffff1">
    <w:name w:val="endnote reference"/>
    <w:basedOn w:val="a6"/>
    <w:uiPriority w:val="99"/>
    <w:semiHidden/>
    <w:unhideWhenUsed/>
    <w:rsid w:val="00594BF7"/>
    <w:rPr>
      <w:vertAlign w:val="superscript"/>
    </w:rPr>
  </w:style>
  <w:style w:type="numbering" w:customStyle="1" w:styleId="2f6">
    <w:name w:val="Нет списка2"/>
    <w:next w:val="a8"/>
    <w:uiPriority w:val="99"/>
    <w:semiHidden/>
    <w:unhideWhenUsed/>
    <w:rsid w:val="00AA01E0"/>
  </w:style>
  <w:style w:type="table" w:customStyle="1" w:styleId="63">
    <w:name w:val="Сетка таблицы6"/>
    <w:basedOn w:val="a7"/>
    <w:next w:val="afc"/>
    <w:uiPriority w:val="59"/>
    <w:qFormat/>
    <w:rsid w:val="00A3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c"/>
    <w:uiPriority w:val="59"/>
    <w:rsid w:val="002846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Абзац списка12"/>
    <w:basedOn w:val="a5"/>
    <w:qFormat/>
    <w:rsid w:val="00E65CFA"/>
    <w:pPr>
      <w:spacing w:after="0" w:line="240" w:lineRule="auto"/>
      <w:ind w:left="720"/>
    </w:pPr>
    <w:rPr>
      <w:rFonts w:ascii="Times New Roman" w:eastAsia="Times New Roman" w:hAnsi="Times New Roman" w:cs="Times New Roman"/>
      <w:sz w:val="24"/>
      <w:szCs w:val="24"/>
      <w:lang w:val="ru-RU" w:eastAsia="ru-RU"/>
    </w:rPr>
  </w:style>
  <w:style w:type="character" w:customStyle="1" w:styleId="fontstyle01">
    <w:name w:val="fontstyle01"/>
    <w:basedOn w:val="a6"/>
    <w:rsid w:val="00B519A9"/>
    <w:rPr>
      <w:rFonts w:ascii="TimesNewRomanPS-BoldMT" w:hAnsi="TimesNewRomanPS-BoldMT" w:hint="default"/>
      <w:b/>
      <w:bCs/>
      <w:i w:val="0"/>
      <w:iCs w:val="0"/>
      <w:color w:val="000000"/>
      <w:sz w:val="22"/>
      <w:szCs w:val="22"/>
    </w:rPr>
  </w:style>
  <w:style w:type="numbering" w:customStyle="1" w:styleId="12">
    <w:name w:val="Стиль1"/>
    <w:uiPriority w:val="99"/>
    <w:rsid w:val="00E9631C"/>
    <w:pPr>
      <w:numPr>
        <w:numId w:val="9"/>
      </w:numPr>
    </w:pPr>
  </w:style>
  <w:style w:type="numbering" w:customStyle="1" w:styleId="20">
    <w:name w:val="Стиль2"/>
    <w:uiPriority w:val="99"/>
    <w:rsid w:val="001A53C9"/>
    <w:pPr>
      <w:numPr>
        <w:numId w:val="11"/>
      </w:numPr>
    </w:pPr>
  </w:style>
  <w:style w:type="paragraph" w:customStyle="1" w:styleId="3f0">
    <w:name w:val="Звіт Заголовок 3"/>
    <w:basedOn w:val="a5"/>
    <w:next w:val="a5"/>
    <w:link w:val="3f1"/>
    <w:qFormat/>
    <w:rsid w:val="006E0759"/>
    <w:pPr>
      <w:tabs>
        <w:tab w:val="left" w:pos="567"/>
      </w:tabs>
      <w:spacing w:after="120" w:line="240" w:lineRule="auto"/>
      <w:jc w:val="center"/>
    </w:pPr>
    <w:rPr>
      <w:rFonts w:ascii="Times New Roman" w:eastAsia="Batang" w:hAnsi="Times New Roman"/>
      <w:sz w:val="28"/>
      <w:szCs w:val="28"/>
      <w:lang w:eastAsia="zh-CN"/>
    </w:rPr>
  </w:style>
  <w:style w:type="character" w:customStyle="1" w:styleId="3f1">
    <w:name w:val="Звіт Заголовок 3 Знак"/>
    <w:basedOn w:val="afb"/>
    <w:link w:val="3f0"/>
    <w:rsid w:val="006E0759"/>
    <w:rPr>
      <w:rFonts w:ascii="Times New Roman" w:eastAsia="Batang" w:hAnsi="Times New Roman" w:cs="Times New Roman"/>
      <w:sz w:val="28"/>
      <w:szCs w:val="2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oleObject" Target="file:///D:\&#1057;&#1045;&#1056;%20&#1055;&#1088;&#1086;&#1075;&#1088;&#1072;&#1084;&#1080;%20&#1090;&#1072;%20&#1079;&#1074;&#1110;&#1090;&#1080;\&#1044;&#1030;&#1040;&#1043;&#1056;&#1040;&#1052;&#1048;%20&#1091;%20&#1087;&#1088;&#1086;&#1075;&#1088;&#1072;&#1084;&#1110;%20Microsoft%20Word.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ru-RU" sz="1050"/>
            </a:pPr>
            <a:r>
              <a:rPr lang="uk-UA" sz="1000">
                <a:solidFill>
                  <a:sysClr val="windowText" lastClr="000000"/>
                </a:solidFill>
              </a:rPr>
              <a:t>тис.грн. (%)</a:t>
            </a:r>
          </a:p>
        </c:rich>
      </c:tx>
      <c:layout>
        <c:manualLayout>
          <c:xMode val="edge"/>
          <c:yMode val="edge"/>
          <c:x val="0.83093215189786751"/>
          <c:y val="1.9047381372308152E-2"/>
        </c:manualLayout>
      </c:layout>
      <c:overlay val="0"/>
      <c:spPr>
        <a:scene3d>
          <a:camera prst="orthographicFront"/>
          <a:lightRig rig="threePt" dir="t"/>
        </a:scene3d>
        <a:sp3d>
          <a:bevelB/>
        </a:sp3d>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35091768590329037"/>
          <c:y val="0.35150107281991211"/>
          <c:w val="0.50112296974528892"/>
          <c:h val="0.62473743427835604"/>
        </c:manualLayout>
      </c:layout>
      <c:pie3DChart>
        <c:varyColors val="1"/>
        <c:ser>
          <c:idx val="0"/>
          <c:order val="0"/>
          <c:spPr>
            <a:scene3d>
              <a:camera prst="orthographicFront"/>
              <a:lightRig rig="threePt" dir="t"/>
            </a:scene3d>
            <a:sp3d prstMaterial="plastic">
              <a:bevelT/>
              <a:bevelB prst="angle"/>
              <a:contourClr>
                <a:srgbClr val="000000"/>
              </a:contourClr>
            </a:sp3d>
          </c:spPr>
          <c:explosion val="25"/>
          <c:dPt>
            <c:idx val="0"/>
            <c:bubble3D val="0"/>
            <c:spPr>
              <a:solidFill>
                <a:srgbClr val="4F81BD"/>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1-8E59-47E9-96F1-9C9CAAA60F60}"/>
              </c:ext>
            </c:extLst>
          </c:dPt>
          <c:dPt>
            <c:idx val="1"/>
            <c:bubble3D val="0"/>
            <c:spPr>
              <a:solidFill>
                <a:srgbClr val="FE6AC2"/>
              </a:solidFill>
              <a:ln>
                <a:solidFill>
                  <a:schemeClr val="accent1"/>
                </a:solidFill>
              </a:ln>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3-8E59-47E9-96F1-9C9CAAA60F60}"/>
              </c:ext>
            </c:extLst>
          </c:dPt>
          <c:dPt>
            <c:idx val="2"/>
            <c:bubble3D val="0"/>
            <c:spPr>
              <a:solidFill>
                <a:srgbClr val="FFFF00"/>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5-8E59-47E9-96F1-9C9CAAA60F60}"/>
              </c:ext>
            </c:extLst>
          </c:dPt>
          <c:dPt>
            <c:idx val="3"/>
            <c:bubble3D val="0"/>
            <c:spPr>
              <a:solidFill>
                <a:srgbClr val="FFFF00"/>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7-8E59-47E9-96F1-9C9CAAA60F60}"/>
              </c:ext>
            </c:extLst>
          </c:dPt>
          <c:dPt>
            <c:idx val="4"/>
            <c:bubble3D val="0"/>
            <c:spPr>
              <a:solidFill>
                <a:srgbClr val="00B0F0"/>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9-8E59-47E9-96F1-9C9CAAA60F60}"/>
              </c:ext>
            </c:extLst>
          </c:dPt>
          <c:dPt>
            <c:idx val="5"/>
            <c:bubble3D val="0"/>
            <c:spPr>
              <a:solidFill>
                <a:srgbClr val="C00000"/>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B-8E59-47E9-96F1-9C9CAAA60F60}"/>
              </c:ext>
            </c:extLst>
          </c:dPt>
          <c:dPt>
            <c:idx val="8"/>
            <c:bubble3D val="0"/>
            <c:spPr>
              <a:solidFill>
                <a:srgbClr val="E6AF00"/>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D-8E59-47E9-96F1-9C9CAAA60F60}"/>
              </c:ext>
            </c:extLst>
          </c:dPt>
          <c:dPt>
            <c:idx val="10"/>
            <c:bubble3D val="0"/>
            <c:spPr>
              <a:solidFill>
                <a:srgbClr val="0DFF7A"/>
              </a:solidFill>
              <a:scene3d>
                <a:camera prst="orthographicFront"/>
                <a:lightRig rig="threePt" dir="t"/>
              </a:scene3d>
              <a:sp3d prstMaterial="plastic">
                <a:bevelT/>
                <a:bevelB prst="angle"/>
                <a:contourClr>
                  <a:srgbClr val="000000"/>
                </a:contourClr>
              </a:sp3d>
            </c:spPr>
            <c:extLst>
              <c:ext xmlns:c16="http://schemas.microsoft.com/office/drawing/2014/chart" uri="{C3380CC4-5D6E-409C-BE32-E72D297353CC}">
                <c16:uniqueId val="{0000000F-8E59-47E9-96F1-9C9CAAA60F60}"/>
              </c:ext>
            </c:extLst>
          </c:dPt>
          <c:dLbls>
            <c:dLbl>
              <c:idx val="0"/>
              <c:layout>
                <c:manualLayout>
                  <c:x val="6.1018865925958905E-2"/>
                  <c:y val="-6.1939033005776925E-4"/>
                </c:manualLayout>
              </c:layout>
              <c:tx>
                <c:rich>
                  <a:bodyPr/>
                  <a:lstStyle/>
                  <a:p>
                    <a:pPr>
                      <a:defRPr lang="ru-RU" sz="750" b="1">
                        <a:solidFill>
                          <a:sysClr val="windowText" lastClr="000000"/>
                        </a:solidFill>
                      </a:defRPr>
                    </a:pPr>
                    <a:fld id="{0383FCB1-F5F1-46FD-A6B0-906BB4C6D453}" type="CATEGORYNAME">
                      <a:rPr lang="uk-UA" sz="750"/>
                      <a:pPr>
                        <a:defRPr lang="ru-RU" sz="750" b="1">
                          <a:solidFill>
                            <a:sysClr val="windowText" lastClr="000000"/>
                          </a:solidFill>
                        </a:defRPr>
                      </a:pPr>
                      <a:t>[ИМЯ КАТЕГОРИИ]</a:t>
                    </a:fld>
                    <a:r>
                      <a:rPr lang="uk-UA" sz="750" baseline="0"/>
                      <a:t> </a:t>
                    </a:r>
                    <a:fld id="{374014B7-C512-4512-96EA-D7D3B3B7A4BB}" type="VALUE">
                      <a:rPr lang="uk-UA" sz="750" baseline="0"/>
                      <a:pPr>
                        <a:defRPr lang="ru-RU" sz="750" b="1">
                          <a:solidFill>
                            <a:sysClr val="windowText" lastClr="000000"/>
                          </a:solidFill>
                        </a:defRPr>
                      </a:pPr>
                      <a:t>[ЗНАЧЕНИЕ]</a:t>
                    </a:fld>
                    <a:r>
                      <a:rPr lang="uk-UA" sz="750" baseline="0"/>
                      <a:t> (</a:t>
                    </a:r>
                    <a:fld id="{EDAFE586-64D0-48BB-8A36-A48D5AA08B71}" type="PERCENTAGE">
                      <a:rPr lang="uk-UA" sz="750" baseline="0"/>
                      <a:pPr>
                        <a:defRPr lang="ru-RU" sz="750" b="1">
                          <a:solidFill>
                            <a:sysClr val="windowText" lastClr="000000"/>
                          </a:solidFill>
                        </a:defRPr>
                      </a:pPr>
                      <a:t>[ПРОЦЕНТ]</a:t>
                    </a:fld>
                    <a:r>
                      <a:rPr lang="uk-UA" sz="750" baseline="0"/>
                      <a:t>)</a:t>
                    </a:r>
                  </a:p>
                </c:rich>
              </c:tx>
              <c:numFmt formatCode="0.0%" sourceLinked="0"/>
              <c:spPr/>
              <c:showLegendKey val="0"/>
              <c:showVal val="1"/>
              <c:showCatName val="1"/>
              <c:showSerName val="0"/>
              <c:showPercent val="1"/>
              <c:showBubbleSize val="0"/>
              <c:extLst>
                <c:ext xmlns:c15="http://schemas.microsoft.com/office/drawing/2012/chart" uri="{CE6537A1-D6FC-4f65-9D91-7224C49458BB}">
                  <c15:layout>
                    <c:manualLayout>
                      <c:w val="0.20594338456809413"/>
                      <c:h val="0.22880137576045953"/>
                    </c:manualLayout>
                  </c15:layout>
                  <c15:dlblFieldTable/>
                  <c15:showDataLabelsRange val="0"/>
                </c:ext>
                <c:ext xmlns:c16="http://schemas.microsoft.com/office/drawing/2014/chart" uri="{C3380CC4-5D6E-409C-BE32-E72D297353CC}">
                  <c16:uniqueId val="{00000001-8E59-47E9-96F1-9C9CAAA60F60}"/>
                </c:ext>
              </c:extLst>
            </c:dLbl>
            <c:dLbl>
              <c:idx val="1"/>
              <c:layout>
                <c:manualLayout>
                  <c:x val="-0.24544986507425337"/>
                  <c:y val="0.25516470447753853"/>
                </c:manualLayout>
              </c:layout>
              <c:tx>
                <c:rich>
                  <a:bodyPr/>
                  <a:lstStyle/>
                  <a:p>
                    <a:r>
                      <a:rPr lang="uk-UA"/>
                      <a:t>Податок на прибуток</a:t>
                    </a:r>
                  </a:p>
                  <a:p>
                    <a:r>
                      <a:rPr lang="uk-UA"/>
                      <a:t>1 764,5 (0,2%)</a:t>
                    </a:r>
                  </a:p>
                </c:rich>
              </c:tx>
              <c:showLegendKey val="0"/>
              <c:showVal val="1"/>
              <c:showCatName val="0"/>
              <c:showSerName val="0"/>
              <c:showPercent val="0"/>
              <c:showBubbleSize val="0"/>
              <c:extLst>
                <c:ext xmlns:c15="http://schemas.microsoft.com/office/drawing/2012/chart" uri="{CE6537A1-D6FC-4f65-9D91-7224C49458BB}">
                  <c15:layout>
                    <c:manualLayout>
                      <c:w val="0.2317217603439414"/>
                      <c:h val="0.18376114538029314"/>
                    </c:manualLayout>
                  </c15:layout>
                </c:ext>
                <c:ext xmlns:c16="http://schemas.microsoft.com/office/drawing/2014/chart" uri="{C3380CC4-5D6E-409C-BE32-E72D297353CC}">
                  <c16:uniqueId val="{00000003-8E59-47E9-96F1-9C9CAAA60F60}"/>
                </c:ext>
              </c:extLst>
            </c:dLbl>
            <c:dLbl>
              <c:idx val="2"/>
              <c:layout>
                <c:manualLayout>
                  <c:x val="-8.9283406730895951E-2"/>
                  <c:y val="0.48327889646697492"/>
                </c:manualLayout>
              </c:layout>
              <c:tx>
                <c:rich>
                  <a:bodyPr/>
                  <a:lstStyle/>
                  <a:p>
                    <a:fld id="{5F51B14D-F6E5-4AC6-BFBD-E8ED58A5855B}" type="CATEGORYNAME">
                      <a:rPr lang="uk-UA"/>
                      <a:pPr/>
                      <a:t>[ИМЯ КАТЕГОРИИ]</a:t>
                    </a:fld>
                    <a:endParaRPr lang="uk-UA"/>
                  </a:p>
                  <a:p>
                    <a:fld id="{1792D05B-1EBB-4450-B391-AE5C5551B7A1}" type="VALUE">
                      <a:rPr lang="uk-UA" baseline="0"/>
                      <a:pPr/>
                      <a:t>[ЗНАЧЕНИЕ]</a:t>
                    </a:fld>
                    <a:r>
                      <a:rPr lang="uk-UA" baseline="0"/>
                      <a:t> (</a:t>
                    </a:r>
                    <a:fld id="{32809B98-5C70-4A4E-B7F1-14868C0382FF}"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33474145116651627"/>
                      <c:h val="0.20353995247190418"/>
                    </c:manualLayout>
                  </c15:layout>
                  <c15:dlblFieldTable/>
                  <c15:showDataLabelsRange val="0"/>
                </c:ext>
                <c:ext xmlns:c16="http://schemas.microsoft.com/office/drawing/2014/chart" uri="{C3380CC4-5D6E-409C-BE32-E72D297353CC}">
                  <c16:uniqueId val="{00000005-8E59-47E9-96F1-9C9CAAA60F60}"/>
                </c:ext>
              </c:extLst>
            </c:dLbl>
            <c:dLbl>
              <c:idx val="3"/>
              <c:layout>
                <c:manualLayout>
                  <c:x val="-0.22755624618678938"/>
                  <c:y val="0.1260820424738382"/>
                </c:manualLayout>
              </c:layout>
              <c:tx>
                <c:rich>
                  <a:bodyPr/>
                  <a:lstStyle/>
                  <a:p>
                    <a:pPr>
                      <a:defRPr lang="ru-RU" sz="750" b="1">
                        <a:solidFill>
                          <a:sysClr val="windowText" lastClr="000000"/>
                        </a:solidFill>
                      </a:defRPr>
                    </a:pPr>
                    <a:fld id="{06DE1288-9B9D-4C47-B9E6-D9C874F26E44}" type="CATEGORYNAME">
                      <a:rPr lang="uk-UA" sz="750" b="1">
                        <a:solidFill>
                          <a:sysClr val="windowText" lastClr="000000"/>
                        </a:solidFill>
                      </a:rPr>
                      <a:pPr>
                        <a:defRPr lang="ru-RU" sz="750" b="1">
                          <a:solidFill>
                            <a:sysClr val="windowText" lastClr="000000"/>
                          </a:solidFill>
                        </a:defRPr>
                      </a:pPr>
                      <a:t>[ИМЯ КАТЕГОРИИ]</a:t>
                    </a:fld>
                    <a:r>
                      <a:rPr lang="uk-UA" sz="750" b="1" baseline="0">
                        <a:solidFill>
                          <a:sysClr val="windowText" lastClr="000000"/>
                        </a:solidFill>
                      </a:rPr>
                      <a:t>
22 864,0 (</a:t>
                    </a:r>
                    <a:fld id="{3A4FD8BC-F39E-4BC1-9A9A-2A466CB3B2F3}" type="PERCENTAGE">
                      <a:rPr lang="uk-UA" sz="750" b="1" baseline="0">
                        <a:solidFill>
                          <a:sysClr val="windowText" lastClr="000000"/>
                        </a:solidFill>
                      </a:rPr>
                      <a:pPr>
                        <a:defRPr lang="ru-RU" sz="750" b="1">
                          <a:solidFill>
                            <a:sysClr val="windowText" lastClr="000000"/>
                          </a:solidFill>
                        </a:defRPr>
                      </a:pPr>
                      <a:t>[ПРОЦЕНТ]</a:t>
                    </a:fld>
                    <a:r>
                      <a:rPr lang="uk-UA" sz="750" b="1" baseline="0">
                        <a:solidFill>
                          <a:sysClr val="windowText" lastClr="000000"/>
                        </a:solidFill>
                      </a:rPr>
                      <a:t>)</a:t>
                    </a:r>
                  </a:p>
                </c:rich>
              </c:tx>
              <c:numFmt formatCode="0.0%" sourceLinked="0"/>
              <c:spPr/>
              <c:dLblPos val="bestFit"/>
              <c:showLegendKey val="0"/>
              <c:showVal val="1"/>
              <c:showCatName val="1"/>
              <c:showSerName val="0"/>
              <c:showPercent val="1"/>
              <c:showBubbleSize val="0"/>
              <c:extLst>
                <c:ext xmlns:c15="http://schemas.microsoft.com/office/drawing/2012/chart" uri="{CE6537A1-D6FC-4f65-9D91-7224C49458BB}">
                  <c15:layout>
                    <c:manualLayout>
                      <c:w val="0.17860193491148735"/>
                      <c:h val="0.15360072770687055"/>
                    </c:manualLayout>
                  </c15:layout>
                  <c15:dlblFieldTable/>
                  <c15:showDataLabelsRange val="0"/>
                </c:ext>
                <c:ext xmlns:c16="http://schemas.microsoft.com/office/drawing/2014/chart" uri="{C3380CC4-5D6E-409C-BE32-E72D297353CC}">
                  <c16:uniqueId val="{00000007-8E59-47E9-96F1-9C9CAAA60F60}"/>
                </c:ext>
              </c:extLst>
            </c:dLbl>
            <c:dLbl>
              <c:idx val="4"/>
              <c:layout>
                <c:manualLayout>
                  <c:x val="-0.15560639851025485"/>
                  <c:y val="3.394584309876645E-2"/>
                </c:manualLayout>
              </c:layout>
              <c:tx>
                <c:rich>
                  <a:bodyPr/>
                  <a:lstStyle/>
                  <a:p>
                    <a:fld id="{ADB92D0C-0864-4B36-95C7-AAD8C725987A}" type="CATEGORYNAME">
                      <a:rPr lang="uk-UA"/>
                      <a:pPr/>
                      <a:t>[ИМЯ КАТЕГОРИИ]</a:t>
                    </a:fld>
                    <a:r>
                      <a:rPr lang="uk-UA" baseline="0"/>
                      <a:t> </a:t>
                    </a:r>
                  </a:p>
                  <a:p>
                    <a:fld id="{EA74F8A1-F252-4AAA-822D-5E7E211C0E71}" type="VALUE">
                      <a:rPr lang="uk-UA" baseline="0"/>
                      <a:pPr/>
                      <a:t>[ЗНАЧЕНИЕ]</a:t>
                    </a:fld>
                    <a:r>
                      <a:rPr lang="uk-UA" baseline="0"/>
                      <a:t> (</a:t>
                    </a:r>
                    <a:fld id="{DEFE87C7-4FFB-4D45-8930-65B0FD8F4F46}"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30730725173114831"/>
                      <c:h val="0.17029263133153133"/>
                    </c:manualLayout>
                  </c15:layout>
                  <c15:dlblFieldTable/>
                  <c15:showDataLabelsRange val="0"/>
                </c:ext>
                <c:ext xmlns:c16="http://schemas.microsoft.com/office/drawing/2014/chart" uri="{C3380CC4-5D6E-409C-BE32-E72D297353CC}">
                  <c16:uniqueId val="{00000009-8E59-47E9-96F1-9C9CAAA60F60}"/>
                </c:ext>
              </c:extLst>
            </c:dLbl>
            <c:dLbl>
              <c:idx val="5"/>
              <c:layout>
                <c:manualLayout>
                  <c:x val="-0.27054669819860416"/>
                  <c:y val="-5.6423862366313998E-2"/>
                </c:manualLayout>
              </c:layout>
              <c:tx>
                <c:rich>
                  <a:bodyPr/>
                  <a:lstStyle/>
                  <a:p>
                    <a:fld id="{2282A34C-24D1-4AB8-824B-359DBB09DE82}" type="CATEGORYNAME">
                      <a:rPr lang="uk-UA"/>
                      <a:pPr/>
                      <a:t>[ИМЯ КАТЕГОРИИ]</a:t>
                    </a:fld>
                    <a:r>
                      <a:rPr lang="uk-UA"/>
                      <a:t> </a:t>
                    </a:r>
                  </a:p>
                  <a:p>
                    <a:r>
                      <a:rPr lang="uk-UA" baseline="0"/>
                      <a:t> </a:t>
                    </a:r>
                    <a:fld id="{0FB1F8C1-8EF4-4B62-A5EF-4F260A954F9E}" type="VALUE">
                      <a:rPr lang="uk-UA" baseline="0"/>
                      <a:pPr/>
                      <a:t>[ЗНАЧЕНИЕ]</a:t>
                    </a:fld>
                    <a:r>
                      <a:rPr lang="uk-UA" baseline="0"/>
                      <a:t> (</a:t>
                    </a:r>
                    <a:fld id="{4B872677-8F7B-4C61-8074-42FCBB3EF8F2}"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20390673531496337"/>
                      <c:h val="0.15830846053990544"/>
                    </c:manualLayout>
                  </c15:layout>
                  <c15:dlblFieldTable/>
                  <c15:showDataLabelsRange val="0"/>
                </c:ext>
                <c:ext xmlns:c16="http://schemas.microsoft.com/office/drawing/2014/chart" uri="{C3380CC4-5D6E-409C-BE32-E72D297353CC}">
                  <c16:uniqueId val="{0000000B-8E59-47E9-96F1-9C9CAAA60F60}"/>
                </c:ext>
              </c:extLst>
            </c:dLbl>
            <c:dLbl>
              <c:idx val="6"/>
              <c:layout>
                <c:manualLayout>
                  <c:x val="-0.27909974357536188"/>
                  <c:y val="-0.1309032991566777"/>
                </c:manualLayout>
              </c:layout>
              <c:tx>
                <c:rich>
                  <a:bodyPr anchorCtr="0"/>
                  <a:lstStyle/>
                  <a:p>
                    <a:pPr algn="l">
                      <a:defRPr lang="ru-RU" sz="750" b="1">
                        <a:solidFill>
                          <a:sysClr val="windowText" lastClr="000000"/>
                        </a:solidFill>
                      </a:defRPr>
                    </a:pPr>
                    <a:fld id="{ABFA19EC-9088-4007-9ACA-42171699CAEF}" type="CATEGORYNAME">
                      <a:rPr lang="uk-UA" sz="750"/>
                      <a:pPr algn="l">
                        <a:defRPr lang="ru-RU" sz="750" b="1">
                          <a:solidFill>
                            <a:sysClr val="windowText" lastClr="000000"/>
                          </a:solidFill>
                        </a:defRPr>
                      </a:pPr>
                      <a:t>[ИМЯ КАТЕГОРИИ]</a:t>
                    </a:fld>
                    <a:endParaRPr lang="uk-UA" sz="750"/>
                  </a:p>
                  <a:p>
                    <a:pPr algn="l">
                      <a:defRPr lang="ru-RU" sz="750" b="1">
                        <a:solidFill>
                          <a:sysClr val="windowText" lastClr="000000"/>
                        </a:solidFill>
                      </a:defRPr>
                    </a:pPr>
                    <a:r>
                      <a:rPr lang="uk-UA" sz="750" baseline="0"/>
                      <a:t> </a:t>
                    </a:r>
                    <a:fld id="{10B91016-A689-4901-B5BC-46268A65C9A7}" type="VALUE">
                      <a:rPr lang="uk-UA" sz="750" baseline="0"/>
                      <a:pPr algn="l">
                        <a:defRPr lang="ru-RU" sz="750" b="1">
                          <a:solidFill>
                            <a:sysClr val="windowText" lastClr="000000"/>
                          </a:solidFill>
                        </a:defRPr>
                      </a:pPr>
                      <a:t>[ЗНАЧЕНИЕ]</a:t>
                    </a:fld>
                    <a:r>
                      <a:rPr lang="uk-UA" sz="750" baseline="0"/>
                      <a:t> (</a:t>
                    </a:r>
                    <a:fld id="{B2DF1E6A-7AE6-4810-A2BF-1D9BB14FD767}" type="PERCENTAGE">
                      <a:rPr lang="uk-UA" sz="750" baseline="0"/>
                      <a:pPr algn="l">
                        <a:defRPr lang="ru-RU" sz="750" b="1">
                          <a:solidFill>
                            <a:sysClr val="windowText" lastClr="000000"/>
                          </a:solidFill>
                        </a:defRPr>
                      </a:pPr>
                      <a:t>[ПРОЦЕНТ]</a:t>
                    </a:fld>
                    <a:r>
                      <a:rPr lang="uk-UA" sz="750" baseline="0"/>
                      <a:t>)</a:t>
                    </a:r>
                  </a:p>
                </c:rich>
              </c:tx>
              <c:numFmt formatCode="0.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1125623058585569"/>
                      <c:h val="0.16034134058115831"/>
                    </c:manualLayout>
                  </c15:layout>
                  <c15:dlblFieldTable/>
                  <c15:showDataLabelsRange val="0"/>
                </c:ext>
                <c:ext xmlns:c16="http://schemas.microsoft.com/office/drawing/2014/chart" uri="{C3380CC4-5D6E-409C-BE32-E72D297353CC}">
                  <c16:uniqueId val="{00000010-8E59-47E9-96F1-9C9CAAA60F60}"/>
                </c:ext>
              </c:extLst>
            </c:dLbl>
            <c:dLbl>
              <c:idx val="7"/>
              <c:layout>
                <c:manualLayout>
                  <c:x val="7.2069174281837609E-2"/>
                  <c:y val="-0.17532994146796219"/>
                </c:manualLayout>
              </c:layout>
              <c:tx>
                <c:rich>
                  <a:bodyPr/>
                  <a:lstStyle/>
                  <a:p>
                    <a:fld id="{6A103B24-FA7C-40E4-A10D-25B0D39ED8A7}" type="CATEGORYNAME">
                      <a:rPr lang="uk-UA"/>
                      <a:pPr/>
                      <a:t>[ИМЯ КАТЕГОРИИ]</a:t>
                    </a:fld>
                    <a:r>
                      <a:rPr lang="uk-UA" baseline="0"/>
                      <a:t> </a:t>
                    </a:r>
                    <a:fld id="{E8FC9E46-0B14-4B48-8361-C136C0AA38F3}" type="VALUE">
                      <a:rPr lang="uk-UA" baseline="0"/>
                      <a:pPr/>
                      <a:t>[ЗНАЧЕНИЕ]</a:t>
                    </a:fld>
                    <a:r>
                      <a:rPr lang="uk-UA" baseline="0"/>
                      <a:t> (</a:t>
                    </a:r>
                    <a:fld id="{9C22D637-0113-4CA0-AF94-5CEE79E333EF}"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23114434302477832"/>
                      <c:h val="0.15647569230054315"/>
                    </c:manualLayout>
                  </c15:layout>
                  <c15:dlblFieldTable/>
                  <c15:showDataLabelsRange val="0"/>
                </c:ext>
                <c:ext xmlns:c16="http://schemas.microsoft.com/office/drawing/2014/chart" uri="{C3380CC4-5D6E-409C-BE32-E72D297353CC}">
                  <c16:uniqueId val="{00000011-8E59-47E9-96F1-9C9CAAA60F60}"/>
                </c:ext>
              </c:extLst>
            </c:dLbl>
            <c:dLbl>
              <c:idx val="8"/>
              <c:layout>
                <c:manualLayout>
                  <c:x val="-0.16770573806323827"/>
                  <c:y val="-0.10309993618752269"/>
                </c:manualLayout>
              </c:layout>
              <c:tx>
                <c:rich>
                  <a:bodyPr/>
                  <a:lstStyle/>
                  <a:p>
                    <a:fld id="{41741CE2-9913-4632-A3E3-ECFA5B6147DB}" type="CATEGORYNAME">
                      <a:rPr lang="uk-UA"/>
                      <a:pPr/>
                      <a:t>[ИМЯ КАТЕГОРИИ]</a:t>
                    </a:fld>
                    <a:endParaRPr lang="uk-UA"/>
                  </a:p>
                  <a:p>
                    <a:r>
                      <a:rPr lang="uk-UA" baseline="0"/>
                      <a:t> </a:t>
                    </a:r>
                    <a:fld id="{5BFE5F59-0EBF-4574-881B-DBE0FE486CC0}" type="VALUE">
                      <a:rPr lang="uk-UA" baseline="0"/>
                      <a:pPr/>
                      <a:t>[ЗНАЧЕНИЕ]</a:t>
                    </a:fld>
                    <a:r>
                      <a:rPr lang="uk-UA" baseline="0"/>
                      <a:t> (</a:t>
                    </a:r>
                    <a:fld id="{A1240A75-DD53-4F5D-BE92-E59D21440E4C}"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28135430917720194"/>
                      <c:h val="0.20288401126025046"/>
                    </c:manualLayout>
                  </c15:layout>
                  <c15:dlblFieldTable/>
                  <c15:showDataLabelsRange val="0"/>
                </c:ext>
                <c:ext xmlns:c16="http://schemas.microsoft.com/office/drawing/2014/chart" uri="{C3380CC4-5D6E-409C-BE32-E72D297353CC}">
                  <c16:uniqueId val="{0000000D-8E59-47E9-96F1-9C9CAAA60F60}"/>
                </c:ext>
              </c:extLst>
            </c:dLbl>
            <c:dLbl>
              <c:idx val="9"/>
              <c:layout>
                <c:manualLayout>
                  <c:x val="0.3081904958699912"/>
                  <c:y val="2.558818234363304E-2"/>
                </c:manualLayout>
              </c:layout>
              <c:tx>
                <c:rich>
                  <a:bodyPr/>
                  <a:lstStyle/>
                  <a:p>
                    <a:fld id="{2C6A1124-4707-463D-AC8F-118F8B361E2A}" type="CATEGORYNAME">
                      <a:rPr lang="uk-UA"/>
                      <a:pPr/>
                      <a:t>[ИМЯ КАТЕГОРИИ]</a:t>
                    </a:fld>
                    <a:endParaRPr lang="uk-UA"/>
                  </a:p>
                  <a:p>
                    <a:r>
                      <a:rPr lang="uk-UA" baseline="0"/>
                      <a:t> </a:t>
                    </a:r>
                    <a:fld id="{DF4DEEFE-6B5B-451B-B8C5-502CBB3506E4}" type="VALUE">
                      <a:rPr lang="uk-UA" baseline="0"/>
                      <a:pPr/>
                      <a:t>[ЗНАЧЕНИЕ]</a:t>
                    </a:fld>
                    <a:r>
                      <a:rPr lang="uk-UA" baseline="0"/>
                      <a:t> (</a:t>
                    </a:r>
                    <a:fld id="{504B5D08-EAB2-4234-9272-8384D744113C}"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2090541574487525"/>
                      <c:h val="0.29073592470471676"/>
                    </c:manualLayout>
                  </c15:layout>
                  <c15:dlblFieldTable/>
                  <c15:showDataLabelsRange val="0"/>
                </c:ext>
                <c:ext xmlns:c16="http://schemas.microsoft.com/office/drawing/2014/chart" uri="{C3380CC4-5D6E-409C-BE32-E72D297353CC}">
                  <c16:uniqueId val="{00000012-8E59-47E9-96F1-9C9CAAA60F60}"/>
                </c:ext>
              </c:extLst>
            </c:dLbl>
            <c:dLbl>
              <c:idx val="10"/>
              <c:layout>
                <c:manualLayout>
                  <c:x val="0.10063832137555613"/>
                  <c:y val="-5.304842180219508E-2"/>
                </c:manualLayout>
              </c:layout>
              <c:tx>
                <c:rich>
                  <a:bodyPr/>
                  <a:lstStyle/>
                  <a:p>
                    <a:fld id="{F3CEB6F4-7072-443D-8B1E-99D36E265A1A}" type="CATEGORYNAME">
                      <a:rPr lang="uk-UA"/>
                      <a:pPr/>
                      <a:t>[ИМЯ КАТЕГОРИИ]</a:t>
                    </a:fld>
                    <a:endParaRPr lang="uk-UA"/>
                  </a:p>
                  <a:p>
                    <a:r>
                      <a:rPr lang="uk-UA" baseline="0"/>
                      <a:t> </a:t>
                    </a:r>
                    <a:fld id="{EEE307BB-C237-4715-9C6C-E7F3A2BFB1A1}" type="VALUE">
                      <a:rPr lang="uk-UA" baseline="0"/>
                      <a:pPr/>
                      <a:t>[ЗНАЧЕНИЕ]</a:t>
                    </a:fld>
                    <a:r>
                      <a:rPr lang="uk-UA" baseline="0"/>
                      <a:t> (</a:t>
                    </a:r>
                    <a:fld id="{C714A14F-E8ED-431E-BA77-BEABA23EA9FE}" type="PERCENTAGE">
                      <a:rPr lang="uk-UA" baseline="0"/>
                      <a:pPr/>
                      <a:t>[ПРОЦЕНТ]</a:t>
                    </a:fld>
                    <a:r>
                      <a:rPr lang="uk-UA" baseline="0"/>
                      <a:t>)</a:t>
                    </a:r>
                  </a:p>
                </c:rich>
              </c:tx>
              <c:showLegendKey val="0"/>
              <c:showVal val="1"/>
              <c:showCatName val="1"/>
              <c:showSerName val="0"/>
              <c:showPercent val="1"/>
              <c:showBubbleSize val="0"/>
              <c:extLst>
                <c:ext xmlns:c15="http://schemas.microsoft.com/office/drawing/2012/chart" uri="{CE6537A1-D6FC-4f65-9D91-7224C49458BB}">
                  <c15:layout>
                    <c:manualLayout>
                      <c:w val="0.18913785962095708"/>
                      <c:h val="0.14256836735440273"/>
                    </c:manualLayout>
                  </c15:layout>
                  <c15:dlblFieldTable/>
                  <c15:showDataLabelsRange val="0"/>
                </c:ext>
                <c:ext xmlns:c16="http://schemas.microsoft.com/office/drawing/2014/chart" uri="{C3380CC4-5D6E-409C-BE32-E72D297353CC}">
                  <c16:uniqueId val="{0000000F-8E59-47E9-96F1-9C9CAAA60F60}"/>
                </c:ext>
              </c:extLst>
            </c:dLbl>
            <c:numFmt formatCode="0.0%" sourceLinked="0"/>
            <c:spPr>
              <a:noFill/>
              <a:ln>
                <a:noFill/>
              </a:ln>
              <a:effectLst/>
            </c:spPr>
            <c:txPr>
              <a:bodyPr/>
              <a:lstStyle/>
              <a:p>
                <a:pPr>
                  <a:defRPr lang="ru-RU" sz="750" b="1">
                    <a:solidFill>
                      <a:sysClr val="windowText" lastClr="000000"/>
                    </a:solidFill>
                  </a:defRPr>
                </a:pPr>
                <a:endParaRPr lang="uk-UA"/>
              </a:p>
            </c:txPr>
            <c:showLegendKey val="0"/>
            <c:showVal val="1"/>
            <c:showCatName val="1"/>
            <c:showSerName val="0"/>
            <c:showPercent val="1"/>
            <c:showBubbleSize val="0"/>
            <c:showLeaderLines val="1"/>
            <c:extLst>
              <c:ext xmlns:c15="http://schemas.microsoft.com/office/drawing/2012/chart" uri="{CE6537A1-D6FC-4f65-9D91-7224C49458BB}"/>
            </c:extLst>
          </c:dLbls>
          <c:cat>
            <c:strRef>
              <c:f>'грудень-24'!$C$5:$C$15</c:f>
              <c:strCache>
                <c:ptCount val="11"/>
                <c:pt idx="0">
                  <c:v>Податок та збір на доходи фізичних осіб</c:v>
                </c:pt>
                <c:pt idx="1">
                  <c:v>Податок на прибуток</c:v>
                </c:pt>
                <c:pt idx="2">
                  <c:v>Рентна плата та плата за використання інших природних ресурсів </c:v>
                </c:pt>
                <c:pt idx="3">
                  <c:v>Акцизний податок</c:v>
                </c:pt>
                <c:pt idx="4">
                  <c:v>Податок на нерухоме майно</c:v>
                </c:pt>
                <c:pt idx="5">
                  <c:v>Плата за землю</c:v>
                </c:pt>
                <c:pt idx="6">
                  <c:v>Єдиний податок</c:v>
                </c:pt>
                <c:pt idx="7">
                  <c:v>Адміністративні штрафи </c:v>
                </c:pt>
                <c:pt idx="8">
                  <c:v>Плата за надання інших адміністративних послуг</c:v>
                </c:pt>
                <c:pt idx="9">
                  <c:v>Орендна плати за користування майном комунальної власності </c:v>
                </c:pt>
                <c:pt idx="10">
                  <c:v>Інші надходження</c:v>
                </c:pt>
              </c:strCache>
            </c:strRef>
          </c:cat>
          <c:val>
            <c:numRef>
              <c:f>'грудень-24'!$E$5:$E$15</c:f>
              <c:numCache>
                <c:formatCode>#\ ##0.0</c:formatCode>
                <c:ptCount val="11"/>
                <c:pt idx="0">
                  <c:v>732921.3</c:v>
                </c:pt>
                <c:pt idx="1">
                  <c:v>5406.7</c:v>
                </c:pt>
                <c:pt idx="2">
                  <c:v>1810.5</c:v>
                </c:pt>
                <c:pt idx="3">
                  <c:v>30458.5</c:v>
                </c:pt>
                <c:pt idx="4">
                  <c:v>11750.2</c:v>
                </c:pt>
                <c:pt idx="5">
                  <c:v>45025.3</c:v>
                </c:pt>
                <c:pt idx="6">
                  <c:v>46051.5</c:v>
                </c:pt>
                <c:pt idx="7">
                  <c:v>2606.5</c:v>
                </c:pt>
                <c:pt idx="8">
                  <c:v>2453.4</c:v>
                </c:pt>
                <c:pt idx="9">
                  <c:v>568.20000000000005</c:v>
                </c:pt>
                <c:pt idx="10">
                  <c:v>5810.8</c:v>
                </c:pt>
              </c:numCache>
            </c:numRef>
          </c:val>
          <c:extLst>
            <c:ext xmlns:c16="http://schemas.microsoft.com/office/drawing/2014/chart" uri="{C3380CC4-5D6E-409C-BE32-E72D297353CC}">
              <c16:uniqueId val="{00000013-8E59-47E9-96F1-9C9CAAA60F60}"/>
            </c:ext>
          </c:extLst>
        </c:ser>
        <c:dLbls>
          <c:showLegendKey val="0"/>
          <c:showVal val="0"/>
          <c:showCatName val="0"/>
          <c:showSerName val="0"/>
          <c:showPercent val="1"/>
          <c:showBubbleSize val="0"/>
          <c:showLeaderLines val="1"/>
        </c:dLbls>
      </c:pie3DChart>
      <c:spPr>
        <a:effectLst>
          <a:innerShdw blurRad="63500" dist="50800" dir="13500000">
            <a:prstClr val="black">
              <a:alpha val="50000"/>
            </a:prstClr>
          </a:innerShdw>
        </a:effectLst>
        <a:scene3d>
          <a:camera prst="orthographicFront"/>
          <a:lightRig rig="threePt" dir="t"/>
        </a:scene3d>
        <a:sp3d>
          <a:bevelT/>
        </a:sp3d>
      </c:spPr>
    </c:plotArea>
    <c:plotVisOnly val="1"/>
    <c:dispBlanksAs val="zero"/>
    <c:showDLblsOverMax val="0"/>
  </c:chart>
  <c:spPr>
    <a:solidFill>
      <a:srgbClr val="FFFFFF"/>
    </a:solidFill>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i="0" u="none" strike="noStrike" baseline="0">
                <a:solidFill>
                  <a:sysClr val="windowText" lastClr="000000"/>
                </a:solidFill>
                <a:effectLst/>
              </a:rPr>
              <a:t>Фінансування заходів з молодіжної політики та оздоровлення дітей за 2022 – 2024 роки </a:t>
            </a:r>
            <a:endParaRPr lang="uk-UA" sz="1000" b="1">
              <a:solidFill>
                <a:sysClr val="windowText" lastClr="000000"/>
              </a:solidFill>
            </a:endParaRPr>
          </a:p>
        </c:rich>
      </c:tx>
      <c:layout>
        <c:manualLayout>
          <c:xMode val="edge"/>
          <c:yMode val="edge"/>
          <c:x val="0.14421687416012346"/>
          <c:y val="2.4437580661533332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6204508471512183"/>
          <c:y val="0.25602869239285136"/>
          <c:w val="0.77375224838368462"/>
          <c:h val="0.46575120650241308"/>
        </c:manualLayout>
      </c:layout>
      <c:barChart>
        <c:barDir val="bar"/>
        <c:grouping val="clustered"/>
        <c:varyColors val="0"/>
        <c:ser>
          <c:idx val="0"/>
          <c:order val="0"/>
          <c:tx>
            <c:strRef>
              <c:f>'звіт за 2024'!$B$68</c:f>
              <c:strCache>
                <c:ptCount val="1"/>
                <c:pt idx="0">
                  <c:v>Заходи програми підтримки сім'ї, дітей та молоді</c:v>
                </c:pt>
              </c:strCache>
            </c:strRef>
          </c:tx>
          <c:spPr>
            <a:solidFill>
              <a:schemeClr val="accent1"/>
            </a:solidFill>
            <a:ln>
              <a:noFill/>
            </a:ln>
            <a:effectLst/>
          </c:spPr>
          <c:invertIfNegative val="0"/>
          <c:dLbls>
            <c:dLbl>
              <c:idx val="0"/>
              <c:layout>
                <c:manualLayout>
                  <c:x val="-2.5491960356222704E-4"/>
                  <c:y val="-4.77868100534546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E7-4E1A-B2C1-CA53A7A7FA57}"/>
                </c:ext>
              </c:extLst>
            </c:dLbl>
            <c:dLbl>
              <c:idx val="1"/>
              <c:layout>
                <c:manualLayout>
                  <c:x val="-5.662279641672362E-3"/>
                  <c:y val="-6.04346638751081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E7-4E1A-B2C1-CA53A7A7FA57}"/>
                </c:ext>
              </c:extLst>
            </c:dLbl>
            <c:dLbl>
              <c:idx val="2"/>
              <c:layout>
                <c:manualLayout>
                  <c:x val="-6.2768947411153513E-3"/>
                  <c:y val="-2.96064723621307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E7-4E1A-B2C1-CA53A7A7FA57}"/>
                </c:ext>
              </c:extLst>
            </c:dLbl>
            <c:dLbl>
              <c:idx val="3"/>
              <c:layout>
                <c:manualLayout>
                  <c:x val="-1.03583063485823E-16"/>
                  <c:y val="-2.391034936879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E7-4E1A-B2C1-CA53A7A7FA57}"/>
                </c:ext>
              </c:extLst>
            </c:dLbl>
            <c:dLbl>
              <c:idx val="4"/>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E7-4E1A-B2C1-CA53A7A7FA57}"/>
                </c:ext>
              </c:extLst>
            </c:dLbl>
            <c:dLbl>
              <c:idx val="5"/>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E7-4E1A-B2C1-CA53A7A7FA57}"/>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'звіт за 2024'!$C$67:$E$67</c:f>
              <c:strCache>
                <c:ptCount val="3"/>
                <c:pt idx="0">
                  <c:v>2022 рік</c:v>
                </c:pt>
                <c:pt idx="1">
                  <c:v>2023 рік</c:v>
                </c:pt>
                <c:pt idx="2">
                  <c:v>2024 рік</c:v>
                </c:pt>
              </c:strCache>
            </c:strRef>
          </c:cat>
          <c:val>
            <c:numRef>
              <c:f>'звіт за 2024'!$C$68:$E$68</c:f>
              <c:numCache>
                <c:formatCode>#,##0.00</c:formatCode>
                <c:ptCount val="3"/>
                <c:pt idx="0">
                  <c:v>1161.9000000000001</c:v>
                </c:pt>
                <c:pt idx="1">
                  <c:v>1368.8</c:v>
                </c:pt>
                <c:pt idx="2" formatCode="General">
                  <c:v>1766.2</c:v>
                </c:pt>
              </c:numCache>
            </c:numRef>
          </c:val>
          <c:extLst>
            <c:ext xmlns:c16="http://schemas.microsoft.com/office/drawing/2014/chart" uri="{C3380CC4-5D6E-409C-BE32-E72D297353CC}">
              <c16:uniqueId val="{00000006-9AE7-4E1A-B2C1-CA53A7A7FA57}"/>
            </c:ext>
          </c:extLst>
        </c:ser>
        <c:ser>
          <c:idx val="1"/>
          <c:order val="1"/>
          <c:tx>
            <c:strRef>
              <c:f>'звіт за 2024'!$B$69</c:f>
              <c:strCache>
                <c:ptCount val="1"/>
                <c:pt idx="0">
                  <c:v>Заходи з оздоровлення та відпочинку дітей</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'звіт за 2024'!$C$67:$E$67</c:f>
              <c:strCache>
                <c:ptCount val="3"/>
                <c:pt idx="0">
                  <c:v>2022 рік</c:v>
                </c:pt>
                <c:pt idx="1">
                  <c:v>2023 рік</c:v>
                </c:pt>
                <c:pt idx="2">
                  <c:v>2024 рік</c:v>
                </c:pt>
              </c:strCache>
            </c:strRef>
          </c:cat>
          <c:val>
            <c:numRef>
              <c:f>'звіт за 2024'!$C$69:$E$69</c:f>
              <c:numCache>
                <c:formatCode>General</c:formatCode>
                <c:ptCount val="3"/>
                <c:pt idx="0">
                  <c:v>527.5</c:v>
                </c:pt>
                <c:pt idx="1">
                  <c:v>536</c:v>
                </c:pt>
                <c:pt idx="2">
                  <c:v>628</c:v>
                </c:pt>
              </c:numCache>
            </c:numRef>
          </c:val>
          <c:extLst>
            <c:ext xmlns:c16="http://schemas.microsoft.com/office/drawing/2014/chart" uri="{C3380CC4-5D6E-409C-BE32-E72D297353CC}">
              <c16:uniqueId val="{00000007-9AE7-4E1A-B2C1-CA53A7A7FA57}"/>
            </c:ext>
          </c:extLst>
        </c:ser>
        <c:dLbls>
          <c:dLblPos val="outEnd"/>
          <c:showLegendKey val="0"/>
          <c:showVal val="1"/>
          <c:showCatName val="0"/>
          <c:showSerName val="0"/>
          <c:showPercent val="0"/>
          <c:showBubbleSize val="0"/>
        </c:dLbls>
        <c:gapWidth val="45"/>
        <c:overlap val="-34"/>
        <c:axId val="131443328"/>
        <c:axId val="131445120"/>
      </c:barChart>
      <c:catAx>
        <c:axId val="1314433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scaling>
        <c:delete val="1"/>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0.86462001488177875"/>
              <c:y val="0.1563469207233073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crossAx val="131443328"/>
        <c:crosses val="autoZero"/>
        <c:crossBetween val="between"/>
        <c:majorUnit val="250"/>
      </c:valAx>
      <c:spPr>
        <a:noFill/>
        <a:ln>
          <a:noFill/>
        </a:ln>
        <a:effectLst/>
      </c:spPr>
    </c:plotArea>
    <c:legend>
      <c:legendPos val="b"/>
      <c:layout>
        <c:manualLayout>
          <c:xMode val="edge"/>
          <c:yMode val="edge"/>
          <c:x val="0.11658185533578401"/>
          <c:y val="0.77880842632610947"/>
          <c:w val="0.60377863813761878"/>
          <c:h val="0.1690400512472212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i="0" u="none" strike="noStrike" baseline="0">
                <a:solidFill>
                  <a:sysClr val="windowText" lastClr="000000"/>
                </a:solidFill>
                <a:effectLst/>
              </a:rPr>
              <a:t>Динаміка бюджетного фінансування по галузі фізичної культури та спорту за 2022 – 2024 роки </a:t>
            </a:r>
            <a:endParaRPr lang="uk-UA" sz="1000" b="1">
              <a:solidFill>
                <a:sysClr val="windowText" lastClr="000000"/>
              </a:solidFill>
            </a:endParaRPr>
          </a:p>
        </c:rich>
      </c:tx>
      <c:layout>
        <c:manualLayout>
          <c:xMode val="edge"/>
          <c:yMode val="edge"/>
          <c:x val="0.14985869312551231"/>
          <c:y val="2.3378485298194539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2024'!$B$79</c:f>
              <c:strCache>
                <c:ptCount val="1"/>
                <c:pt idx="0">
                  <c:v>Видатки на галузь  фізичної культури та спорту</c:v>
                </c:pt>
              </c:strCache>
            </c:strRef>
          </c:tx>
          <c:spPr>
            <a:solidFill>
              <a:schemeClr val="accent1"/>
            </a:solidFill>
            <a:ln>
              <a:noFill/>
            </a:ln>
            <a:effectLst/>
          </c:spPr>
          <c:invertIfNegative val="0"/>
          <c:dLbls>
            <c:dLbl>
              <c:idx val="0"/>
              <c:layout>
                <c:manualLayout>
                  <c:x val="-2.5490728466243953E-4"/>
                  <c:y val="5.81437370579933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AC-4EF9-8488-70C9D89D3E53}"/>
                </c:ext>
              </c:extLst>
            </c:dLbl>
            <c:dLbl>
              <c:idx val="1"/>
              <c:layout>
                <c:manualLayout>
                  <c:x val="-2.5320364366218927E-4"/>
                  <c:y val="-2.69336182223453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AC-4EF9-8488-70C9D89D3E53}"/>
                </c:ext>
              </c:extLst>
            </c:dLbl>
            <c:dLbl>
              <c:idx val="2"/>
              <c:layout>
                <c:manualLayout>
                  <c:x val="-8.6779213450255616E-4"/>
                  <c:y val="-1.7904213586204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4AC-4EF9-8488-70C9D89D3E53}"/>
                </c:ext>
              </c:extLst>
            </c:dLbl>
            <c:dLbl>
              <c:idx val="3"/>
              <c:layout>
                <c:manualLayout>
                  <c:x val="-1.03583063485823E-16"/>
                  <c:y val="-2.391034936879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AC-4EF9-8488-70C9D89D3E53}"/>
                </c:ext>
              </c:extLst>
            </c:dLbl>
            <c:dLbl>
              <c:idx val="4"/>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4AC-4EF9-8488-70C9D89D3E53}"/>
                </c:ext>
              </c:extLst>
            </c:dLbl>
            <c:dLbl>
              <c:idx val="5"/>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AC-4EF9-8488-70C9D89D3E53}"/>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2024'!$C$45:$E$45</c:f>
              <c:strCache>
                <c:ptCount val="3"/>
                <c:pt idx="0">
                  <c:v> 2022 рік</c:v>
                </c:pt>
                <c:pt idx="1">
                  <c:v>2023 рік</c:v>
                </c:pt>
                <c:pt idx="2">
                  <c:v>2024 рік</c:v>
                </c:pt>
              </c:strCache>
            </c:strRef>
          </c:cat>
          <c:val>
            <c:numRef>
              <c:f>'звіт за 2024'!$C$79:$E$79</c:f>
              <c:numCache>
                <c:formatCode>General</c:formatCode>
                <c:ptCount val="3"/>
                <c:pt idx="0" formatCode="#,##0.00">
                  <c:v>4780.3999999999996</c:v>
                </c:pt>
                <c:pt idx="1">
                  <c:v>6398.4</c:v>
                </c:pt>
                <c:pt idx="2">
                  <c:v>7535.4</c:v>
                </c:pt>
              </c:numCache>
            </c:numRef>
          </c:val>
          <c:extLst>
            <c:ext xmlns:c16="http://schemas.microsoft.com/office/drawing/2014/chart" uri="{C3380CC4-5D6E-409C-BE32-E72D297353CC}">
              <c16:uniqueId val="{00000006-D4AC-4EF9-8488-70C9D89D3E53}"/>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2024'!$B$80</c:f>
              <c:strCache>
                <c:ptCount val="1"/>
                <c:pt idx="0">
                  <c:v>Приріст</c:v>
                </c:pt>
              </c:strCache>
            </c:strRef>
          </c:tx>
          <c:spPr>
            <a:ln w="28575" cap="rnd">
              <a:solidFill>
                <a:schemeClr val="accent2"/>
              </a:solidFill>
              <a:round/>
            </a:ln>
            <a:effectLst/>
          </c:spPr>
          <c:marker>
            <c:symbol val="none"/>
          </c:marker>
          <c:cat>
            <c:strRef>
              <c:f>'звіт за 2024'!$C$78:$E$78</c:f>
              <c:strCache>
                <c:ptCount val="3"/>
                <c:pt idx="0">
                  <c:v>2022 рік</c:v>
                </c:pt>
                <c:pt idx="1">
                  <c:v>2023 рік</c:v>
                </c:pt>
                <c:pt idx="2">
                  <c:v>2024 рік</c:v>
                </c:pt>
              </c:strCache>
            </c:strRef>
          </c:cat>
          <c:val>
            <c:numRef>
              <c:f>'звіт за 2024'!$C$80:$E$80</c:f>
              <c:numCache>
                <c:formatCode>General</c:formatCode>
                <c:ptCount val="3"/>
                <c:pt idx="0">
                  <c:v>69</c:v>
                </c:pt>
                <c:pt idx="1">
                  <c:v>134</c:v>
                </c:pt>
                <c:pt idx="2">
                  <c:v>118</c:v>
                </c:pt>
              </c:numCache>
            </c:numRef>
          </c:val>
          <c:smooth val="0"/>
          <c:extLst>
            <c:ext xmlns:c16="http://schemas.microsoft.com/office/drawing/2014/chart" uri="{C3380CC4-5D6E-409C-BE32-E72D297353CC}">
              <c16:uniqueId val="{00000007-D4AC-4EF9-8488-70C9D89D3E53}"/>
            </c:ext>
          </c:extLst>
        </c:ser>
        <c:dLbls>
          <c:showLegendKey val="0"/>
          <c:showVal val="0"/>
          <c:showCatName val="0"/>
          <c:showSerName val="0"/>
          <c:showPercent val="0"/>
          <c:showBubbleSize val="0"/>
        </c:dLbls>
        <c:marker val="1"/>
        <c:smooth val="0"/>
        <c:axId val="624884191"/>
        <c:axId val="1029421167"/>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valAx>
      <c:valAx>
        <c:axId val="102942116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624884191"/>
        <c:crosses val="max"/>
        <c:crossBetween val="between"/>
      </c:valAx>
      <c:catAx>
        <c:axId val="624884191"/>
        <c:scaling>
          <c:orientation val="minMax"/>
        </c:scaling>
        <c:delete val="1"/>
        <c:axPos val="b"/>
        <c:numFmt formatCode="General" sourceLinked="1"/>
        <c:majorTickMark val="out"/>
        <c:minorTickMark val="none"/>
        <c:tickLblPos val="nextTo"/>
        <c:crossAx val="1029421167"/>
        <c:crosses val="autoZero"/>
        <c:auto val="1"/>
        <c:lblAlgn val="ctr"/>
        <c:lblOffset val="100"/>
        <c:noMultiLvlLbl val="0"/>
      </c:catAx>
      <c:spPr>
        <a:noFill/>
        <a:ln>
          <a:noFill/>
        </a:ln>
        <a:effectLst/>
      </c:spPr>
    </c:plotArea>
    <c:legend>
      <c:legendPos val="b"/>
      <c:layout>
        <c:manualLayout>
          <c:xMode val="edge"/>
          <c:yMode val="edge"/>
          <c:x val="7.9910455342384931E-2"/>
          <c:y val="0.83095990168858946"/>
          <c:w val="0.80320641923702529"/>
          <c:h val="0.115576220714241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ysClr val="windowText" lastClr="000000"/>
                </a:solidFill>
                <a:latin typeface="+mn-lt"/>
                <a:ea typeface="+mn-ea"/>
                <a:cs typeface="+mn-cs"/>
              </a:defRPr>
            </a:pPr>
            <a:r>
              <a:rPr lang="uk-UA" sz="1000" b="1">
                <a:solidFill>
                  <a:sysClr val="windowText" lastClr="000000"/>
                </a:solidFill>
              </a:rPr>
              <a:t>Динаміка показників по доходах та видатках бюджету</a:t>
            </a:r>
          </a:p>
          <a:p>
            <a:pPr>
              <a:defRPr b="1">
                <a:solidFill>
                  <a:sysClr val="windowText" lastClr="000000"/>
                </a:solidFill>
              </a:defRPr>
            </a:pPr>
            <a:r>
              <a:rPr lang="uk-UA" sz="1000" b="1">
                <a:solidFill>
                  <a:sysClr val="windowText" lastClr="000000"/>
                </a:solidFill>
              </a:rPr>
              <a:t>                                          за 2022 - 2024 роки </a:t>
            </a:r>
            <a:r>
              <a:rPr lang="uk-UA" sz="900" b="1">
                <a:solidFill>
                  <a:sysClr val="windowText" lastClr="000000"/>
                </a:solidFill>
              </a:rPr>
              <a:t>                            (млн.грн)</a:t>
            </a:r>
          </a:p>
        </c:rich>
      </c:tx>
      <c:layout/>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mn-lt"/>
              <a:ea typeface="+mn-ea"/>
              <a:cs typeface="+mn-cs"/>
            </a:defRPr>
          </a:pPr>
          <a:endParaRPr lang="uk-UA"/>
        </a:p>
      </c:txPr>
    </c:title>
    <c:autoTitleDeleted val="0"/>
    <c:plotArea>
      <c:layout>
        <c:manualLayout>
          <c:layoutTarget val="inner"/>
          <c:xMode val="edge"/>
          <c:yMode val="edge"/>
          <c:x val="0.2652801837270341"/>
          <c:y val="0.20794838153462983"/>
          <c:w val="0.69552537182852148"/>
          <c:h val="0.57766461340034247"/>
        </c:manualLayout>
      </c:layout>
      <c:barChart>
        <c:barDir val="bar"/>
        <c:grouping val="clustered"/>
        <c:varyColors val="0"/>
        <c:ser>
          <c:idx val="0"/>
          <c:order val="0"/>
          <c:tx>
            <c:strRef>
              <c:f>Лист1!$C$40</c:f>
              <c:strCache>
                <c:ptCount val="1"/>
                <c:pt idx="0">
                  <c:v>                  2022 рік                  </c:v>
                </c:pt>
              </c:strCache>
            </c:strRef>
          </c:tx>
          <c:spPr>
            <a:solidFill>
              <a:srgbClr val="AABAD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Лист1!$B$41:$B$43</c:f>
              <c:strCache>
                <c:ptCount val="2"/>
                <c:pt idx="0">
                  <c:v>Доходи бюджету</c:v>
                </c:pt>
                <c:pt idx="1">
                  <c:v>Видатки та кредитування</c:v>
                </c:pt>
              </c:strCache>
              <c:extLst/>
            </c:strRef>
          </c:cat>
          <c:val>
            <c:numRef>
              <c:f>Лист1!$C$41:$C$43</c:f>
              <c:numCache>
                <c:formatCode>#\ ##0.0</c:formatCode>
                <c:ptCount val="2"/>
                <c:pt idx="0">
                  <c:v>901.3</c:v>
                </c:pt>
                <c:pt idx="1">
                  <c:v>804.3</c:v>
                </c:pt>
              </c:numCache>
              <c:extLst/>
            </c:numRef>
          </c:val>
          <c:extLst>
            <c:ext xmlns:c16="http://schemas.microsoft.com/office/drawing/2014/chart" uri="{C3380CC4-5D6E-409C-BE32-E72D297353CC}">
              <c16:uniqueId val="{00000000-75EB-4BD3-B73C-CD5B407CF7E4}"/>
            </c:ext>
          </c:extLst>
        </c:ser>
        <c:ser>
          <c:idx val="1"/>
          <c:order val="1"/>
          <c:tx>
            <c:strRef>
              <c:f>Лист1!$D$40</c:f>
              <c:strCache>
                <c:ptCount val="1"/>
                <c:pt idx="0">
                  <c:v>                  2023 рік                  </c:v>
                </c:pt>
              </c:strCache>
            </c:strRef>
          </c:tx>
          <c:spPr>
            <a:solidFill>
              <a:srgbClr val="3E97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Лист1!$B$41:$B$43</c:f>
              <c:strCache>
                <c:ptCount val="2"/>
                <c:pt idx="0">
                  <c:v>Доходи бюджету</c:v>
                </c:pt>
                <c:pt idx="1">
                  <c:v>Видатки та кредитування</c:v>
                </c:pt>
              </c:strCache>
              <c:extLst/>
            </c:strRef>
          </c:cat>
          <c:val>
            <c:numRef>
              <c:f>Лист1!$D$41:$D$43</c:f>
              <c:numCache>
                <c:formatCode>#\ ##0.0</c:formatCode>
                <c:ptCount val="2"/>
                <c:pt idx="0">
                  <c:v>1039.3</c:v>
                </c:pt>
                <c:pt idx="1">
                  <c:v>1143.2</c:v>
                </c:pt>
              </c:numCache>
              <c:extLst/>
            </c:numRef>
          </c:val>
          <c:extLst>
            <c:ext xmlns:c16="http://schemas.microsoft.com/office/drawing/2014/chart" uri="{C3380CC4-5D6E-409C-BE32-E72D297353CC}">
              <c16:uniqueId val="{00000001-75EB-4BD3-B73C-CD5B407CF7E4}"/>
            </c:ext>
          </c:extLst>
        </c:ser>
        <c:ser>
          <c:idx val="2"/>
          <c:order val="2"/>
          <c:tx>
            <c:strRef>
              <c:f>Лист1!$E$40</c:f>
              <c:strCache>
                <c:ptCount val="1"/>
                <c:pt idx="0">
                  <c:v>               2024 рік                </c:v>
                </c:pt>
              </c:strCache>
            </c:strRef>
          </c:tx>
          <c:spPr>
            <a:solidFill>
              <a:srgbClr val="2F55B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Лист1!$B$41:$B$43</c:f>
              <c:strCache>
                <c:ptCount val="2"/>
                <c:pt idx="0">
                  <c:v>Доходи бюджету</c:v>
                </c:pt>
                <c:pt idx="1">
                  <c:v>Видатки та кредитування</c:v>
                </c:pt>
              </c:strCache>
              <c:extLst/>
            </c:strRef>
          </c:cat>
          <c:val>
            <c:numRef>
              <c:f>Лист1!$E$41:$E$43</c:f>
              <c:numCache>
                <c:formatCode>#\ ##0.0</c:formatCode>
                <c:ptCount val="2"/>
                <c:pt idx="0">
                  <c:v>1113.2</c:v>
                </c:pt>
                <c:pt idx="1">
                  <c:v>1022.8</c:v>
                </c:pt>
              </c:numCache>
              <c:extLst/>
            </c:numRef>
          </c:val>
          <c:extLst>
            <c:ext xmlns:c16="http://schemas.microsoft.com/office/drawing/2014/chart" uri="{C3380CC4-5D6E-409C-BE32-E72D297353CC}">
              <c16:uniqueId val="{00000002-75EB-4BD3-B73C-CD5B407CF7E4}"/>
            </c:ext>
          </c:extLst>
        </c:ser>
        <c:dLbls>
          <c:dLblPos val="outEnd"/>
          <c:showLegendKey val="0"/>
          <c:showVal val="1"/>
          <c:showCatName val="0"/>
          <c:showSerName val="0"/>
          <c:showPercent val="0"/>
          <c:showBubbleSize val="0"/>
        </c:dLbls>
        <c:gapWidth val="112"/>
        <c:overlap val="-15"/>
        <c:axId val="156296000"/>
        <c:axId val="156289280"/>
      </c:barChart>
      <c:catAx>
        <c:axId val="15629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uk-UA"/>
          </a:p>
        </c:txPr>
        <c:crossAx val="156289280"/>
        <c:crosses val="autoZero"/>
        <c:auto val="1"/>
        <c:lblAlgn val="ctr"/>
        <c:lblOffset val="100"/>
        <c:noMultiLvlLbl val="0"/>
      </c:catAx>
      <c:valAx>
        <c:axId val="156289280"/>
        <c:scaling>
          <c:orientation val="minMax"/>
        </c:scaling>
        <c:delete val="1"/>
        <c:axPos val="b"/>
        <c:majorGridlines>
          <c:spPr>
            <a:ln w="9525" cap="flat" cmpd="sng" algn="ctr">
              <a:solidFill>
                <a:schemeClr val="tx1">
                  <a:lumMod val="15000"/>
                  <a:lumOff val="85000"/>
                </a:schemeClr>
              </a:solidFill>
              <a:prstDash val="sysDot"/>
              <a:round/>
            </a:ln>
            <a:effectLst/>
          </c:spPr>
        </c:majorGridlines>
        <c:numFmt formatCode="#\ ##0.0" sourceLinked="1"/>
        <c:majorTickMark val="none"/>
        <c:minorTickMark val="none"/>
        <c:tickLblPos val="nextTo"/>
        <c:crossAx val="156296000"/>
        <c:crosses val="autoZero"/>
        <c:crossBetween val="between"/>
        <c:majorUnit val="200"/>
      </c:valAx>
      <c:spPr>
        <a:noFill/>
        <a:ln>
          <a:noFill/>
        </a:ln>
        <a:effectLst/>
      </c:spPr>
    </c:plotArea>
    <c:legend>
      <c:legendPos val="b"/>
      <c:layout>
        <c:manualLayout>
          <c:xMode val="edge"/>
          <c:yMode val="edge"/>
          <c:x val="8.8888888888888892E-2"/>
          <c:y val="0.8996883202099738"/>
          <c:w val="0.86944444444444446"/>
          <c:h val="7.2533902012248463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a:solidFill>
                  <a:sysClr val="windowText" lastClr="000000"/>
                </a:solidFill>
              </a:rPr>
              <a:t>Динаміка бюджетного фінансування на утримання та ремонт доріг за 2022- 2024 роки</a:t>
            </a:r>
          </a:p>
        </c:rich>
      </c:tx>
      <c:layout>
        <c:manualLayout>
          <c:xMode val="edge"/>
          <c:yMode val="edge"/>
          <c:x val="0.14985870976654234"/>
          <c:y val="1.4293120767311493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2024'!$B$4</c:f>
              <c:strCache>
                <c:ptCount val="1"/>
                <c:pt idx="0">
                  <c:v>Утримання та ремонт доріг </c:v>
                </c:pt>
              </c:strCache>
            </c:strRef>
          </c:tx>
          <c:spPr>
            <a:solidFill>
              <a:schemeClr val="accent1"/>
            </a:solidFill>
            <a:ln>
              <a:noFill/>
            </a:ln>
            <a:effectLst/>
          </c:spPr>
          <c:invertIfNegative val="0"/>
          <c:dLbls>
            <c:dLbl>
              <c:idx val="0"/>
              <c:layout>
                <c:manualLayout>
                  <c:x val="-3.6435364113090752E-4"/>
                  <c:y val="-4.3825199816124677E-2"/>
                </c:manualLayout>
              </c:layout>
              <c:tx>
                <c:rich>
                  <a:bodyPr/>
                  <a:lstStyle/>
                  <a:p>
                    <a:fld id="{6D592DB2-DF72-4F1C-9E6B-52615F8F44CB}" type="VALUE">
                      <a:rPr lang="en-US">
                        <a:solidFill>
                          <a:sysClr val="windowText" lastClr="000000"/>
                        </a:solidFill>
                      </a:rPr>
                      <a:pPr/>
                      <a:t>[ЗНАЧЕНИЕ]</a:t>
                    </a:fld>
                    <a:endParaRPr lang="uk-UA"/>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F2F-4206-A926-FEF8A2105AFE}"/>
                </c:ext>
              </c:extLst>
            </c:dLbl>
            <c:dLbl>
              <c:idx val="1"/>
              <c:layout>
                <c:manualLayout>
                  <c:x val="-3.6585039904635138E-4"/>
                  <c:y val="1.5214199919925229E-2"/>
                </c:manualLayout>
              </c:layout>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2F-4206-A926-FEF8A2105AFE}"/>
                </c:ext>
              </c:extLst>
            </c:dLbl>
            <c:dLbl>
              <c:idx val="2"/>
              <c:layout>
                <c:manualLayout>
                  <c:x val="-6.9791683371564072E-4"/>
                  <c:y val="-2.6081231371502221E-2"/>
                </c:manualLayout>
              </c:layout>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2F-4206-A926-FEF8A2105AFE}"/>
                </c:ext>
              </c:extLst>
            </c:dLbl>
            <c:dLbl>
              <c:idx val="3"/>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2F-4206-A926-FEF8A2105AFE}"/>
                </c:ext>
              </c:extLst>
            </c:dLbl>
            <c:dLbl>
              <c:idx val="4"/>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2F-4206-A926-FEF8A2105AFE}"/>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2024'!$C$3:$E$3</c:f>
              <c:strCache>
                <c:ptCount val="3"/>
                <c:pt idx="0">
                  <c:v>2022 рік</c:v>
                </c:pt>
                <c:pt idx="1">
                  <c:v>2023 рік</c:v>
                </c:pt>
                <c:pt idx="2">
                  <c:v>2024 рік</c:v>
                </c:pt>
              </c:strCache>
              <c:extLst/>
            </c:strRef>
          </c:cat>
          <c:val>
            <c:numRef>
              <c:f>'звіт за 2024'!$C$4:$E$4</c:f>
              <c:numCache>
                <c:formatCode>#\ ##0.0</c:formatCode>
                <c:ptCount val="3"/>
                <c:pt idx="0">
                  <c:v>2910.5</c:v>
                </c:pt>
                <c:pt idx="1">
                  <c:v>33563.9</c:v>
                </c:pt>
                <c:pt idx="2">
                  <c:v>4399.2</c:v>
                </c:pt>
              </c:numCache>
              <c:extLst/>
            </c:numRef>
          </c:val>
          <c:extLst>
            <c:ext xmlns:c16="http://schemas.microsoft.com/office/drawing/2014/chart" uri="{C3380CC4-5D6E-409C-BE32-E72D297353CC}">
              <c16:uniqueId val="{00000005-4F2F-4206-A926-FEF8A2105AFE}"/>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2024'!$B$5</c:f>
              <c:strCache>
                <c:ptCount val="1"/>
                <c:pt idx="0">
                  <c:v>Приріст</c:v>
                </c:pt>
              </c:strCache>
            </c:strRef>
          </c:tx>
          <c:spPr>
            <a:ln w="28575" cap="rnd">
              <a:solidFill>
                <a:schemeClr val="accent2"/>
              </a:solidFill>
              <a:round/>
            </a:ln>
            <a:effectLst/>
          </c:spPr>
          <c:marker>
            <c:symbol val="none"/>
          </c:marker>
          <c:cat>
            <c:strRef>
              <c:f>'програма на 2025'!$D$407:$F$407</c:f>
              <c:strCache>
                <c:ptCount val="3"/>
                <c:pt idx="0">
                  <c:v>2020 рік</c:v>
                </c:pt>
                <c:pt idx="1">
                  <c:v>2021 рік</c:v>
                </c:pt>
                <c:pt idx="2">
                  <c:v>2022 рік</c:v>
                </c:pt>
              </c:strCache>
              <c:extLst/>
            </c:strRef>
          </c:cat>
          <c:val>
            <c:numRef>
              <c:f>'звіт за 2024'!$C$5:$E$5</c:f>
              <c:numCache>
                <c:formatCode>General</c:formatCode>
                <c:ptCount val="3"/>
                <c:pt idx="0">
                  <c:v>291</c:v>
                </c:pt>
                <c:pt idx="1">
                  <c:v>1153</c:v>
                </c:pt>
                <c:pt idx="2">
                  <c:v>13</c:v>
                </c:pt>
              </c:numCache>
              <c:extLst/>
            </c:numRef>
          </c:val>
          <c:smooth val="0"/>
          <c:extLst>
            <c:ext xmlns:c16="http://schemas.microsoft.com/office/drawing/2014/chart" uri="{C3380CC4-5D6E-409C-BE32-E72D297353CC}">
              <c16:uniqueId val="{00000006-4F2F-4206-A926-FEF8A2105AFE}"/>
            </c:ext>
          </c:extLst>
        </c:ser>
        <c:dLbls>
          <c:showLegendKey val="0"/>
          <c:showVal val="0"/>
          <c:showCatName val="0"/>
          <c:showSerName val="0"/>
          <c:showPercent val="0"/>
          <c:showBubbleSize val="0"/>
        </c:dLbls>
        <c:marker val="1"/>
        <c:smooth val="0"/>
        <c:axId val="2039197456"/>
        <c:axId val="2039194960"/>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valAx>
      <c:valAx>
        <c:axId val="2039194960"/>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2039197456"/>
        <c:crosses val="max"/>
        <c:crossBetween val="between"/>
      </c:valAx>
      <c:catAx>
        <c:axId val="2039197456"/>
        <c:scaling>
          <c:orientation val="minMax"/>
        </c:scaling>
        <c:delete val="1"/>
        <c:axPos val="b"/>
        <c:numFmt formatCode="General" sourceLinked="1"/>
        <c:majorTickMark val="none"/>
        <c:minorTickMark val="none"/>
        <c:tickLblPos val="nextTo"/>
        <c:crossAx val="2039194960"/>
        <c:crosses val="autoZero"/>
        <c:auto val="1"/>
        <c:lblAlgn val="ctr"/>
        <c:lblOffset val="100"/>
        <c:noMultiLvlLbl val="0"/>
      </c:catAx>
      <c:spPr>
        <a:noFill/>
        <a:ln>
          <a:noFill/>
        </a:ln>
        <a:effectLst/>
      </c:spPr>
    </c:plotArea>
    <c:legend>
      <c:legendPos val="b"/>
      <c:layout>
        <c:manualLayout>
          <c:xMode val="edge"/>
          <c:yMode val="edge"/>
          <c:x val="0.20010049660289408"/>
          <c:y val="0.83544112799853509"/>
          <c:w val="0.64878821199243131"/>
          <c:h val="0.1495052188243911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1200"/>
        </a:spcBef>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a:solidFill>
                  <a:sysClr val="windowText" lastClr="000000"/>
                </a:solidFill>
              </a:rPr>
              <a:t>Динаміка бюджетного фінансування галузі житлово-комунального господарства за 2022- 2024 роки</a:t>
            </a:r>
          </a:p>
        </c:rich>
      </c:tx>
      <c:layout>
        <c:manualLayout>
          <c:xMode val="edge"/>
          <c:yMode val="edge"/>
          <c:x val="0.14985870976654234"/>
          <c:y val="1.4293120767311493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2024'!$B$15</c:f>
              <c:strCache>
                <c:ptCount val="1"/>
                <c:pt idx="0">
                  <c:v>видатки на житлово-комунального господарство </c:v>
                </c:pt>
              </c:strCache>
            </c:strRef>
          </c:tx>
          <c:spPr>
            <a:solidFill>
              <a:schemeClr val="accent1"/>
            </a:solidFill>
            <a:ln>
              <a:noFill/>
            </a:ln>
            <a:effectLst/>
          </c:spPr>
          <c:invertIfNegative val="0"/>
          <c:dLbls>
            <c:dLbl>
              <c:idx val="0"/>
              <c:layout>
                <c:manualLayout>
                  <c:x val="5.0667393663368452E-3"/>
                  <c:y val="-4.382507742087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D0-4BD8-B29F-08AA8028288C}"/>
                </c:ext>
              </c:extLst>
            </c:dLbl>
            <c:dLbl>
              <c:idx val="1"/>
              <c:layout>
                <c:manualLayout>
                  <c:x val="2.3496961046875252E-3"/>
                  <c:y val="6.311008876699401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D0-4BD8-B29F-08AA8028288C}"/>
                </c:ext>
              </c:extLst>
            </c:dLbl>
            <c:dLbl>
              <c:idx val="2"/>
              <c:layout>
                <c:manualLayout>
                  <c:x val="4.7331761737521121E-3"/>
                  <c:y val="-3.48289797108697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D0-4BD8-B29F-08AA8028288C}"/>
                </c:ext>
              </c:extLst>
            </c:dLbl>
            <c:dLbl>
              <c:idx val="3"/>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D0-4BD8-B29F-08AA8028288C}"/>
                </c:ext>
              </c:extLst>
            </c:dLbl>
            <c:dLbl>
              <c:idx val="4"/>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D0-4BD8-B29F-08AA8028288C}"/>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2024'!$C$3:$E$3</c:f>
              <c:strCache>
                <c:ptCount val="3"/>
                <c:pt idx="0">
                  <c:v>2022 рік</c:v>
                </c:pt>
                <c:pt idx="1">
                  <c:v>2023 рік</c:v>
                </c:pt>
                <c:pt idx="2">
                  <c:v>2024 рік</c:v>
                </c:pt>
              </c:strCache>
            </c:strRef>
          </c:cat>
          <c:val>
            <c:numRef>
              <c:f>'звіт за 2024'!$C$15:$E$15</c:f>
              <c:numCache>
                <c:formatCode>General</c:formatCode>
                <c:ptCount val="3"/>
                <c:pt idx="0" formatCode="#,##0.00">
                  <c:v>70237</c:v>
                </c:pt>
                <c:pt idx="1">
                  <c:v>117275.1</c:v>
                </c:pt>
                <c:pt idx="2">
                  <c:v>101986.8</c:v>
                </c:pt>
              </c:numCache>
            </c:numRef>
          </c:val>
          <c:extLst>
            <c:ext xmlns:c16="http://schemas.microsoft.com/office/drawing/2014/chart" uri="{C3380CC4-5D6E-409C-BE32-E72D297353CC}">
              <c16:uniqueId val="{00000005-4DD0-4BD8-B29F-08AA8028288C}"/>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2024'!$B$16</c:f>
              <c:strCache>
                <c:ptCount val="1"/>
                <c:pt idx="0">
                  <c:v>Приріст </c:v>
                </c:pt>
              </c:strCache>
            </c:strRef>
          </c:tx>
          <c:spPr>
            <a:ln w="28575" cap="rnd">
              <a:solidFill>
                <a:schemeClr val="accent2"/>
              </a:solidFill>
              <a:round/>
            </a:ln>
            <a:effectLst/>
          </c:spPr>
          <c:marker>
            <c:symbol val="none"/>
          </c:marker>
          <c:cat>
            <c:strRef>
              <c:f>'звіт за 2024'!$C$14:$E$14</c:f>
              <c:strCache>
                <c:ptCount val="3"/>
                <c:pt idx="0">
                  <c:v>2022 рік</c:v>
                </c:pt>
                <c:pt idx="1">
                  <c:v>2023 рік</c:v>
                </c:pt>
                <c:pt idx="2">
                  <c:v>2024 рік</c:v>
                </c:pt>
              </c:strCache>
            </c:strRef>
          </c:cat>
          <c:val>
            <c:numRef>
              <c:f>'звіт за 2024'!$C$16:$E$16</c:f>
              <c:numCache>
                <c:formatCode>General</c:formatCode>
                <c:ptCount val="3"/>
                <c:pt idx="0">
                  <c:v>111</c:v>
                </c:pt>
                <c:pt idx="1">
                  <c:v>167</c:v>
                </c:pt>
                <c:pt idx="2">
                  <c:v>87</c:v>
                </c:pt>
              </c:numCache>
            </c:numRef>
          </c:val>
          <c:smooth val="0"/>
          <c:extLst>
            <c:ext xmlns:c16="http://schemas.microsoft.com/office/drawing/2014/chart" uri="{C3380CC4-5D6E-409C-BE32-E72D297353CC}">
              <c16:uniqueId val="{00000006-4DD0-4BD8-B29F-08AA8028288C}"/>
            </c:ext>
          </c:extLst>
        </c:ser>
        <c:dLbls>
          <c:showLegendKey val="0"/>
          <c:showVal val="0"/>
          <c:showCatName val="0"/>
          <c:showSerName val="0"/>
          <c:showPercent val="0"/>
          <c:showBubbleSize val="0"/>
        </c:dLbls>
        <c:marker val="1"/>
        <c:smooth val="0"/>
        <c:axId val="2039197456"/>
        <c:axId val="2039194960"/>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valAx>
      <c:valAx>
        <c:axId val="2039194960"/>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2039197456"/>
        <c:crosses val="max"/>
        <c:crossBetween val="between"/>
        <c:majorUnit val="50"/>
      </c:valAx>
      <c:catAx>
        <c:axId val="2039197456"/>
        <c:scaling>
          <c:orientation val="minMax"/>
        </c:scaling>
        <c:delete val="1"/>
        <c:axPos val="b"/>
        <c:numFmt formatCode="General" sourceLinked="1"/>
        <c:majorTickMark val="none"/>
        <c:minorTickMark val="none"/>
        <c:tickLblPos val="nextTo"/>
        <c:crossAx val="2039194960"/>
        <c:crosses val="autoZero"/>
        <c:auto val="1"/>
        <c:lblAlgn val="ctr"/>
        <c:lblOffset val="100"/>
        <c:noMultiLvlLbl val="0"/>
      </c:catAx>
      <c:spPr>
        <a:noFill/>
        <a:ln>
          <a:noFill/>
        </a:ln>
        <a:effectLst/>
      </c:spPr>
    </c:plotArea>
    <c:legend>
      <c:legendPos val="b"/>
      <c:layout>
        <c:manualLayout>
          <c:xMode val="edge"/>
          <c:yMode val="edge"/>
          <c:x val="0.1077719154759423"/>
          <c:y val="0.81973864378063854"/>
          <c:w val="0.79989950339710592"/>
          <c:h val="0.176847732743084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a:solidFill>
                  <a:sysClr val="windowText" lastClr="000000"/>
                </a:solidFill>
              </a:rPr>
              <a:t>Динаміка бюджетного фінансування галузі </a:t>
            </a:r>
            <a:r>
              <a:rPr lang="uk-UA" sz="1000" b="1" i="0" u="none" strike="noStrike" baseline="0">
                <a:solidFill>
                  <a:sysClr val="windowText" lastClr="000000"/>
                </a:solidFill>
                <a:effectLst/>
              </a:rPr>
              <a:t>благоустрою населених пункті</a:t>
            </a:r>
            <a:r>
              <a:rPr lang="uk-UA" sz="1000" b="1">
                <a:solidFill>
                  <a:sysClr val="windowText" lastClr="000000"/>
                </a:solidFill>
              </a:rPr>
              <a:t> за 2022- 2024 роки</a:t>
            </a:r>
          </a:p>
        </c:rich>
      </c:tx>
      <c:layout>
        <c:manualLayout>
          <c:xMode val="edge"/>
          <c:yMode val="edge"/>
          <c:x val="0.14985870976654234"/>
          <c:y val="1.4293120767311493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2024'!$B$25</c:f>
              <c:strCache>
                <c:ptCount val="1"/>
                <c:pt idx="0">
                  <c:v>видатки на благоустрій населених пунктів</c:v>
                </c:pt>
              </c:strCache>
            </c:strRef>
          </c:tx>
          <c:spPr>
            <a:solidFill>
              <a:schemeClr val="accent1"/>
            </a:solidFill>
            <a:ln>
              <a:noFill/>
            </a:ln>
            <a:effectLst/>
          </c:spPr>
          <c:invertIfNegative val="0"/>
          <c:dLbls>
            <c:dLbl>
              <c:idx val="0"/>
              <c:layout>
                <c:manualLayout>
                  <c:x val="-3.6435364113088264E-4"/>
                  <c:y val="8.42727992334285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2D-4D5B-84F5-E6FE7E690A85}"/>
                </c:ext>
              </c:extLst>
            </c:dLbl>
            <c:dLbl>
              <c:idx val="1"/>
              <c:layout>
                <c:manualLayout>
                  <c:x val="-3.6585039904635138E-4"/>
                  <c:y val="-1.32335696843864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2D-4D5B-84F5-E6FE7E690A85}"/>
                </c:ext>
              </c:extLst>
            </c:dLbl>
            <c:dLbl>
              <c:idx val="2"/>
              <c:layout>
                <c:manualLayout>
                  <c:x val="4.7331761737521121E-3"/>
                  <c:y val="1.06264494715938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2D-4D5B-84F5-E6FE7E690A85}"/>
                </c:ext>
              </c:extLst>
            </c:dLbl>
            <c:dLbl>
              <c:idx val="3"/>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2D-4D5B-84F5-E6FE7E690A85}"/>
                </c:ext>
              </c:extLst>
            </c:dLbl>
            <c:dLbl>
              <c:idx val="4"/>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2D-4D5B-84F5-E6FE7E690A85}"/>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2024'!$C$3:$E$3</c:f>
              <c:strCache>
                <c:ptCount val="3"/>
                <c:pt idx="0">
                  <c:v>2022 рік</c:v>
                </c:pt>
                <c:pt idx="1">
                  <c:v>2023 рік</c:v>
                </c:pt>
                <c:pt idx="2">
                  <c:v>2024 рік</c:v>
                </c:pt>
              </c:strCache>
            </c:strRef>
          </c:cat>
          <c:val>
            <c:numRef>
              <c:f>'звіт за 2024'!$C$25:$E$25</c:f>
              <c:numCache>
                <c:formatCode>General</c:formatCode>
                <c:ptCount val="3"/>
                <c:pt idx="0" formatCode="#,##0.00">
                  <c:v>51336.9</c:v>
                </c:pt>
                <c:pt idx="1">
                  <c:v>71644.100000000006</c:v>
                </c:pt>
                <c:pt idx="2">
                  <c:v>72309.899999999994</c:v>
                </c:pt>
              </c:numCache>
            </c:numRef>
          </c:val>
          <c:extLst>
            <c:ext xmlns:c16="http://schemas.microsoft.com/office/drawing/2014/chart" uri="{C3380CC4-5D6E-409C-BE32-E72D297353CC}">
              <c16:uniqueId val="{00000005-8E2D-4D5B-84F5-E6FE7E690A85}"/>
            </c:ext>
          </c:extLst>
        </c:ser>
        <c:dLbls>
          <c:dLblPos val="outEnd"/>
          <c:showLegendKey val="0"/>
          <c:showVal val="1"/>
          <c:showCatName val="0"/>
          <c:showSerName val="0"/>
          <c:showPercent val="0"/>
          <c:showBubbleSize val="0"/>
        </c:dLbls>
        <c:gapWidth val="205"/>
        <c:axId val="131443328"/>
        <c:axId val="131445120"/>
      </c:bar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valAx>
      <c:spPr>
        <a:noFill/>
        <a:ln>
          <a:noFill/>
        </a:ln>
        <a:effectLst/>
      </c:spPr>
    </c:plotArea>
    <c:legend>
      <c:legendPos val="b"/>
      <c:layout>
        <c:manualLayout>
          <c:xMode val="edge"/>
          <c:yMode val="edge"/>
          <c:x val="9.4194182957272901E-2"/>
          <c:y val="0.81973864378063854"/>
          <c:w val="0.81172089741328157"/>
          <c:h val="0.176847732743084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a:solidFill>
                  <a:sysClr val="windowText" lastClr="000000"/>
                </a:solidFill>
              </a:rPr>
              <a:t>Динаміка бюджетного фінансування галузі </a:t>
            </a:r>
            <a:r>
              <a:rPr lang="uk-UA" sz="1000" b="1" i="0" u="none" strike="noStrike" baseline="0">
                <a:solidFill>
                  <a:sysClr val="windowText" lastClr="000000"/>
                </a:solidFill>
                <a:effectLst/>
              </a:rPr>
              <a:t>соціального захисту та соціального забезпечення </a:t>
            </a:r>
            <a:r>
              <a:rPr lang="uk-UA" sz="1000" b="1">
                <a:solidFill>
                  <a:sysClr val="windowText" lastClr="000000"/>
                </a:solidFill>
              </a:rPr>
              <a:t>за 2022- 2024 роки</a:t>
            </a:r>
          </a:p>
        </c:rich>
      </c:tx>
      <c:layout>
        <c:manualLayout>
          <c:xMode val="edge"/>
          <c:yMode val="edge"/>
          <c:x val="0.14985870976654234"/>
          <c:y val="1.4293120767311493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2024'!$B$36</c:f>
              <c:strCache>
                <c:ptCount val="1"/>
                <c:pt idx="0">
                  <c:v>видатки на соціальний захист та соціальне забезпечення</c:v>
                </c:pt>
              </c:strCache>
            </c:strRef>
          </c:tx>
          <c:spPr>
            <a:solidFill>
              <a:schemeClr val="accent1"/>
            </a:solidFill>
            <a:ln>
              <a:noFill/>
            </a:ln>
            <a:effectLst/>
          </c:spPr>
          <c:invertIfNegative val="0"/>
          <c:dLbls>
            <c:dLbl>
              <c:idx val="0"/>
              <c:layout>
                <c:manualLayout>
                  <c:x val="-3.6435364113088264E-4"/>
                  <c:y val="8.42727992334285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0E-4BEA-8A0B-81B7A9F50803}"/>
                </c:ext>
              </c:extLst>
            </c:dLbl>
            <c:dLbl>
              <c:idx val="1"/>
              <c:layout>
                <c:manualLayout>
                  <c:x val="2.3496961046875252E-3"/>
                  <c:y val="1.33005596522656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0E-4BEA-8A0B-81B7A9F50803}"/>
                </c:ext>
              </c:extLst>
            </c:dLbl>
            <c:dLbl>
              <c:idx val="2"/>
              <c:layout>
                <c:manualLayout>
                  <c:x val="4.7331761737521121E-3"/>
                  <c:y val="-1.75922454137677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0E-4BEA-8A0B-81B7A9F50803}"/>
                </c:ext>
              </c:extLst>
            </c:dLbl>
            <c:dLbl>
              <c:idx val="3"/>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0E-4BEA-8A0B-81B7A9F50803}"/>
                </c:ext>
              </c:extLst>
            </c:dLbl>
            <c:dLbl>
              <c:idx val="4"/>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0E-4BEA-8A0B-81B7A9F50803}"/>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2024'!$C$3:$E$3</c:f>
              <c:strCache>
                <c:ptCount val="3"/>
                <c:pt idx="0">
                  <c:v>2022 рік</c:v>
                </c:pt>
                <c:pt idx="1">
                  <c:v>2023 рік</c:v>
                </c:pt>
                <c:pt idx="2">
                  <c:v>2024 рік</c:v>
                </c:pt>
              </c:strCache>
            </c:strRef>
          </c:cat>
          <c:val>
            <c:numRef>
              <c:f>'звіт за 2024'!$C$36:$E$36</c:f>
              <c:numCache>
                <c:formatCode>#,##0.00</c:formatCode>
                <c:ptCount val="3"/>
                <c:pt idx="0">
                  <c:v>36985.9</c:v>
                </c:pt>
                <c:pt idx="1">
                  <c:v>48026.2</c:v>
                </c:pt>
                <c:pt idx="2" formatCode="General">
                  <c:v>66111.8</c:v>
                </c:pt>
              </c:numCache>
            </c:numRef>
          </c:val>
          <c:extLst>
            <c:ext xmlns:c16="http://schemas.microsoft.com/office/drawing/2014/chart" uri="{C3380CC4-5D6E-409C-BE32-E72D297353CC}">
              <c16:uniqueId val="{00000005-750E-4BEA-8A0B-81B7A9F50803}"/>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2024'!$B$37</c:f>
              <c:strCache>
                <c:ptCount val="1"/>
                <c:pt idx="0">
                  <c:v>Приріст</c:v>
                </c:pt>
              </c:strCache>
            </c:strRef>
          </c:tx>
          <c:spPr>
            <a:ln w="28575" cap="rnd">
              <a:solidFill>
                <a:schemeClr val="accent2"/>
              </a:solidFill>
              <a:round/>
            </a:ln>
            <a:effectLst/>
          </c:spPr>
          <c:marker>
            <c:symbol val="none"/>
          </c:marker>
          <c:cat>
            <c:strRef>
              <c:f>'звіт за 2024'!$C$35:$E$35</c:f>
              <c:strCache>
                <c:ptCount val="3"/>
                <c:pt idx="0">
                  <c:v>2022 рік</c:v>
                </c:pt>
                <c:pt idx="1">
                  <c:v>2023 рік</c:v>
                </c:pt>
                <c:pt idx="2">
                  <c:v>2024 рік</c:v>
                </c:pt>
              </c:strCache>
            </c:strRef>
          </c:cat>
          <c:val>
            <c:numRef>
              <c:f>'звіт за 2024'!$C$37:$E$37</c:f>
              <c:numCache>
                <c:formatCode>General</c:formatCode>
                <c:ptCount val="3"/>
                <c:pt idx="0">
                  <c:v>102</c:v>
                </c:pt>
                <c:pt idx="1">
                  <c:v>130</c:v>
                </c:pt>
                <c:pt idx="2">
                  <c:v>138</c:v>
                </c:pt>
              </c:numCache>
            </c:numRef>
          </c:val>
          <c:smooth val="0"/>
          <c:extLst>
            <c:ext xmlns:c16="http://schemas.microsoft.com/office/drawing/2014/chart" uri="{C3380CC4-5D6E-409C-BE32-E72D297353CC}">
              <c16:uniqueId val="{00000006-750E-4BEA-8A0B-81B7A9F50803}"/>
            </c:ext>
          </c:extLst>
        </c:ser>
        <c:dLbls>
          <c:showLegendKey val="0"/>
          <c:showVal val="0"/>
          <c:showCatName val="0"/>
          <c:showSerName val="0"/>
          <c:showPercent val="0"/>
          <c:showBubbleSize val="0"/>
        </c:dLbls>
        <c:marker val="1"/>
        <c:smooth val="0"/>
        <c:axId val="2039197456"/>
        <c:axId val="2039194960"/>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valAx>
      <c:valAx>
        <c:axId val="2039194960"/>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2039197456"/>
        <c:crosses val="max"/>
        <c:crossBetween val="between"/>
        <c:majorUnit val="50"/>
      </c:valAx>
      <c:catAx>
        <c:axId val="2039197456"/>
        <c:scaling>
          <c:orientation val="minMax"/>
        </c:scaling>
        <c:delete val="1"/>
        <c:axPos val="b"/>
        <c:numFmt formatCode="General" sourceLinked="1"/>
        <c:majorTickMark val="none"/>
        <c:minorTickMark val="none"/>
        <c:tickLblPos val="nextTo"/>
        <c:crossAx val="2039194960"/>
        <c:crosses val="autoZero"/>
        <c:auto val="1"/>
        <c:lblAlgn val="ctr"/>
        <c:lblOffset val="100"/>
        <c:noMultiLvlLbl val="0"/>
      </c:catAx>
      <c:spPr>
        <a:noFill/>
        <a:ln>
          <a:noFill/>
        </a:ln>
        <a:effectLst/>
      </c:spPr>
    </c:plotArea>
    <c:legend>
      <c:legendPos val="b"/>
      <c:layout>
        <c:manualLayout>
          <c:xMode val="edge"/>
          <c:yMode val="edge"/>
          <c:x val="9.1478636453539028E-2"/>
          <c:y val="0.81973864378063854"/>
          <c:w val="0.83072972293941882"/>
          <c:h val="0.176847732743084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i="0" u="none" strike="noStrike" baseline="0">
                <a:solidFill>
                  <a:sysClr val="windowText" lastClr="000000"/>
                </a:solidFill>
                <a:effectLst/>
              </a:rPr>
              <a:t>Динаміка бюджетного фінансування по галузі охорона здоров'я за 2022 – 2024 роки </a:t>
            </a:r>
            <a:endParaRPr lang="uk-UA" sz="1000" b="1">
              <a:solidFill>
                <a:sysClr val="windowText" lastClr="000000"/>
              </a:solidFill>
            </a:endParaRPr>
          </a:p>
        </c:rich>
      </c:tx>
      <c:layout>
        <c:manualLayout>
          <c:xMode val="edge"/>
          <c:yMode val="edge"/>
          <c:x val="0.1606767713873494"/>
          <c:y val="2.3379533698638546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2024'!$B$89</c:f>
              <c:strCache>
                <c:ptCount val="1"/>
                <c:pt idx="0">
                  <c:v>Видатки на галузь  охорона здоров'я</c:v>
                </c:pt>
              </c:strCache>
            </c:strRef>
          </c:tx>
          <c:spPr>
            <a:solidFill>
              <a:schemeClr val="accent1"/>
            </a:solidFill>
            <a:ln>
              <a:noFill/>
            </a:ln>
            <a:effectLst/>
          </c:spPr>
          <c:invertIfNegative val="0"/>
          <c:dLbls>
            <c:dLbl>
              <c:idx val="0"/>
              <c:layout>
                <c:manualLayout>
                  <c:x val="-2.5490728466243953E-4"/>
                  <c:y val="-1.00320793234179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3F-4E69-BC67-D8B3D39D52C8}"/>
                </c:ext>
              </c:extLst>
            </c:dLbl>
            <c:dLbl>
              <c:idx val="1"/>
              <c:layout>
                <c:manualLayout>
                  <c:x val="-2.5320364366228848E-4"/>
                  <c:y val="3.15820171601364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3F-4E69-BC67-D8B3D39D52C8}"/>
                </c:ext>
              </c:extLst>
            </c:dLbl>
            <c:dLbl>
              <c:idx val="2"/>
              <c:layout>
                <c:manualLayout>
                  <c:x val="-3.5723222223997841E-3"/>
                  <c:y val="2.2780310355942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3F-4E69-BC67-D8B3D39D52C8}"/>
                </c:ext>
              </c:extLst>
            </c:dLbl>
            <c:dLbl>
              <c:idx val="3"/>
              <c:layout>
                <c:manualLayout>
                  <c:x val="-1.03583063485823E-16"/>
                  <c:y val="-2.391034936879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3F-4E69-BC67-D8B3D39D52C8}"/>
                </c:ext>
              </c:extLst>
            </c:dLbl>
            <c:dLbl>
              <c:idx val="4"/>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3F-4E69-BC67-D8B3D39D52C8}"/>
                </c:ext>
              </c:extLst>
            </c:dLbl>
            <c:dLbl>
              <c:idx val="5"/>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3F-4E69-BC67-D8B3D39D52C8}"/>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2024'!$C$45:$E$45</c:f>
              <c:strCache>
                <c:ptCount val="3"/>
                <c:pt idx="0">
                  <c:v> 2022 рік</c:v>
                </c:pt>
                <c:pt idx="1">
                  <c:v>2023 рік</c:v>
                </c:pt>
                <c:pt idx="2">
                  <c:v>2024 рік</c:v>
                </c:pt>
              </c:strCache>
            </c:strRef>
          </c:cat>
          <c:val>
            <c:numRef>
              <c:f>'звіт за 2024'!$C$89:$E$89</c:f>
              <c:numCache>
                <c:formatCode>General</c:formatCode>
                <c:ptCount val="3"/>
                <c:pt idx="0">
                  <c:v>57640.2</c:v>
                </c:pt>
                <c:pt idx="1">
                  <c:v>33798.300000000003</c:v>
                </c:pt>
                <c:pt idx="2">
                  <c:v>32148.9</c:v>
                </c:pt>
              </c:numCache>
            </c:numRef>
          </c:val>
          <c:extLst>
            <c:ext xmlns:c16="http://schemas.microsoft.com/office/drawing/2014/chart" uri="{C3380CC4-5D6E-409C-BE32-E72D297353CC}">
              <c16:uniqueId val="{00000006-D03F-4E69-BC67-D8B3D39D52C8}"/>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2024'!$B$90</c:f>
              <c:strCache>
                <c:ptCount val="1"/>
                <c:pt idx="0">
                  <c:v>Приріст</c:v>
                </c:pt>
              </c:strCache>
            </c:strRef>
          </c:tx>
          <c:spPr>
            <a:ln w="28575" cap="rnd">
              <a:solidFill>
                <a:schemeClr val="accent2"/>
              </a:solidFill>
              <a:round/>
            </a:ln>
            <a:effectLst/>
          </c:spPr>
          <c:marker>
            <c:symbol val="none"/>
          </c:marker>
          <c:cat>
            <c:strRef>
              <c:f>'звіт за 2024'!$C$88:$E$88</c:f>
              <c:strCache>
                <c:ptCount val="3"/>
                <c:pt idx="0">
                  <c:v>2022* рік</c:v>
                </c:pt>
                <c:pt idx="1">
                  <c:v>2023 рік</c:v>
                </c:pt>
                <c:pt idx="2">
                  <c:v>2024 рік</c:v>
                </c:pt>
              </c:strCache>
            </c:strRef>
          </c:cat>
          <c:val>
            <c:numRef>
              <c:f>'звіт за 2024'!$C$90:$E$90</c:f>
              <c:numCache>
                <c:formatCode>General</c:formatCode>
                <c:ptCount val="3"/>
                <c:pt idx="0">
                  <c:v>175</c:v>
                </c:pt>
                <c:pt idx="1">
                  <c:v>59</c:v>
                </c:pt>
                <c:pt idx="2">
                  <c:v>95</c:v>
                </c:pt>
              </c:numCache>
            </c:numRef>
          </c:val>
          <c:smooth val="0"/>
          <c:extLst>
            <c:ext xmlns:c16="http://schemas.microsoft.com/office/drawing/2014/chart" uri="{C3380CC4-5D6E-409C-BE32-E72D297353CC}">
              <c16:uniqueId val="{00000007-D03F-4E69-BC67-D8B3D39D52C8}"/>
            </c:ext>
          </c:extLst>
        </c:ser>
        <c:dLbls>
          <c:showLegendKey val="0"/>
          <c:showVal val="0"/>
          <c:showCatName val="0"/>
          <c:showSerName val="0"/>
          <c:showPercent val="0"/>
          <c:showBubbleSize val="0"/>
        </c:dLbls>
        <c:marker val="1"/>
        <c:smooth val="0"/>
        <c:axId val="624884191"/>
        <c:axId val="1029421167"/>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max val="6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majorUnit val="15000"/>
      </c:valAx>
      <c:valAx>
        <c:axId val="102942116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624884191"/>
        <c:crosses val="max"/>
        <c:crossBetween val="between"/>
      </c:valAx>
      <c:catAx>
        <c:axId val="624884191"/>
        <c:scaling>
          <c:orientation val="minMax"/>
        </c:scaling>
        <c:delete val="1"/>
        <c:axPos val="b"/>
        <c:numFmt formatCode="General" sourceLinked="1"/>
        <c:majorTickMark val="out"/>
        <c:minorTickMark val="none"/>
        <c:tickLblPos val="nextTo"/>
        <c:crossAx val="1029421167"/>
        <c:crosses val="autoZero"/>
        <c:auto val="1"/>
        <c:lblAlgn val="ctr"/>
        <c:lblOffset val="100"/>
        <c:noMultiLvlLbl val="0"/>
      </c:catAx>
      <c:spPr>
        <a:noFill/>
        <a:ln>
          <a:noFill/>
        </a:ln>
        <a:effectLst/>
      </c:spPr>
    </c:plotArea>
    <c:legend>
      <c:legendPos val="b"/>
      <c:layout>
        <c:manualLayout>
          <c:xMode val="edge"/>
          <c:yMode val="edge"/>
          <c:x val="7.9910455342384931E-2"/>
          <c:y val="0.83095990168858946"/>
          <c:w val="0.80320641923702529"/>
          <c:h val="0.115576220714241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i="0" u="none" strike="noStrike" baseline="0">
                <a:solidFill>
                  <a:sysClr val="windowText" lastClr="000000"/>
                </a:solidFill>
                <a:effectLst/>
              </a:rPr>
              <a:t>Динаміка бюджетного фінансування по галузі освіта за 2022 – 2024 роки </a:t>
            </a:r>
            <a:endParaRPr lang="uk-UA" sz="1000" b="1">
              <a:solidFill>
                <a:sysClr val="windowText" lastClr="000000"/>
              </a:solidFill>
            </a:endParaRPr>
          </a:p>
        </c:rich>
      </c:tx>
      <c:layout>
        <c:manualLayout>
          <c:xMode val="edge"/>
          <c:yMode val="edge"/>
          <c:x val="0.14985869312551231"/>
          <c:y val="2.3378485298194539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2024'!$B$46</c:f>
              <c:strCache>
                <c:ptCount val="1"/>
                <c:pt idx="0">
                  <c:v>Видатки на галузь освіта </c:v>
                </c:pt>
              </c:strCache>
            </c:strRef>
          </c:tx>
          <c:spPr>
            <a:solidFill>
              <a:schemeClr val="accent1"/>
            </a:solidFill>
            <a:ln>
              <a:noFill/>
            </a:ln>
            <a:effectLst/>
          </c:spPr>
          <c:invertIfNegative val="0"/>
          <c:dLbls>
            <c:dLbl>
              <c:idx val="0"/>
              <c:layout>
                <c:manualLayout>
                  <c:x val="5.1541528911319915E-3"/>
                  <c:y val="-1.64143893777983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E4-49F0-BA0A-79686FDD5D95}"/>
                </c:ext>
              </c:extLst>
            </c:dLbl>
            <c:dLbl>
              <c:idx val="1"/>
              <c:layout>
                <c:manualLayout>
                  <c:x val="2.4513264442350387E-3"/>
                  <c:y val="-1.33759456538520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E4-49F0-BA0A-79686FDD5D95}"/>
                </c:ext>
              </c:extLst>
            </c:dLbl>
            <c:dLbl>
              <c:idx val="2"/>
              <c:layout>
                <c:manualLayout>
                  <c:x val="1.8367379533946718E-3"/>
                  <c:y val="-6.076887447892542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E4-49F0-BA0A-79686FDD5D95}"/>
                </c:ext>
              </c:extLst>
            </c:dLbl>
            <c:dLbl>
              <c:idx val="3"/>
              <c:layout>
                <c:manualLayout>
                  <c:x val="-1.03583063485823E-16"/>
                  <c:y val="-2.391034936879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E4-49F0-BA0A-79686FDD5D95}"/>
                </c:ext>
              </c:extLst>
            </c:dLbl>
            <c:dLbl>
              <c:idx val="4"/>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E4-49F0-BA0A-79686FDD5D95}"/>
                </c:ext>
              </c:extLst>
            </c:dLbl>
            <c:dLbl>
              <c:idx val="5"/>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E4-49F0-BA0A-79686FDD5D95}"/>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2024'!$C$45:$E$45</c:f>
              <c:strCache>
                <c:ptCount val="3"/>
                <c:pt idx="0">
                  <c:v> 2022 рік</c:v>
                </c:pt>
                <c:pt idx="1">
                  <c:v>2023 рік</c:v>
                </c:pt>
                <c:pt idx="2">
                  <c:v>2024 рік</c:v>
                </c:pt>
              </c:strCache>
            </c:strRef>
          </c:cat>
          <c:val>
            <c:numRef>
              <c:f>'звіт за 2024'!$C$46:$E$46</c:f>
              <c:numCache>
                <c:formatCode>General</c:formatCode>
                <c:ptCount val="3"/>
                <c:pt idx="0" formatCode="#,##0.00">
                  <c:v>401233.7</c:v>
                </c:pt>
                <c:pt idx="1">
                  <c:v>506264.5</c:v>
                </c:pt>
                <c:pt idx="2" formatCode="#,##0.00">
                  <c:v>554072</c:v>
                </c:pt>
              </c:numCache>
            </c:numRef>
          </c:val>
          <c:extLst>
            <c:ext xmlns:c16="http://schemas.microsoft.com/office/drawing/2014/chart" uri="{C3380CC4-5D6E-409C-BE32-E72D297353CC}">
              <c16:uniqueId val="{00000006-9CE4-49F0-BA0A-79686FDD5D95}"/>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2024'!$B$47</c:f>
              <c:strCache>
                <c:ptCount val="1"/>
                <c:pt idx="0">
                  <c:v>Приріст</c:v>
                </c:pt>
              </c:strCache>
            </c:strRef>
          </c:tx>
          <c:spPr>
            <a:ln w="28575" cap="rnd">
              <a:solidFill>
                <a:schemeClr val="accent2"/>
              </a:solidFill>
              <a:round/>
            </a:ln>
            <a:effectLst/>
          </c:spPr>
          <c:marker>
            <c:symbol val="none"/>
          </c:marker>
          <c:cat>
            <c:strRef>
              <c:f>'звіт за 2024'!$C$45:$E$45</c:f>
              <c:strCache>
                <c:ptCount val="3"/>
                <c:pt idx="0">
                  <c:v> 2022 рік</c:v>
                </c:pt>
                <c:pt idx="1">
                  <c:v>2023 рік</c:v>
                </c:pt>
                <c:pt idx="2">
                  <c:v>2024 рік</c:v>
                </c:pt>
              </c:strCache>
            </c:strRef>
          </c:cat>
          <c:val>
            <c:numRef>
              <c:f>'звіт за 2024'!$C$47:$E$47</c:f>
              <c:numCache>
                <c:formatCode>General</c:formatCode>
                <c:ptCount val="3"/>
                <c:pt idx="0">
                  <c:v>92</c:v>
                </c:pt>
                <c:pt idx="1">
                  <c:v>126</c:v>
                </c:pt>
                <c:pt idx="2">
                  <c:v>109</c:v>
                </c:pt>
              </c:numCache>
            </c:numRef>
          </c:val>
          <c:smooth val="0"/>
          <c:extLst>
            <c:ext xmlns:c16="http://schemas.microsoft.com/office/drawing/2014/chart" uri="{C3380CC4-5D6E-409C-BE32-E72D297353CC}">
              <c16:uniqueId val="{00000007-9CE4-49F0-BA0A-79686FDD5D95}"/>
            </c:ext>
          </c:extLst>
        </c:ser>
        <c:dLbls>
          <c:showLegendKey val="0"/>
          <c:showVal val="0"/>
          <c:showCatName val="0"/>
          <c:showSerName val="0"/>
          <c:showPercent val="0"/>
          <c:showBubbleSize val="0"/>
        </c:dLbls>
        <c:marker val="1"/>
        <c:smooth val="0"/>
        <c:axId val="624884191"/>
        <c:axId val="1029421167"/>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majorUnit val="250000"/>
      </c:valAx>
      <c:valAx>
        <c:axId val="102942116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624884191"/>
        <c:crosses val="max"/>
        <c:crossBetween val="between"/>
      </c:valAx>
      <c:catAx>
        <c:axId val="624884191"/>
        <c:scaling>
          <c:orientation val="minMax"/>
        </c:scaling>
        <c:delete val="1"/>
        <c:axPos val="b"/>
        <c:numFmt formatCode="General" sourceLinked="1"/>
        <c:majorTickMark val="out"/>
        <c:minorTickMark val="none"/>
        <c:tickLblPos val="nextTo"/>
        <c:crossAx val="1029421167"/>
        <c:crosses val="autoZero"/>
        <c:auto val="1"/>
        <c:lblAlgn val="ctr"/>
        <c:lblOffset val="100"/>
        <c:noMultiLvlLbl val="0"/>
      </c:catAx>
      <c:spPr>
        <a:noFill/>
        <a:ln>
          <a:noFill/>
        </a:ln>
        <a:effectLst/>
      </c:spPr>
    </c:plotArea>
    <c:legend>
      <c:legendPos val="b"/>
      <c:layout>
        <c:manualLayout>
          <c:xMode val="edge"/>
          <c:yMode val="edge"/>
          <c:x val="7.9910455342384931E-2"/>
          <c:y val="0.83095990168858946"/>
          <c:w val="0.80320641923702529"/>
          <c:h val="0.115576220714241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1000" b="1" i="0" u="none" strike="noStrike" baseline="0">
                <a:solidFill>
                  <a:sysClr val="windowText" lastClr="000000"/>
                </a:solidFill>
                <a:effectLst/>
              </a:rPr>
              <a:t>Динаміка бюджетного фінансування по галузі культура і мистецтво за 2022 – 2024 роки </a:t>
            </a:r>
            <a:endParaRPr lang="uk-UA" sz="1000" b="1">
              <a:solidFill>
                <a:sysClr val="windowText" lastClr="000000"/>
              </a:solidFill>
            </a:endParaRPr>
          </a:p>
        </c:rich>
      </c:tx>
      <c:layout>
        <c:manualLayout>
          <c:xMode val="edge"/>
          <c:yMode val="edge"/>
          <c:x val="0.14985869312551231"/>
          <c:y val="2.3378485298194539E-3"/>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autoTitleDeleted val="0"/>
    <c:plotArea>
      <c:layout>
        <c:manualLayout>
          <c:layoutTarget val="inner"/>
          <c:xMode val="edge"/>
          <c:yMode val="edge"/>
          <c:x val="0.13666018700787402"/>
          <c:y val="0.25602892723515941"/>
          <c:w val="0.7738267716535433"/>
          <c:h val="0.46575120650241308"/>
        </c:manualLayout>
      </c:layout>
      <c:barChart>
        <c:barDir val="col"/>
        <c:grouping val="clustered"/>
        <c:varyColors val="0"/>
        <c:ser>
          <c:idx val="0"/>
          <c:order val="0"/>
          <c:tx>
            <c:strRef>
              <c:f>'звіт за 2024'!$B$57</c:f>
              <c:strCache>
                <c:ptCount val="1"/>
                <c:pt idx="0">
                  <c:v>Видатки на галузь  культура і мистецтво</c:v>
                </c:pt>
              </c:strCache>
            </c:strRef>
          </c:tx>
          <c:spPr>
            <a:solidFill>
              <a:schemeClr val="accent1"/>
            </a:solidFill>
            <a:ln>
              <a:noFill/>
            </a:ln>
            <a:effectLst/>
          </c:spPr>
          <c:invertIfNegative val="0"/>
          <c:dLbls>
            <c:dLbl>
              <c:idx val="0"/>
              <c:layout>
                <c:manualLayout>
                  <c:x val="-2.5490728466243953E-4"/>
                  <c:y val="-7.5859613025758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F9-43B2-AE5F-DA5754608767}"/>
                </c:ext>
              </c:extLst>
            </c:dLbl>
            <c:dLbl>
              <c:idx val="1"/>
              <c:layout>
                <c:manualLayout>
                  <c:x val="-2.9577337315594169E-3"/>
                  <c:y val="1.99675543069679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F9-43B2-AE5F-DA5754608767}"/>
                </c:ext>
              </c:extLst>
            </c:dLbl>
            <c:dLbl>
              <c:idx val="2"/>
              <c:layout>
                <c:manualLayout>
                  <c:x val="1.8367379533946718E-3"/>
                  <c:y val="1.05947058125271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F9-43B2-AE5F-DA5754608767}"/>
                </c:ext>
              </c:extLst>
            </c:dLbl>
            <c:dLbl>
              <c:idx val="3"/>
              <c:layout>
                <c:manualLayout>
                  <c:x val="-1.03583063485823E-16"/>
                  <c:y val="-2.3910349368799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F9-43B2-AE5F-DA5754608767}"/>
                </c:ext>
              </c:extLst>
            </c:dLbl>
            <c:dLbl>
              <c:idx val="4"/>
              <c:layout>
                <c:manualLayout>
                  <c:x val="-2.6349263849288155E-3"/>
                  <c:y val="-1.82296759746866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F9-43B2-AE5F-DA5754608767}"/>
                </c:ext>
              </c:extLst>
            </c:dLbl>
            <c:dLbl>
              <c:idx val="5"/>
              <c:layout>
                <c:manualLayout>
                  <c:x val="0"/>
                  <c:y val="2.85714285714285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F9-43B2-AE5F-DA5754608767}"/>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'звіт за 2024'!$C$45:$E$45</c:f>
              <c:strCache>
                <c:ptCount val="3"/>
                <c:pt idx="0">
                  <c:v> 2022 рік</c:v>
                </c:pt>
                <c:pt idx="1">
                  <c:v>2023 рік</c:v>
                </c:pt>
                <c:pt idx="2">
                  <c:v>2024 рік</c:v>
                </c:pt>
              </c:strCache>
            </c:strRef>
          </c:cat>
          <c:val>
            <c:numRef>
              <c:f>'звіт за 2024'!$C$57:$E$57</c:f>
              <c:numCache>
                <c:formatCode>General</c:formatCode>
                <c:ptCount val="3"/>
                <c:pt idx="0" formatCode="#,##0.00">
                  <c:v>14028.1</c:v>
                </c:pt>
                <c:pt idx="1">
                  <c:v>18416.599999999999</c:v>
                </c:pt>
                <c:pt idx="2">
                  <c:v>16921.7</c:v>
                </c:pt>
              </c:numCache>
            </c:numRef>
          </c:val>
          <c:extLst>
            <c:ext xmlns:c16="http://schemas.microsoft.com/office/drawing/2014/chart" uri="{C3380CC4-5D6E-409C-BE32-E72D297353CC}">
              <c16:uniqueId val="{00000006-5DF9-43B2-AE5F-DA5754608767}"/>
            </c:ext>
          </c:extLst>
        </c:ser>
        <c:dLbls>
          <c:dLblPos val="outEnd"/>
          <c:showLegendKey val="0"/>
          <c:showVal val="1"/>
          <c:showCatName val="0"/>
          <c:showSerName val="0"/>
          <c:showPercent val="0"/>
          <c:showBubbleSize val="0"/>
        </c:dLbls>
        <c:gapWidth val="205"/>
        <c:axId val="131443328"/>
        <c:axId val="131445120"/>
      </c:barChart>
      <c:lineChart>
        <c:grouping val="standard"/>
        <c:varyColors val="0"/>
        <c:ser>
          <c:idx val="1"/>
          <c:order val="1"/>
          <c:tx>
            <c:strRef>
              <c:f>'звіт за 2024'!$B$58</c:f>
              <c:strCache>
                <c:ptCount val="1"/>
                <c:pt idx="0">
                  <c:v>Приріст</c:v>
                </c:pt>
              </c:strCache>
            </c:strRef>
          </c:tx>
          <c:spPr>
            <a:ln w="28575" cap="rnd">
              <a:solidFill>
                <a:schemeClr val="accent2"/>
              </a:solidFill>
              <a:round/>
            </a:ln>
            <a:effectLst/>
          </c:spPr>
          <c:marker>
            <c:symbol val="none"/>
          </c:marker>
          <c:cat>
            <c:strRef>
              <c:f>'звіт за 2024'!$C$56:$E$56</c:f>
              <c:strCache>
                <c:ptCount val="3"/>
                <c:pt idx="0">
                  <c:v>2022 рік</c:v>
                </c:pt>
                <c:pt idx="1">
                  <c:v>2023 рік</c:v>
                </c:pt>
                <c:pt idx="2">
                  <c:v>2024 рік</c:v>
                </c:pt>
              </c:strCache>
            </c:strRef>
          </c:cat>
          <c:val>
            <c:numRef>
              <c:f>'звіт за 2024'!$C$58:$E$58</c:f>
              <c:numCache>
                <c:formatCode>General</c:formatCode>
                <c:ptCount val="3"/>
                <c:pt idx="0">
                  <c:v>101</c:v>
                </c:pt>
                <c:pt idx="1">
                  <c:v>131</c:v>
                </c:pt>
                <c:pt idx="2">
                  <c:v>92</c:v>
                </c:pt>
              </c:numCache>
            </c:numRef>
          </c:val>
          <c:smooth val="0"/>
          <c:extLst>
            <c:ext xmlns:c16="http://schemas.microsoft.com/office/drawing/2014/chart" uri="{C3380CC4-5D6E-409C-BE32-E72D297353CC}">
              <c16:uniqueId val="{00000007-5DF9-43B2-AE5F-DA5754608767}"/>
            </c:ext>
          </c:extLst>
        </c:ser>
        <c:dLbls>
          <c:showLegendKey val="0"/>
          <c:showVal val="0"/>
          <c:showCatName val="0"/>
          <c:showSerName val="0"/>
          <c:showPercent val="0"/>
          <c:showBubbleSize val="0"/>
        </c:dLbls>
        <c:marker val="1"/>
        <c:smooth val="0"/>
        <c:axId val="624884191"/>
        <c:axId val="1029421167"/>
      </c:lineChart>
      <c:catAx>
        <c:axId val="1314433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5120"/>
        <c:crosses val="autoZero"/>
        <c:auto val="1"/>
        <c:lblAlgn val="ctr"/>
        <c:lblOffset val="100"/>
        <c:noMultiLvlLbl val="0"/>
      </c:catAx>
      <c:valAx>
        <c:axId val="13144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r>
                  <a:rPr lang="uk-UA" sz="900" b="1">
                    <a:solidFill>
                      <a:sysClr val="windowText" lastClr="000000"/>
                    </a:solidFill>
                  </a:rPr>
                  <a:t>тис. грн</a:t>
                </a:r>
              </a:p>
            </c:rich>
          </c:tx>
          <c:layout>
            <c:manualLayout>
              <c:xMode val="edge"/>
              <c:yMode val="edge"/>
              <c:x val="3.3936621080259702E-2"/>
              <c:y val="0.10594425085915161"/>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131443328"/>
        <c:crosses val="autoZero"/>
        <c:crossBetween val="between"/>
      </c:valAx>
      <c:valAx>
        <c:axId val="102942116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Tahoma" panose="020B0604030504040204" pitchFamily="34" charset="0"/>
                <a:cs typeface="Arial" panose="020B0604020202020204" pitchFamily="34" charset="0"/>
              </a:defRPr>
            </a:pPr>
            <a:endParaRPr lang="uk-UA"/>
          </a:p>
        </c:txPr>
        <c:crossAx val="624884191"/>
        <c:crosses val="max"/>
        <c:crossBetween val="between"/>
      </c:valAx>
      <c:catAx>
        <c:axId val="624884191"/>
        <c:scaling>
          <c:orientation val="minMax"/>
        </c:scaling>
        <c:delete val="1"/>
        <c:axPos val="b"/>
        <c:numFmt formatCode="General" sourceLinked="1"/>
        <c:majorTickMark val="out"/>
        <c:minorTickMark val="none"/>
        <c:tickLblPos val="nextTo"/>
        <c:crossAx val="1029421167"/>
        <c:crosses val="autoZero"/>
        <c:auto val="1"/>
        <c:lblAlgn val="ctr"/>
        <c:lblOffset val="100"/>
        <c:noMultiLvlLbl val="0"/>
      </c:catAx>
      <c:spPr>
        <a:noFill/>
        <a:ln>
          <a:noFill/>
        </a:ln>
        <a:effectLst/>
      </c:spPr>
    </c:plotArea>
    <c:legend>
      <c:legendPos val="b"/>
      <c:layout>
        <c:manualLayout>
          <c:xMode val="edge"/>
          <c:yMode val="edge"/>
          <c:x val="7.9910455342384931E-2"/>
          <c:y val="0.83095990168858946"/>
          <c:w val="0.80320641923702529"/>
          <c:h val="0.115576220714241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Tahoma" panose="020B0604030504040204" pitchFamily="34" charset="0"/>
              <a:cs typeface="Arial" panose="020B0604020202020204" pitchFamily="34"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ea typeface="Tahoma" panose="020B0604030504040204" pitchFamily="34" charset="0"/>
          <a:cs typeface="Arial" panose="020B0604020202020204" pitchFamily="34" charset="0"/>
        </a:defRPr>
      </a:pPr>
      <a:endParaRPr lang="uk-UA"/>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0.42944</cdr:x>
      <cdr:y>0.47368</cdr:y>
    </cdr:from>
    <cdr:to>
      <cdr:x>0.48415</cdr:x>
      <cdr:y>0.53097</cdr:y>
    </cdr:to>
    <cdr:sp macro="" textlink="">
      <cdr:nvSpPr>
        <cdr:cNvPr id="2" name="TextBox 1"/>
        <cdr:cNvSpPr txBox="1"/>
      </cdr:nvSpPr>
      <cdr:spPr>
        <a:xfrm xmlns:a="http://schemas.openxmlformats.org/drawingml/2006/main">
          <a:off x="2236094" y="1359556"/>
          <a:ext cx="284856" cy="1644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600" b="1"/>
            <a:t>  </a:t>
          </a:r>
          <a:endParaRPr lang="ru-RU" sz="1000" b="1">
            <a:solidFill>
              <a:srgbClr val="FFFF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0.92908</cdr:x>
      <cdr:y>0.0776</cdr:y>
    </cdr:from>
    <cdr:to>
      <cdr:x>0.99158</cdr:x>
      <cdr:y>0.21605</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203502" y="119745"/>
          <a:ext cx="282773" cy="213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000" b="1"/>
            <a:t>%</a:t>
          </a:r>
        </a:p>
      </cdr:txBody>
    </cdr:sp>
  </cdr:relSizeAnchor>
</c:userShapes>
</file>

<file path=word/drawings/drawing3.xml><?xml version="1.0" encoding="utf-8"?>
<c:userShapes xmlns:c="http://schemas.openxmlformats.org/drawingml/2006/chart">
  <cdr:relSizeAnchor xmlns:cdr="http://schemas.openxmlformats.org/drawingml/2006/chartDrawing">
    <cdr:from>
      <cdr:x>0.92908</cdr:x>
      <cdr:y>0.0776</cdr:y>
    </cdr:from>
    <cdr:to>
      <cdr:x>0.99158</cdr:x>
      <cdr:y>0.21605</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203502" y="119745"/>
          <a:ext cx="282773" cy="213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000" b="1">
              <a:solidFill>
                <a:sysClr val="windowText" lastClr="000000"/>
              </a:solidFill>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0.92908</cdr:x>
      <cdr:y>0.0776</cdr:y>
    </cdr:from>
    <cdr:to>
      <cdr:x>0.99158</cdr:x>
      <cdr:y>0.21605</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203502" y="119745"/>
          <a:ext cx="282773" cy="213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000" b="1"/>
            <a:t>%</a:t>
          </a:r>
        </a:p>
      </cdr:txBody>
    </cdr:sp>
  </cdr:relSizeAnchor>
</c:userShapes>
</file>

<file path=word/drawings/drawing5.xml><?xml version="1.0" encoding="utf-8"?>
<c:userShapes xmlns:c="http://schemas.openxmlformats.org/drawingml/2006/chart">
  <cdr:relSizeAnchor xmlns:cdr="http://schemas.openxmlformats.org/drawingml/2006/chartDrawing">
    <cdr:from>
      <cdr:x>0.92908</cdr:x>
      <cdr:y>0.0776</cdr:y>
    </cdr:from>
    <cdr:to>
      <cdr:x>0.99158</cdr:x>
      <cdr:y>0.21605</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203502" y="119745"/>
          <a:ext cx="282773" cy="2136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000" b="1"/>
            <a:t>%</a:t>
          </a:r>
        </a:p>
      </cdr:txBody>
    </cdr:sp>
  </cdr:relSizeAnchor>
</c:userShapes>
</file>

<file path=word/drawings/drawing6.xml><?xml version="1.0" encoding="utf-8"?>
<c:userShapes xmlns:c="http://schemas.openxmlformats.org/drawingml/2006/chart">
  <cdr:relSizeAnchor xmlns:cdr="http://schemas.openxmlformats.org/drawingml/2006/chartDrawing">
    <cdr:from>
      <cdr:x>0.91584</cdr:x>
      <cdr:y>0.09441</cdr:y>
    </cdr:from>
    <cdr:to>
      <cdr:x>0.97834</cdr:x>
      <cdr:y>0.23286</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117181" y="200588"/>
          <a:ext cx="280971" cy="2941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900" b="1">
              <a:latin typeface="Arial" panose="020B0604020202020204" pitchFamily="34" charset="0"/>
              <a:cs typeface="Arial" panose="020B0604020202020204" pitchFamily="34" charset="0"/>
            </a:rPr>
            <a:t>%</a:t>
          </a:r>
        </a:p>
      </cdr:txBody>
    </cdr:sp>
  </cdr:relSizeAnchor>
</c:userShapes>
</file>

<file path=word/drawings/drawing7.xml><?xml version="1.0" encoding="utf-8"?>
<c:userShapes xmlns:c="http://schemas.openxmlformats.org/drawingml/2006/chart">
  <cdr:relSizeAnchor xmlns:cdr="http://schemas.openxmlformats.org/drawingml/2006/chartDrawing">
    <cdr:from>
      <cdr:x>0.91584</cdr:x>
      <cdr:y>0.09441</cdr:y>
    </cdr:from>
    <cdr:to>
      <cdr:x>0.97834</cdr:x>
      <cdr:y>0.23286</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117181" y="200588"/>
          <a:ext cx="280971" cy="2941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900" b="1">
              <a:latin typeface="Arial" panose="020B0604020202020204" pitchFamily="34" charset="0"/>
              <a:cs typeface="Arial" panose="020B0604020202020204" pitchFamily="34" charset="0"/>
            </a:rPr>
            <a:t>%</a:t>
          </a:r>
        </a:p>
      </cdr:txBody>
    </cdr:sp>
  </cdr:relSizeAnchor>
</c:userShapes>
</file>

<file path=word/drawings/drawing8.xml><?xml version="1.0" encoding="utf-8"?>
<c:userShapes xmlns:c="http://schemas.openxmlformats.org/drawingml/2006/chart">
  <cdr:relSizeAnchor xmlns:cdr="http://schemas.openxmlformats.org/drawingml/2006/chartDrawing">
    <cdr:from>
      <cdr:x>0.91584</cdr:x>
      <cdr:y>0.09441</cdr:y>
    </cdr:from>
    <cdr:to>
      <cdr:x>0.97834</cdr:x>
      <cdr:y>0.23286</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117181" y="200588"/>
          <a:ext cx="280971" cy="2941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900" b="1">
              <a:latin typeface="Arial" panose="020B0604020202020204" pitchFamily="34" charset="0"/>
              <a:cs typeface="Arial" panose="020B0604020202020204" pitchFamily="34" charset="0"/>
            </a:rPr>
            <a:t>%</a:t>
          </a:r>
        </a:p>
      </cdr:txBody>
    </cdr:sp>
  </cdr:relSizeAnchor>
</c:userShapes>
</file>

<file path=word/drawings/drawing9.xml><?xml version="1.0" encoding="utf-8"?>
<c:userShapes xmlns:c="http://schemas.openxmlformats.org/drawingml/2006/chart">
  <cdr:relSizeAnchor xmlns:cdr="http://schemas.openxmlformats.org/drawingml/2006/chartDrawing">
    <cdr:from>
      <cdr:x>0.91584</cdr:x>
      <cdr:y>0.09441</cdr:y>
    </cdr:from>
    <cdr:to>
      <cdr:x>0.97834</cdr:x>
      <cdr:y>0.23286</cdr:y>
    </cdr:to>
    <cdr:sp macro="" textlink="">
      <cdr:nvSpPr>
        <cdr:cNvPr id="2" name="TextBox 1">
          <a:extLst xmlns:a="http://schemas.openxmlformats.org/drawingml/2006/main">
            <a:ext uri="{FF2B5EF4-FFF2-40B4-BE49-F238E27FC236}">
              <a16:creationId xmlns:a16="http://schemas.microsoft.com/office/drawing/2014/main" id="{CA4248F1-03F6-4F24-9BB9-409435125278}"/>
            </a:ext>
          </a:extLst>
        </cdr:cNvPr>
        <cdr:cNvSpPr txBox="1"/>
      </cdr:nvSpPr>
      <cdr:spPr>
        <a:xfrm xmlns:a="http://schemas.openxmlformats.org/drawingml/2006/main">
          <a:off x="4117181" y="200588"/>
          <a:ext cx="280971" cy="2941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900" b="1">
              <a:latin typeface="Arial" panose="020B0604020202020204" pitchFamily="34" charset="0"/>
              <a:cs typeface="Arial" panose="020B0604020202020204" pitchFamily="34" charset="0"/>
            </a:rPr>
            <a:t>%</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1CC0F2CD7B4EA79A73AAB9EDCC486C"/>
        <w:category>
          <w:name w:val="Загальні"/>
          <w:gallery w:val="placeholder"/>
        </w:category>
        <w:types>
          <w:type w:val="bbPlcHdr"/>
        </w:types>
        <w:behaviors>
          <w:behavior w:val="content"/>
        </w:behaviors>
        <w:guid w:val="{412B8FDB-E879-493A-A3D0-1A13C93506F8}"/>
      </w:docPartPr>
      <w:docPartBody>
        <w:p w:rsidR="008F00BC" w:rsidRDefault="00570B9B" w:rsidP="00570B9B">
          <w:pPr>
            <w:pStyle w:val="FD1CC0F2CD7B4EA79A73AAB9EDCC486C"/>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35"/>
    <w:rsid w:val="00032CD0"/>
    <w:rsid w:val="00056789"/>
    <w:rsid w:val="00081EC1"/>
    <w:rsid w:val="00107D4B"/>
    <w:rsid w:val="001246F1"/>
    <w:rsid w:val="0012554A"/>
    <w:rsid w:val="00151635"/>
    <w:rsid w:val="00165ECC"/>
    <w:rsid w:val="00166474"/>
    <w:rsid w:val="001C1AE4"/>
    <w:rsid w:val="00214E7A"/>
    <w:rsid w:val="002269E9"/>
    <w:rsid w:val="00266B37"/>
    <w:rsid w:val="00275869"/>
    <w:rsid w:val="00277858"/>
    <w:rsid w:val="002A0D0D"/>
    <w:rsid w:val="00324DFD"/>
    <w:rsid w:val="003261BA"/>
    <w:rsid w:val="004016CA"/>
    <w:rsid w:val="00415A39"/>
    <w:rsid w:val="00430569"/>
    <w:rsid w:val="00454E75"/>
    <w:rsid w:val="00454F9A"/>
    <w:rsid w:val="00460080"/>
    <w:rsid w:val="004B485E"/>
    <w:rsid w:val="004C3C18"/>
    <w:rsid w:val="004C6A2D"/>
    <w:rsid w:val="00570B9B"/>
    <w:rsid w:val="005743E0"/>
    <w:rsid w:val="00590C30"/>
    <w:rsid w:val="00591CFA"/>
    <w:rsid w:val="00593A5D"/>
    <w:rsid w:val="00596879"/>
    <w:rsid w:val="006D0DE2"/>
    <w:rsid w:val="00710949"/>
    <w:rsid w:val="00754C34"/>
    <w:rsid w:val="007949E1"/>
    <w:rsid w:val="007B1A8B"/>
    <w:rsid w:val="00837ACE"/>
    <w:rsid w:val="008A7F46"/>
    <w:rsid w:val="008F00BC"/>
    <w:rsid w:val="00942DE9"/>
    <w:rsid w:val="00993915"/>
    <w:rsid w:val="009D3B4D"/>
    <w:rsid w:val="00A96E3B"/>
    <w:rsid w:val="00B825C1"/>
    <w:rsid w:val="00B8612B"/>
    <w:rsid w:val="00B97DF4"/>
    <w:rsid w:val="00BD1A83"/>
    <w:rsid w:val="00C51C57"/>
    <w:rsid w:val="00C54786"/>
    <w:rsid w:val="00C8301E"/>
    <w:rsid w:val="00C95BAC"/>
    <w:rsid w:val="00C96CD9"/>
    <w:rsid w:val="00CA4B4A"/>
    <w:rsid w:val="00CB7F23"/>
    <w:rsid w:val="00D47414"/>
    <w:rsid w:val="00DD2643"/>
    <w:rsid w:val="00DE4932"/>
    <w:rsid w:val="00EE5B35"/>
    <w:rsid w:val="00EE7E56"/>
    <w:rsid w:val="00F756D2"/>
    <w:rsid w:val="00FC3F1A"/>
    <w:rsid w:val="00FC44DA"/>
    <w:rsid w:val="00FE5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D1CC0F2CD7B4EA79A73AAB9EDCC486C">
    <w:name w:val="FD1CC0F2CD7B4EA79A73AAB9EDCC486C"/>
    <w:rsid w:val="00570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AF2325-E44C-4F1A-AEEB-DD0D38120423}">
  <we:reference id="wa104099688" version="1.3.0.0" store="uk-U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8EF7-4079-435A-96FC-1ABEB3A4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161680</Words>
  <Characters>92159</Characters>
  <Application>Microsoft Office Word</Application>
  <DocSecurity>0</DocSecurity>
  <Lines>767</Lines>
  <Paragraphs>506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Продовження  7200-ЗВ-35-25</vt:lpstr>
      <vt:lpstr>Продовження  7200-ЗВ-35-25</vt:lpstr>
    </vt:vector>
  </TitlesOfParts>
  <Company>SPecialiST RePack</Company>
  <LinksUpToDate>false</LinksUpToDate>
  <CharactersWithSpaces>253333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7200-ЗВ-35-25</dc:title>
  <dc:creator>EKONOMIKA</dc:creator>
  <cp:lastModifiedBy>Lytay</cp:lastModifiedBy>
  <cp:revision>2</cp:revision>
  <cp:lastPrinted>2025-03-21T07:09:00Z</cp:lastPrinted>
  <dcterms:created xsi:type="dcterms:W3CDTF">2025-05-23T11:33:00Z</dcterms:created>
  <dcterms:modified xsi:type="dcterms:W3CDTF">2025-05-23T11:33:00Z</dcterms:modified>
</cp:coreProperties>
</file>