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7896" w14:textId="77777777" w:rsidR="004B040D" w:rsidRDefault="004B040D" w:rsidP="004B040D">
      <w:pPr>
        <w:pStyle w:val="a4"/>
        <w:rPr>
          <w:sz w:val="20"/>
        </w:rPr>
      </w:pPr>
    </w:p>
    <w:p w14:paraId="6673ECDB" w14:textId="77777777" w:rsidR="004B040D" w:rsidRDefault="004B040D" w:rsidP="004B040D">
      <w:pPr>
        <w:pStyle w:val="a4"/>
        <w:rPr>
          <w:sz w:val="20"/>
        </w:rPr>
      </w:pPr>
    </w:p>
    <w:p w14:paraId="085269A6" w14:textId="77777777" w:rsidR="004B040D" w:rsidRDefault="004B040D" w:rsidP="004B040D">
      <w:pPr>
        <w:pStyle w:val="a4"/>
        <w:spacing w:before="64"/>
        <w:rPr>
          <w:sz w:val="20"/>
        </w:rPr>
      </w:pPr>
    </w:p>
    <w:p w14:paraId="5CABC1D8" w14:textId="77777777" w:rsidR="004B040D" w:rsidRDefault="004B040D" w:rsidP="004B040D">
      <w:pPr>
        <w:ind w:right="122"/>
        <w:jc w:val="right"/>
        <w:rPr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30BA131E" wp14:editId="6D7C3B17">
            <wp:simplePos x="0" y="0"/>
            <wp:positionH relativeFrom="page">
              <wp:posOffset>3992607</wp:posOffset>
            </wp:positionH>
            <wp:positionV relativeFrom="paragraph">
              <wp:posOffset>-472508</wp:posOffset>
            </wp:positionV>
            <wp:extent cx="393700" cy="55198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5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872AE" w14:textId="77777777" w:rsidR="004B040D" w:rsidRDefault="004B040D" w:rsidP="004B040D">
      <w:pPr>
        <w:spacing w:before="185"/>
        <w:ind w:right="2"/>
        <w:jc w:val="center"/>
        <w:rPr>
          <w:b/>
          <w:sz w:val="28"/>
        </w:rPr>
      </w:pPr>
      <w:r>
        <w:rPr>
          <w:b/>
          <w:color w:val="000080"/>
          <w:sz w:val="28"/>
        </w:rPr>
        <w:t>ВАРАСЬКА</w:t>
      </w:r>
      <w:r>
        <w:rPr>
          <w:b/>
          <w:color w:val="000080"/>
          <w:spacing w:val="-9"/>
          <w:sz w:val="28"/>
        </w:rPr>
        <w:t xml:space="preserve"> </w:t>
      </w:r>
      <w:r>
        <w:rPr>
          <w:b/>
          <w:color w:val="000080"/>
          <w:sz w:val="28"/>
        </w:rPr>
        <w:t>МІСЬКА</w:t>
      </w:r>
      <w:r>
        <w:rPr>
          <w:b/>
          <w:color w:val="000080"/>
          <w:spacing w:val="-11"/>
          <w:sz w:val="28"/>
        </w:rPr>
        <w:t xml:space="preserve"> </w:t>
      </w:r>
      <w:r>
        <w:rPr>
          <w:b/>
          <w:color w:val="000080"/>
          <w:spacing w:val="-4"/>
          <w:sz w:val="28"/>
        </w:rPr>
        <w:t>РАДА</w:t>
      </w:r>
    </w:p>
    <w:p w14:paraId="449456AD" w14:textId="77777777" w:rsidR="004B040D" w:rsidRDefault="004B040D" w:rsidP="004B040D">
      <w:pPr>
        <w:tabs>
          <w:tab w:val="left" w:pos="625"/>
        </w:tabs>
        <w:spacing w:before="240"/>
        <w:ind w:right="1"/>
        <w:jc w:val="center"/>
        <w:rPr>
          <w:b/>
          <w:sz w:val="28"/>
        </w:rPr>
      </w:pPr>
      <w:r>
        <w:rPr>
          <w:color w:val="000080"/>
          <w:sz w:val="28"/>
          <w:u w:val="single" w:color="00007F"/>
        </w:rPr>
        <w:tab/>
      </w:r>
      <w:r>
        <w:rPr>
          <w:b/>
          <w:color w:val="000080"/>
          <w:sz w:val="28"/>
        </w:rPr>
        <w:t>сесія</w:t>
      </w:r>
      <w:r>
        <w:rPr>
          <w:b/>
          <w:color w:val="000080"/>
          <w:spacing w:val="64"/>
          <w:sz w:val="28"/>
        </w:rPr>
        <w:t xml:space="preserve"> </w:t>
      </w:r>
      <w:r>
        <w:rPr>
          <w:b/>
          <w:color w:val="000080"/>
          <w:sz w:val="28"/>
        </w:rPr>
        <w:t>VIII</w:t>
      </w:r>
      <w:r>
        <w:rPr>
          <w:b/>
          <w:color w:val="000080"/>
          <w:spacing w:val="-1"/>
          <w:sz w:val="28"/>
        </w:rPr>
        <w:t xml:space="preserve"> </w:t>
      </w:r>
      <w:r>
        <w:rPr>
          <w:b/>
          <w:color w:val="000080"/>
          <w:spacing w:val="-2"/>
          <w:sz w:val="28"/>
        </w:rPr>
        <w:t>скликання</w:t>
      </w:r>
    </w:p>
    <w:p w14:paraId="09CE000B" w14:textId="77777777" w:rsidR="004B040D" w:rsidRDefault="004B040D" w:rsidP="004B040D">
      <w:pPr>
        <w:pStyle w:val="a4"/>
        <w:spacing w:before="238"/>
        <w:rPr>
          <w:b/>
        </w:rPr>
      </w:pPr>
    </w:p>
    <w:p w14:paraId="3EE46DA1" w14:textId="77777777" w:rsidR="004B040D" w:rsidRDefault="004B040D" w:rsidP="004B040D">
      <w:pPr>
        <w:tabs>
          <w:tab w:val="left" w:pos="2234"/>
        </w:tabs>
        <w:ind w:right="2"/>
        <w:jc w:val="center"/>
        <w:rPr>
          <w:b/>
          <w:color w:val="000080"/>
          <w:spacing w:val="-10"/>
          <w:sz w:val="32"/>
        </w:rPr>
      </w:pPr>
      <w:r>
        <w:rPr>
          <w:b/>
          <w:color w:val="000080"/>
          <w:sz w:val="32"/>
        </w:rPr>
        <w:t>П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Р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О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Є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К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Т</w:t>
      </w:r>
      <w:r>
        <w:rPr>
          <w:b/>
          <w:color w:val="000080"/>
          <w:sz w:val="32"/>
        </w:rPr>
        <w:tab/>
        <w:t>Р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І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Ш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Е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3"/>
          <w:sz w:val="32"/>
        </w:rPr>
        <w:t xml:space="preserve"> </w:t>
      </w:r>
      <w:proofErr w:type="spellStart"/>
      <w:r>
        <w:rPr>
          <w:b/>
          <w:color w:val="000080"/>
          <w:sz w:val="32"/>
        </w:rPr>
        <w:t>Н</w:t>
      </w:r>
      <w:proofErr w:type="spellEnd"/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Я</w:t>
      </w:r>
    </w:p>
    <w:p w14:paraId="5C4E85D7" w14:textId="77777777" w:rsidR="004B040D" w:rsidRDefault="004B040D" w:rsidP="004B040D">
      <w:pPr>
        <w:tabs>
          <w:tab w:val="left" w:pos="2234"/>
        </w:tabs>
        <w:ind w:right="2"/>
        <w:jc w:val="center"/>
        <w:rPr>
          <w:b/>
          <w:color w:val="000080"/>
          <w:spacing w:val="-10"/>
          <w:sz w:val="32"/>
        </w:rPr>
      </w:pPr>
    </w:p>
    <w:p w14:paraId="591D2E14" w14:textId="40F3A5B6" w:rsidR="00670386" w:rsidRDefault="00670386" w:rsidP="004B040D">
      <w:pPr>
        <w:pStyle w:val="a4"/>
        <w:rPr>
          <w:b/>
        </w:rPr>
      </w:pPr>
    </w:p>
    <w:p w14:paraId="5E291766" w14:textId="21A3E8C5" w:rsidR="0019341B" w:rsidRPr="000F5E8D" w:rsidRDefault="000F5E8D" w:rsidP="004B040D">
      <w:pPr>
        <w:pStyle w:val="a4"/>
        <w:rPr>
          <w:b/>
          <w:lang w:val="en-US"/>
        </w:rPr>
      </w:pPr>
      <w:r>
        <w:rPr>
          <w:b/>
        </w:rPr>
        <w:t xml:space="preserve">04.09.2024                                           </w:t>
      </w:r>
      <w:proofErr w:type="spellStart"/>
      <w:r>
        <w:rPr>
          <w:b/>
        </w:rPr>
        <w:t>м.Вараш</w:t>
      </w:r>
      <w:proofErr w:type="spellEnd"/>
      <w:r>
        <w:rPr>
          <w:b/>
        </w:rPr>
        <w:t xml:space="preserve">                    №3127-ПРР-</w:t>
      </w:r>
      <w:r>
        <w:rPr>
          <w:b/>
          <w:lang w:val="en-US"/>
        </w:rPr>
        <w:t>VIII-5200</w:t>
      </w:r>
      <w:bookmarkStart w:id="0" w:name="_GoBack"/>
      <w:bookmarkEnd w:id="0"/>
    </w:p>
    <w:p w14:paraId="099301B7" w14:textId="77777777" w:rsidR="005F3AEC" w:rsidRDefault="005F3AEC" w:rsidP="004B040D">
      <w:pPr>
        <w:pStyle w:val="a4"/>
        <w:rPr>
          <w:b/>
        </w:rPr>
      </w:pPr>
    </w:p>
    <w:p w14:paraId="136357BF" w14:textId="77777777" w:rsidR="004B040D" w:rsidRDefault="004B040D" w:rsidP="004B040D">
      <w:pPr>
        <w:pStyle w:val="a4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5F3AEC" w14:paraId="032D57B3" w14:textId="77777777" w:rsidTr="005F3AEC">
        <w:tc>
          <w:tcPr>
            <w:tcW w:w="4957" w:type="dxa"/>
          </w:tcPr>
          <w:p w14:paraId="68A453BD" w14:textId="53091D5C" w:rsidR="005F3AEC" w:rsidRDefault="005F3AEC" w:rsidP="005F3AEC">
            <w:pPr>
              <w:pStyle w:val="a4"/>
              <w:jc w:val="both"/>
              <w:rPr>
                <w:b/>
              </w:rPr>
            </w:pPr>
            <w:r w:rsidRPr="00371984">
              <w:rPr>
                <w:bCs/>
              </w:rPr>
              <w:t>Про внесення змін до Програми</w:t>
            </w:r>
            <w:r>
              <w:rPr>
                <w:bCs/>
              </w:rPr>
              <w:t xml:space="preserve"> харчування учнів закладів загальної середньої освіти </w:t>
            </w:r>
            <w:r w:rsidRPr="00371984">
              <w:rPr>
                <w:bCs/>
              </w:rPr>
              <w:t>Вараськ</w:t>
            </w:r>
            <w:r>
              <w:rPr>
                <w:bCs/>
              </w:rPr>
              <w:t xml:space="preserve">ої </w:t>
            </w:r>
            <w:r w:rsidRPr="00371984">
              <w:rPr>
                <w:bCs/>
              </w:rPr>
              <w:t>міськ</w:t>
            </w:r>
            <w:r>
              <w:rPr>
                <w:bCs/>
              </w:rPr>
              <w:t>ої</w:t>
            </w:r>
            <w:r w:rsidRPr="00371984">
              <w:rPr>
                <w:bCs/>
              </w:rPr>
              <w:t xml:space="preserve"> територіальн</w:t>
            </w:r>
            <w:r>
              <w:rPr>
                <w:bCs/>
              </w:rPr>
              <w:t>ої</w:t>
            </w:r>
            <w:r w:rsidRPr="00371984">
              <w:rPr>
                <w:bCs/>
              </w:rPr>
              <w:t xml:space="preserve"> громад</w:t>
            </w:r>
            <w:r>
              <w:rPr>
                <w:bCs/>
              </w:rPr>
              <w:t>и</w:t>
            </w:r>
            <w:r w:rsidRPr="00371984">
              <w:rPr>
                <w:bCs/>
              </w:rPr>
              <w:t xml:space="preserve"> на 202</w:t>
            </w:r>
            <w:r>
              <w:rPr>
                <w:bCs/>
              </w:rPr>
              <w:t>3</w:t>
            </w:r>
            <w:r w:rsidRPr="00371984">
              <w:rPr>
                <w:bCs/>
              </w:rPr>
              <w:t>-2025 роки</w:t>
            </w:r>
          </w:p>
        </w:tc>
      </w:tr>
    </w:tbl>
    <w:p w14:paraId="549086B3" w14:textId="77777777" w:rsidR="00BD5AD2" w:rsidRDefault="00BD5AD2" w:rsidP="00306CDE">
      <w:pPr>
        <w:pStyle w:val="a4"/>
        <w:spacing w:before="81"/>
        <w:ind w:right="-1"/>
        <w:rPr>
          <w:b/>
        </w:rPr>
      </w:pPr>
    </w:p>
    <w:p w14:paraId="0AA35A3F" w14:textId="682282A1" w:rsidR="00BD5AD2" w:rsidRDefault="000069C3" w:rsidP="00306CDE">
      <w:pPr>
        <w:pStyle w:val="a4"/>
        <w:ind w:left="102" w:right="-1" w:firstLine="719"/>
        <w:jc w:val="both"/>
      </w:pPr>
      <w:r w:rsidRPr="000069C3">
        <w:t xml:space="preserve">З метою забезпечення прав учнів закладів </w:t>
      </w:r>
      <w:r w:rsidR="00155457">
        <w:t xml:space="preserve">загальної середньої освіти </w:t>
      </w:r>
      <w:r w:rsidRPr="007F3546">
        <w:rPr>
          <w:color w:val="C00000"/>
        </w:rPr>
        <w:t xml:space="preserve"> </w:t>
      </w:r>
      <w:r w:rsidRPr="000069C3">
        <w:t xml:space="preserve">Вараської міської територіальної громади на якісне харчування та дотримання фізіологічних потреб дитячого організму у поживних речовинах та енергії відповідно до вікових особливостей та санітарно-гігієнічних вимог до режиму харчування, постачання безпечних та якісних продуктів харчування та сировини, на виконання розпорядження Кабінету Міністрів України від 27 жовтня 2023 року № 990-р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 та розпорядження голови Рівненської обласної державної адміністрації від 22 січня 2024 року № 27 «Про Обласну програму щодо реалізації Стратегії реформування системи шкільного харчування на період до 2027 року у Рівненській області на 2024-2025 </w:t>
      </w:r>
      <w:r w:rsidRPr="00437011">
        <w:t>роки</w:t>
      </w:r>
      <w:r w:rsidR="007F3546" w:rsidRPr="00437011">
        <w:t>»</w:t>
      </w:r>
      <w:r w:rsidRPr="00437011">
        <w:t xml:space="preserve">, </w:t>
      </w:r>
      <w:r w:rsidRPr="000069C3">
        <w:t xml:space="preserve">керуючись частиною першою статті 59 Закону України «Про місцеве самоврядування в Україні», за погодженням з постійними комісіями Вараської міської ради, </w:t>
      </w:r>
      <w:proofErr w:type="spellStart"/>
      <w:r w:rsidRPr="000069C3">
        <w:t>Вараська</w:t>
      </w:r>
      <w:proofErr w:type="spellEnd"/>
      <w:r w:rsidRPr="000069C3">
        <w:t xml:space="preserve"> міська рада</w:t>
      </w:r>
    </w:p>
    <w:p w14:paraId="72E06887" w14:textId="77777777" w:rsidR="000069C3" w:rsidRDefault="000069C3" w:rsidP="00306CDE">
      <w:pPr>
        <w:pStyle w:val="a4"/>
        <w:ind w:left="102" w:right="-1" w:firstLine="719"/>
        <w:jc w:val="both"/>
      </w:pPr>
    </w:p>
    <w:p w14:paraId="3EB3FF42" w14:textId="7C89F10A" w:rsidR="004B040D" w:rsidRPr="00437011" w:rsidRDefault="00BD5AD2" w:rsidP="00306CDE">
      <w:pPr>
        <w:pStyle w:val="a4"/>
        <w:ind w:right="-1"/>
        <w:rPr>
          <w:spacing w:val="-5"/>
        </w:rPr>
      </w:pPr>
      <w:r w:rsidRPr="00437011">
        <w:t xml:space="preserve"> </w:t>
      </w:r>
      <w:r w:rsidR="007F3546" w:rsidRPr="00437011">
        <w:t>ВИР</w:t>
      </w:r>
      <w:r w:rsidR="004B040D" w:rsidRPr="00437011">
        <w:t>І</w:t>
      </w:r>
      <w:r w:rsidR="007F3546" w:rsidRPr="00437011">
        <w:t>ШИ</w:t>
      </w:r>
      <w:r w:rsidR="004B040D" w:rsidRPr="00437011">
        <w:t>Л</w:t>
      </w:r>
      <w:r w:rsidR="004B040D" w:rsidRPr="00437011">
        <w:rPr>
          <w:spacing w:val="-5"/>
        </w:rPr>
        <w:t>А:</w:t>
      </w:r>
    </w:p>
    <w:p w14:paraId="4656533B" w14:textId="77777777" w:rsidR="00BD5AD2" w:rsidRDefault="00BD5AD2" w:rsidP="00306CDE">
      <w:pPr>
        <w:pStyle w:val="a4"/>
        <w:ind w:right="-1"/>
      </w:pPr>
    </w:p>
    <w:p w14:paraId="1475DA7C" w14:textId="52F10125" w:rsidR="0019341B" w:rsidRDefault="0019341B" w:rsidP="00306CDE">
      <w:pPr>
        <w:pStyle w:val="a3"/>
        <w:numPr>
          <w:ilvl w:val="0"/>
          <w:numId w:val="1"/>
        </w:numPr>
        <w:tabs>
          <w:tab w:val="left" w:pos="1233"/>
        </w:tabs>
        <w:ind w:right="-1" w:firstLine="607"/>
        <w:contextualSpacing w:val="0"/>
        <w:jc w:val="both"/>
        <w:rPr>
          <w:sz w:val="28"/>
          <w:szCs w:val="28"/>
        </w:rPr>
      </w:pPr>
      <w:r w:rsidRPr="0019341B">
        <w:rPr>
          <w:sz w:val="28"/>
          <w:szCs w:val="28"/>
        </w:rPr>
        <w:t xml:space="preserve">Внести зміни до Програми харчування учнів закладів загальної середньої освіти Вараської міської територіальної громади на 2023 - 2025 роки, (далі – Програма), затвердженої рішенням Вараської міської ради від </w:t>
      </w:r>
      <w:r w:rsidRPr="000069C3">
        <w:rPr>
          <w:sz w:val="28"/>
          <w:szCs w:val="28"/>
        </w:rPr>
        <w:t>02</w:t>
      </w:r>
      <w:r w:rsidR="000069C3" w:rsidRPr="000069C3">
        <w:rPr>
          <w:sz w:val="28"/>
          <w:szCs w:val="28"/>
        </w:rPr>
        <w:t xml:space="preserve"> грудня  </w:t>
      </w:r>
      <w:r w:rsidRPr="000069C3">
        <w:rPr>
          <w:sz w:val="28"/>
          <w:szCs w:val="28"/>
        </w:rPr>
        <w:t>2022</w:t>
      </w:r>
      <w:r w:rsidR="000069C3" w:rsidRPr="000069C3">
        <w:rPr>
          <w:sz w:val="28"/>
          <w:szCs w:val="28"/>
        </w:rPr>
        <w:t xml:space="preserve"> року </w:t>
      </w:r>
      <w:r w:rsidRPr="0019341B">
        <w:rPr>
          <w:sz w:val="28"/>
          <w:szCs w:val="28"/>
        </w:rPr>
        <w:t>№</w:t>
      </w:r>
      <w:r w:rsidR="00306CDE">
        <w:rPr>
          <w:sz w:val="28"/>
          <w:szCs w:val="28"/>
        </w:rPr>
        <w:t xml:space="preserve"> </w:t>
      </w:r>
      <w:r w:rsidRPr="0019341B">
        <w:rPr>
          <w:sz w:val="28"/>
          <w:szCs w:val="28"/>
        </w:rPr>
        <w:t>1714-РР-VIII, виклавши її в новій редакції №</w:t>
      </w:r>
      <w:r w:rsidR="007F3546">
        <w:rPr>
          <w:sz w:val="28"/>
          <w:szCs w:val="28"/>
        </w:rPr>
        <w:t xml:space="preserve"> </w:t>
      </w:r>
      <w:r w:rsidRPr="0019341B">
        <w:rPr>
          <w:sz w:val="28"/>
          <w:szCs w:val="28"/>
        </w:rPr>
        <w:t xml:space="preserve">5200-ПР-33 </w:t>
      </w:r>
      <w:r w:rsidRPr="0019341B">
        <w:rPr>
          <w:sz w:val="28"/>
          <w:szCs w:val="28"/>
        </w:rPr>
        <w:lastRenderedPageBreak/>
        <w:t>(додається).</w:t>
      </w:r>
    </w:p>
    <w:p w14:paraId="63F6E84A" w14:textId="77777777" w:rsidR="00A85D9F" w:rsidRDefault="00A85D9F" w:rsidP="00306CDE">
      <w:pPr>
        <w:pStyle w:val="a3"/>
        <w:tabs>
          <w:tab w:val="left" w:pos="1233"/>
        </w:tabs>
        <w:ind w:left="709" w:right="-1"/>
        <w:contextualSpacing w:val="0"/>
        <w:jc w:val="both"/>
        <w:rPr>
          <w:sz w:val="28"/>
          <w:szCs w:val="28"/>
        </w:rPr>
      </w:pPr>
    </w:p>
    <w:p w14:paraId="7CD96D95" w14:textId="17EED884" w:rsidR="00702EBB" w:rsidRDefault="00702EBB" w:rsidP="00306CDE">
      <w:pPr>
        <w:pStyle w:val="a3"/>
        <w:numPr>
          <w:ilvl w:val="0"/>
          <w:numId w:val="1"/>
        </w:numPr>
        <w:tabs>
          <w:tab w:val="left" w:pos="1233"/>
        </w:tabs>
        <w:ind w:right="-1" w:firstLine="607"/>
        <w:contextualSpacing w:val="0"/>
        <w:jc w:val="both"/>
        <w:rPr>
          <w:sz w:val="28"/>
          <w:szCs w:val="28"/>
        </w:rPr>
      </w:pPr>
      <w:r w:rsidRPr="00702EBB">
        <w:rPr>
          <w:sz w:val="28"/>
          <w:szCs w:val="28"/>
        </w:rPr>
        <w:t xml:space="preserve">По тексу рішення назву </w:t>
      </w:r>
      <w:r w:rsidR="009D61A4">
        <w:rPr>
          <w:sz w:val="28"/>
          <w:szCs w:val="28"/>
        </w:rPr>
        <w:t>Програми «Програма</w:t>
      </w:r>
      <w:r w:rsidRPr="00702EBB">
        <w:rPr>
          <w:sz w:val="28"/>
          <w:szCs w:val="28"/>
        </w:rPr>
        <w:t xml:space="preserve"> </w:t>
      </w:r>
      <w:r w:rsidR="009D61A4">
        <w:rPr>
          <w:sz w:val="28"/>
          <w:szCs w:val="28"/>
        </w:rPr>
        <w:t>х</w:t>
      </w:r>
      <w:r w:rsidRPr="00702EBB">
        <w:rPr>
          <w:sz w:val="28"/>
          <w:szCs w:val="28"/>
        </w:rPr>
        <w:t>арчування учнів закладів загальної середньої освіти Вараської міської територіальної громади на 2023 - 2025 роки</w:t>
      </w:r>
      <w:r>
        <w:rPr>
          <w:sz w:val="28"/>
          <w:szCs w:val="28"/>
        </w:rPr>
        <w:t xml:space="preserve">» </w:t>
      </w:r>
      <w:r w:rsidRPr="00702EBB">
        <w:rPr>
          <w:sz w:val="28"/>
          <w:szCs w:val="28"/>
        </w:rPr>
        <w:t xml:space="preserve">у всіх відмінках замінити на «Комплексна </w:t>
      </w:r>
      <w:r>
        <w:rPr>
          <w:sz w:val="28"/>
          <w:szCs w:val="28"/>
        </w:rPr>
        <w:t>п</w:t>
      </w:r>
      <w:r w:rsidR="009D61A4">
        <w:rPr>
          <w:sz w:val="28"/>
          <w:szCs w:val="28"/>
        </w:rPr>
        <w:t>рограма</w:t>
      </w:r>
      <w:r w:rsidRPr="00702EBB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702EBB">
        <w:rPr>
          <w:sz w:val="28"/>
          <w:szCs w:val="28"/>
        </w:rPr>
        <w:t>арчування учнів закладів загальної середньої освіти Вараської міської територіальної громади на 2023 - 2025 роки</w:t>
      </w:r>
      <w:r>
        <w:rPr>
          <w:sz w:val="28"/>
          <w:szCs w:val="28"/>
        </w:rPr>
        <w:t>» у відповідних відмінках.</w:t>
      </w:r>
    </w:p>
    <w:p w14:paraId="5FBE55F2" w14:textId="4AFA6E38" w:rsidR="00A85D9F" w:rsidRPr="00A85D9F" w:rsidRDefault="00A85D9F" w:rsidP="00306CDE">
      <w:pPr>
        <w:tabs>
          <w:tab w:val="left" w:pos="1233"/>
        </w:tabs>
        <w:ind w:right="-1"/>
        <w:jc w:val="both"/>
        <w:rPr>
          <w:sz w:val="28"/>
          <w:szCs w:val="28"/>
        </w:rPr>
      </w:pPr>
    </w:p>
    <w:p w14:paraId="3D477C32" w14:textId="77777777" w:rsidR="00A85D9F" w:rsidRPr="00A85D9F" w:rsidRDefault="00702EBB" w:rsidP="00306CDE">
      <w:pPr>
        <w:pStyle w:val="a3"/>
        <w:numPr>
          <w:ilvl w:val="0"/>
          <w:numId w:val="1"/>
        </w:numPr>
        <w:tabs>
          <w:tab w:val="left" w:pos="1233"/>
        </w:tabs>
        <w:ind w:right="-1" w:firstLine="607"/>
        <w:contextualSpacing w:val="0"/>
        <w:jc w:val="both"/>
        <w:rPr>
          <w:sz w:val="28"/>
          <w:szCs w:val="28"/>
        </w:rPr>
      </w:pPr>
      <w:r w:rsidRPr="00702EBB">
        <w:rPr>
          <w:sz w:val="28"/>
          <w:szCs w:val="28"/>
        </w:rPr>
        <w:t>Визнати таким, що втратило чинність рішення Вараської міської ради</w:t>
      </w:r>
      <w:r w:rsidR="00A85D9F">
        <w:rPr>
          <w:sz w:val="28"/>
          <w:szCs w:val="28"/>
        </w:rPr>
        <w:t xml:space="preserve"> від </w:t>
      </w:r>
      <w:r w:rsidR="00A85D9F" w:rsidRPr="000069C3">
        <w:rPr>
          <w:sz w:val="28"/>
          <w:szCs w:val="28"/>
        </w:rPr>
        <w:t xml:space="preserve">13 грудня 2023 року </w:t>
      </w:r>
      <w:r w:rsidR="00A85D9F">
        <w:rPr>
          <w:sz w:val="28"/>
          <w:szCs w:val="28"/>
        </w:rPr>
        <w:t>№ 2193-РР-</w:t>
      </w:r>
      <w:r w:rsidR="00A85D9F">
        <w:rPr>
          <w:sz w:val="28"/>
          <w:szCs w:val="28"/>
          <w:lang w:val="en-US"/>
        </w:rPr>
        <w:t>VIII</w:t>
      </w:r>
      <w:r w:rsidR="00A85D9F" w:rsidRPr="009D61A4">
        <w:rPr>
          <w:sz w:val="28"/>
          <w:szCs w:val="28"/>
        </w:rPr>
        <w:t xml:space="preserve"> </w:t>
      </w:r>
      <w:r w:rsidR="00A85D9F">
        <w:rPr>
          <w:sz w:val="28"/>
          <w:szCs w:val="28"/>
        </w:rPr>
        <w:t>«</w:t>
      </w:r>
      <w:r w:rsidR="00A85D9F" w:rsidRPr="00A85D9F">
        <w:rPr>
          <w:bCs/>
          <w:sz w:val="28"/>
          <w:szCs w:val="28"/>
        </w:rPr>
        <w:t>Про внесення змін до Програми харчування учнів закладів загальної середньої освіти Вараської міської територіальної громади на 2023-2025 роки</w:t>
      </w:r>
      <w:r w:rsidR="00A85D9F">
        <w:rPr>
          <w:bCs/>
          <w:sz w:val="28"/>
          <w:szCs w:val="28"/>
        </w:rPr>
        <w:t>».</w:t>
      </w:r>
    </w:p>
    <w:p w14:paraId="13A1332C" w14:textId="38C95BFE" w:rsidR="00702EBB" w:rsidRPr="00A85D9F" w:rsidRDefault="00A85D9F" w:rsidP="00306CDE">
      <w:pPr>
        <w:tabs>
          <w:tab w:val="left" w:pos="1233"/>
        </w:tabs>
        <w:ind w:right="-1"/>
        <w:jc w:val="both"/>
        <w:rPr>
          <w:sz w:val="28"/>
          <w:szCs w:val="28"/>
        </w:rPr>
      </w:pPr>
      <w:r w:rsidRPr="00A85D9F">
        <w:rPr>
          <w:bCs/>
          <w:sz w:val="28"/>
          <w:szCs w:val="28"/>
        </w:rPr>
        <w:t xml:space="preserve"> </w:t>
      </w:r>
    </w:p>
    <w:p w14:paraId="4E794F59" w14:textId="73BE2C8F" w:rsidR="00A85D9F" w:rsidRDefault="0019341B" w:rsidP="00306CDE">
      <w:pPr>
        <w:ind w:right="-1"/>
        <w:jc w:val="both"/>
        <w:rPr>
          <w:sz w:val="28"/>
          <w:szCs w:val="28"/>
        </w:rPr>
      </w:pPr>
      <w:r w:rsidRPr="00A85D9F">
        <w:rPr>
          <w:sz w:val="28"/>
          <w:szCs w:val="28"/>
        </w:rPr>
        <w:tab/>
      </w:r>
      <w:r w:rsidR="00702EBB" w:rsidRPr="00A85D9F">
        <w:rPr>
          <w:sz w:val="28"/>
          <w:szCs w:val="28"/>
        </w:rPr>
        <w:t xml:space="preserve">4. </w:t>
      </w:r>
      <w:r w:rsidR="00A85D9F" w:rsidRPr="00A85D9F">
        <w:rPr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СТЕЦЮКА, постійні комісії: з гуманітарних питань, дитячої, молодіжної політики та спорту; з питань бюджету, фінансів, економічного розвитку та інвестиційної політики.</w:t>
      </w:r>
    </w:p>
    <w:p w14:paraId="1CFA4F73" w14:textId="77777777" w:rsidR="004A32B5" w:rsidRDefault="004A32B5" w:rsidP="00702EBB">
      <w:pPr>
        <w:ind w:right="-81"/>
        <w:jc w:val="both"/>
        <w:rPr>
          <w:sz w:val="28"/>
          <w:szCs w:val="28"/>
        </w:rPr>
      </w:pPr>
    </w:p>
    <w:p w14:paraId="4BFE9932" w14:textId="066041B1" w:rsidR="0019341B" w:rsidRPr="0019341B" w:rsidRDefault="00702EBB" w:rsidP="00702EBB">
      <w:pPr>
        <w:ind w:right="-81"/>
        <w:jc w:val="both"/>
        <w:rPr>
          <w:sz w:val="28"/>
          <w:szCs w:val="28"/>
        </w:rPr>
      </w:pPr>
      <w:r w:rsidRPr="00702EBB">
        <w:rPr>
          <w:sz w:val="28"/>
          <w:szCs w:val="28"/>
        </w:rPr>
        <w:t>Додаток: Програма № 5200-ПР-33.</w:t>
      </w:r>
    </w:p>
    <w:p w14:paraId="68F00EFF" w14:textId="77777777" w:rsidR="004B040D" w:rsidRDefault="004B040D" w:rsidP="004B040D">
      <w:pPr>
        <w:pStyle w:val="a4"/>
      </w:pPr>
    </w:p>
    <w:p w14:paraId="6A5CA73C" w14:textId="77777777" w:rsidR="00A85D9F" w:rsidRDefault="00A85D9F" w:rsidP="00A85D9F">
      <w:pPr>
        <w:pStyle w:val="a4"/>
        <w:tabs>
          <w:tab w:val="left" w:pos="6141"/>
        </w:tabs>
      </w:pPr>
    </w:p>
    <w:p w14:paraId="3846DC7E" w14:textId="77777777" w:rsidR="00A85D9F" w:rsidRDefault="00A85D9F" w:rsidP="00A85D9F">
      <w:pPr>
        <w:pStyle w:val="a4"/>
        <w:tabs>
          <w:tab w:val="left" w:pos="6141"/>
        </w:tabs>
      </w:pPr>
    </w:p>
    <w:p w14:paraId="2261220C" w14:textId="52BEABFA" w:rsidR="004B040D" w:rsidRDefault="004B040D" w:rsidP="00A85D9F">
      <w:pPr>
        <w:pStyle w:val="a4"/>
        <w:tabs>
          <w:tab w:val="left" w:pos="6141"/>
        </w:tabs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</w:r>
      <w:r w:rsidR="00306CDE">
        <w:t xml:space="preserve">            </w:t>
      </w:r>
      <w:r>
        <w:t>Олександр</w:t>
      </w:r>
      <w:r>
        <w:rPr>
          <w:spacing w:val="-4"/>
        </w:rPr>
        <w:t xml:space="preserve"> </w:t>
      </w:r>
      <w:r>
        <w:rPr>
          <w:spacing w:val="-2"/>
        </w:rPr>
        <w:t>МЕНЗУЛ</w:t>
      </w:r>
    </w:p>
    <w:p w14:paraId="32129D12" w14:textId="77777777" w:rsidR="00E1569D" w:rsidRDefault="00E1569D"/>
    <w:sectPr w:rsidR="00E1569D" w:rsidSect="00BD5AD2">
      <w:headerReference w:type="first" r:id="rId8"/>
      <w:pgSz w:w="11906" w:h="16838"/>
      <w:pgMar w:top="1134" w:right="567" w:bottom="170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EF5EA" w14:textId="77777777" w:rsidR="00AB3FB4" w:rsidRDefault="00AB3FB4" w:rsidP="00437011">
      <w:r>
        <w:separator/>
      </w:r>
    </w:p>
  </w:endnote>
  <w:endnote w:type="continuationSeparator" w:id="0">
    <w:p w14:paraId="06DE9A62" w14:textId="77777777" w:rsidR="00AB3FB4" w:rsidRDefault="00AB3FB4" w:rsidP="0043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7CE5" w14:textId="77777777" w:rsidR="00AB3FB4" w:rsidRDefault="00AB3FB4" w:rsidP="00437011">
      <w:r>
        <w:separator/>
      </w:r>
    </w:p>
  </w:footnote>
  <w:footnote w:type="continuationSeparator" w:id="0">
    <w:p w14:paraId="5A516523" w14:textId="77777777" w:rsidR="00AB3FB4" w:rsidRDefault="00AB3FB4" w:rsidP="0043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EA1E" w14:textId="55B66C30" w:rsidR="00437011" w:rsidRDefault="00437011">
    <w:pPr>
      <w:pStyle w:val="a7"/>
      <w:jc w:val="center"/>
    </w:pPr>
  </w:p>
  <w:p w14:paraId="218AB237" w14:textId="77777777" w:rsidR="00437011" w:rsidRDefault="004370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2AAA"/>
    <w:multiLevelType w:val="multilevel"/>
    <w:tmpl w:val="D98210AA"/>
    <w:lvl w:ilvl="0">
      <w:start w:val="1"/>
      <w:numFmt w:val="decimal"/>
      <w:lvlText w:val="%1."/>
      <w:lvlJc w:val="left"/>
      <w:pPr>
        <w:ind w:left="1632" w:hanging="109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/>
      </w:rPr>
    </w:lvl>
  </w:abstractNum>
  <w:abstractNum w:abstractNumId="1" w15:restartNumberingAfterBreak="0">
    <w:nsid w:val="3518052F"/>
    <w:multiLevelType w:val="hybridMultilevel"/>
    <w:tmpl w:val="FA367310"/>
    <w:lvl w:ilvl="0" w:tplc="9B9C5C4C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44A856C">
      <w:numFmt w:val="bullet"/>
      <w:lvlText w:val="•"/>
      <w:lvlJc w:val="left"/>
      <w:pPr>
        <w:ind w:left="1074" w:hanging="425"/>
      </w:pPr>
      <w:rPr>
        <w:rFonts w:hint="default"/>
        <w:lang w:val="uk-UA" w:eastAsia="en-US" w:bidi="ar-SA"/>
      </w:rPr>
    </w:lvl>
    <w:lvl w:ilvl="2" w:tplc="02DCF938">
      <w:numFmt w:val="bullet"/>
      <w:lvlText w:val="•"/>
      <w:lvlJc w:val="left"/>
      <w:pPr>
        <w:ind w:left="2049" w:hanging="425"/>
      </w:pPr>
      <w:rPr>
        <w:rFonts w:hint="default"/>
        <w:lang w:val="uk-UA" w:eastAsia="en-US" w:bidi="ar-SA"/>
      </w:rPr>
    </w:lvl>
    <w:lvl w:ilvl="3" w:tplc="8A543FC4">
      <w:numFmt w:val="bullet"/>
      <w:lvlText w:val="•"/>
      <w:lvlJc w:val="left"/>
      <w:pPr>
        <w:ind w:left="3023" w:hanging="425"/>
      </w:pPr>
      <w:rPr>
        <w:rFonts w:hint="default"/>
        <w:lang w:val="uk-UA" w:eastAsia="en-US" w:bidi="ar-SA"/>
      </w:rPr>
    </w:lvl>
    <w:lvl w:ilvl="4" w:tplc="BD8671C6">
      <w:numFmt w:val="bullet"/>
      <w:lvlText w:val="•"/>
      <w:lvlJc w:val="left"/>
      <w:pPr>
        <w:ind w:left="3998" w:hanging="425"/>
      </w:pPr>
      <w:rPr>
        <w:rFonts w:hint="default"/>
        <w:lang w:val="uk-UA" w:eastAsia="en-US" w:bidi="ar-SA"/>
      </w:rPr>
    </w:lvl>
    <w:lvl w:ilvl="5" w:tplc="1BEA4DDC">
      <w:numFmt w:val="bullet"/>
      <w:lvlText w:val="•"/>
      <w:lvlJc w:val="left"/>
      <w:pPr>
        <w:ind w:left="4973" w:hanging="425"/>
      </w:pPr>
      <w:rPr>
        <w:rFonts w:hint="default"/>
        <w:lang w:val="uk-UA" w:eastAsia="en-US" w:bidi="ar-SA"/>
      </w:rPr>
    </w:lvl>
    <w:lvl w:ilvl="6" w:tplc="44FC0C7C">
      <w:numFmt w:val="bullet"/>
      <w:lvlText w:val="•"/>
      <w:lvlJc w:val="left"/>
      <w:pPr>
        <w:ind w:left="5947" w:hanging="425"/>
      </w:pPr>
      <w:rPr>
        <w:rFonts w:hint="default"/>
        <w:lang w:val="uk-UA" w:eastAsia="en-US" w:bidi="ar-SA"/>
      </w:rPr>
    </w:lvl>
    <w:lvl w:ilvl="7" w:tplc="6D247B9C">
      <w:numFmt w:val="bullet"/>
      <w:lvlText w:val="•"/>
      <w:lvlJc w:val="left"/>
      <w:pPr>
        <w:ind w:left="6922" w:hanging="425"/>
      </w:pPr>
      <w:rPr>
        <w:rFonts w:hint="default"/>
        <w:lang w:val="uk-UA" w:eastAsia="en-US" w:bidi="ar-SA"/>
      </w:rPr>
    </w:lvl>
    <w:lvl w:ilvl="8" w:tplc="A0FA2F94">
      <w:numFmt w:val="bullet"/>
      <w:lvlText w:val="•"/>
      <w:lvlJc w:val="left"/>
      <w:pPr>
        <w:ind w:left="7897" w:hanging="4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B8"/>
    <w:rsid w:val="000069C3"/>
    <w:rsid w:val="000D255A"/>
    <w:rsid w:val="000F5E8D"/>
    <w:rsid w:val="00155457"/>
    <w:rsid w:val="0019341B"/>
    <w:rsid w:val="002070B8"/>
    <w:rsid w:val="00294F9D"/>
    <w:rsid w:val="00306CDE"/>
    <w:rsid w:val="00334981"/>
    <w:rsid w:val="00370281"/>
    <w:rsid w:val="00437011"/>
    <w:rsid w:val="004A32B5"/>
    <w:rsid w:val="004B040D"/>
    <w:rsid w:val="004B23FB"/>
    <w:rsid w:val="0056310B"/>
    <w:rsid w:val="005F3AEC"/>
    <w:rsid w:val="0065635B"/>
    <w:rsid w:val="00670386"/>
    <w:rsid w:val="00702EBB"/>
    <w:rsid w:val="007A4047"/>
    <w:rsid w:val="007F3546"/>
    <w:rsid w:val="009D61A4"/>
    <w:rsid w:val="00A85D9F"/>
    <w:rsid w:val="00AB3FB4"/>
    <w:rsid w:val="00B50140"/>
    <w:rsid w:val="00BD5AD2"/>
    <w:rsid w:val="00CD052D"/>
    <w:rsid w:val="00E1569D"/>
    <w:rsid w:val="00E650FD"/>
    <w:rsid w:val="00E97DFD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DBA3"/>
  <w15:docId w15:val="{E824B246-235B-4B24-B8A9-9195162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54C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B040D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B040D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F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701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701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3701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70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Сльозко</dc:creator>
  <cp:keywords/>
  <dc:description/>
  <cp:lastModifiedBy>Lytay</cp:lastModifiedBy>
  <cp:revision>2</cp:revision>
  <cp:lastPrinted>2024-08-09T07:03:00Z</cp:lastPrinted>
  <dcterms:created xsi:type="dcterms:W3CDTF">2024-09-05T08:19:00Z</dcterms:created>
  <dcterms:modified xsi:type="dcterms:W3CDTF">2024-09-05T08:19:00Z</dcterms:modified>
</cp:coreProperties>
</file>