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XLI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Л.Сусь, І Саворона, Я.Горегляд</w:t>
      </w:r>
      <w:r>
        <w:rPr>
          <w:rStyle w:val="italic"/>
        </w:rPr>
        <w:t xml:space="preserve"> (1-е засідання, 30.11.2023 08:58 -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- 11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ПД за основу.</w:t>
      </w:r>
      <w:r>
        <w:rPr>
          <w:rStyle w:val="italic"/>
        </w:rPr>
        <w:t xml:space="preserve"> (1-е засідання, 30.11.2023 08:58 -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відсутні - 11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№2717-ПРР-VIII-1200  від  27.11.2023 р.  
  №2718-ПРР-VIII-4320  від  27.11.2023р.  
 №2719-ПРР-VIII-4330  від  28.11.2023 р.  
 №2722-ПРР-VIII-5200  від  28.11.2023 р.  
Різне
</w:t>
      </w:r>
      <w:r>
        <w:rPr>
          <w:rStyle w:val="italic"/>
        </w:rPr>
        <w:t xml:space="preserve"> (1-е засідання, 30.11.2023 08:58 -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- 11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ПД в цілому</w:t>
      </w:r>
      <w:r>
        <w:rPr>
          <w:rStyle w:val="italic"/>
        </w:rPr>
        <w:t xml:space="preserve"> (1-е засідання, 30.11.2023 08:58 -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Порядок денний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№2721-ПРР-VIII-7310 від 28.11.2023 р. «Про внесення змін до бюджету Вараської міської територіальної громади на 2023 рік (1753200000) код бюджету».
Доповідач: В.Тацюк, начальник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30.11.2023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 прийнято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№2717-ПРР-VIII-1200 від 27.11.2023 р. "Про безоплатну передачу майна з комунальної власності Вараської міської територіальної громади у державну власність"
Доповідач: С.Антоніч, начальник відділу оборонно-мобілізаційної роботи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30.11.2023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 прийнято</w:t>
      </w:r>
    </w:p>
    <w:p>
      <w:pPr>
        <w:ind w:left="360" w:right="0"/>
      </w:pPr>
      <w:r>
        <w:rPr>
          <w:rStyle w:val="bold"/>
        </w:rPr>
        <w:t xml:space="preserve">3.</w:t>
      </w:r>
      <w:r>
        <w:rPr/>
        <w:t xml:space="preserve"> №2718-ПРР-VIII-4320 від 27.11.2023 р. "Про безоплатну передачу окремого індивідуально визначеного  майна із комунальної власності Вараської МТГ у державну власність".
Доповідач: Д.Ющук, директор департаменту житлово-комунального господарства, майна та будівництва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30.11.2023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 прийнято</w:t>
      </w:r>
    </w:p>
    <w:p>
      <w:pPr>
        <w:ind w:left="360" w:right="0"/>
      </w:pPr>
      <w:r>
        <w:rPr>
          <w:rStyle w:val="bold"/>
        </w:rPr>
        <w:t xml:space="preserve">4.</w:t>
      </w:r>
      <w:r>
        <w:rPr/>
        <w:t xml:space="preserve"> №2719-ПРР-VIII-4330  від  28.11.2023 р.  Про затвердження Програми реалізації питань будівництва, модернізації та поточних ремонтів на 2024 рік. 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30.11.2023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- 15</w:t>
      </w:r>
      <w:r>
        <w:rPr/>
        <w:t xml:space="preserve">, </w:t>
      </w:r>
      <w:r>
        <w:rPr/>
        <w:t xml:space="preserve">утримались - 9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№4 не прийнято</w:t>
      </w:r>
    </w:p>
    <w:p>
      <w:pPr>
        <w:ind w:left="360" w:right="0"/>
      </w:pPr>
      <w:r>
        <w:rPr>
          <w:rStyle w:val="bold"/>
        </w:rPr>
        <w:t xml:space="preserve">5.</w:t>
      </w:r>
      <w:r>
        <w:rPr/>
        <w:t xml:space="preserve"> №2722-ПРР-VIII-5200  від  28.11.2023 р.  Про безоплатну передачу майна з балансового обліку ДНЗ №5 на балансовий облік КП «Благоустрій» ВМР.
Доповідач: О.Корень, начальник управління 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30.11.2023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 прийнято</w:t>
      </w:r>
    </w:p>
    <w:p>
      <w:pPr>
        <w:ind w:left="360" w:right="0"/>
      </w:pPr>
      <w:r>
        <w:rPr>
          <w:rStyle w:val="bold"/>
        </w:rPr>
        <w:t xml:space="preserve">6.</w:t>
      </w:r>
      <w:r>
        <w:rPr/>
        <w:t xml:space="preserve"> Різне 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2023-11-30T10:30:28+02:00</dcterms:created>
  <dcterms:modified xsi:type="dcterms:W3CDTF">2023-11-30T10:30:28+02:00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